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F7" w:rsidRPr="00982DD4" w:rsidRDefault="001959F4" w:rsidP="00C70376">
      <w:pPr>
        <w:pStyle w:val="Heading1"/>
      </w:pPr>
      <w:r>
        <w:t>Higher</w:t>
      </w:r>
      <w:r w:rsidR="00F9544C" w:rsidRPr="00F9544C">
        <w:t xml:space="preserve"> Check </w:t>
      </w:r>
      <w:r w:rsidR="00F9544C" w:rsidRPr="00E272EA">
        <w:t xml:space="preserve">In </w:t>
      </w:r>
      <w:r w:rsidR="00792C75">
        <w:t>-</w:t>
      </w:r>
      <w:r w:rsidR="00F9544C" w:rsidRPr="00E272EA">
        <w:t xml:space="preserve"> </w:t>
      </w:r>
      <w:r w:rsidR="00982DD4">
        <w:t>12.02 Interpreting and representing data</w:t>
      </w:r>
    </w:p>
    <w:p w:rsidR="00687604" w:rsidRPr="00A240FA" w:rsidRDefault="00687604" w:rsidP="000D07B7"/>
    <w:p w:rsidR="00004CBE" w:rsidRDefault="00004CBE" w:rsidP="00004CBE">
      <w:pPr>
        <w:pStyle w:val="Normal1"/>
        <w:numPr>
          <w:ilvl w:val="0"/>
          <w:numId w:val="34"/>
        </w:numPr>
        <w:spacing w:line="240" w:lineRule="auto"/>
      </w:pPr>
      <w:r>
        <w:t>The table below shows information about the heights of the children in a class</w:t>
      </w:r>
      <w:r w:rsidR="00C12271">
        <w:t xml:space="preserve"> of 30 students. </w:t>
      </w:r>
      <w:r w:rsidR="00145F98">
        <w:t xml:space="preserve">Find the missing values in the frequency and </w:t>
      </w:r>
      <w:r w:rsidR="008F6175">
        <w:t xml:space="preserve">the </w:t>
      </w:r>
      <w:r w:rsidR="00145F98">
        <w:t>cumulative f</w:t>
      </w:r>
      <w:r>
        <w:t>requency column</w:t>
      </w:r>
      <w:r w:rsidR="00C12271">
        <w:t>s</w:t>
      </w:r>
      <w:r w:rsidR="008F6175">
        <w:t>.</w:t>
      </w:r>
    </w:p>
    <w:p w:rsidR="00004CBE" w:rsidRDefault="00004CBE" w:rsidP="00CC2FDE">
      <w:pPr>
        <w:pStyle w:val="Normal1"/>
        <w:spacing w:line="240" w:lineRule="auto"/>
      </w:pPr>
    </w:p>
    <w:tbl>
      <w:tblPr>
        <w:tblStyle w:val="TableGrid"/>
        <w:tblW w:w="0" w:type="auto"/>
        <w:tblInd w:w="1242" w:type="dxa"/>
        <w:tblLook w:val="04A0" w:firstRow="1" w:lastRow="0" w:firstColumn="1" w:lastColumn="0" w:noHBand="0" w:noVBand="1"/>
      </w:tblPr>
      <w:tblGrid>
        <w:gridCol w:w="2221"/>
        <w:gridCol w:w="2221"/>
        <w:gridCol w:w="2221"/>
      </w:tblGrid>
      <w:tr w:rsidR="00004CBE" w:rsidRPr="00145F98" w:rsidTr="00C70376">
        <w:trPr>
          <w:tblHeader/>
        </w:trPr>
        <w:tc>
          <w:tcPr>
            <w:tcW w:w="2221" w:type="dxa"/>
          </w:tcPr>
          <w:p w:rsidR="00004CBE" w:rsidRPr="00145F98" w:rsidRDefault="00004CBE" w:rsidP="00C02695">
            <w:pPr>
              <w:pStyle w:val="Normal1"/>
              <w:spacing w:line="240" w:lineRule="auto"/>
              <w:jc w:val="center"/>
              <w:rPr>
                <w:b/>
                <w:sz w:val="22"/>
                <w:szCs w:val="22"/>
              </w:rPr>
            </w:pPr>
            <w:r w:rsidRPr="00145F98">
              <w:rPr>
                <w:b/>
                <w:sz w:val="22"/>
                <w:szCs w:val="22"/>
              </w:rPr>
              <w:t>Height</w:t>
            </w:r>
            <w:r w:rsidR="00145F98">
              <w:rPr>
                <w:b/>
                <w:sz w:val="22"/>
                <w:szCs w:val="22"/>
              </w:rPr>
              <w:t>,</w:t>
            </w:r>
            <w:r w:rsidR="00C02695" w:rsidRPr="00145F98">
              <w:rPr>
                <w:b/>
                <w:sz w:val="22"/>
                <w:szCs w:val="22"/>
              </w:rPr>
              <w:t xml:space="preserve"> </w:t>
            </w:r>
            <w:r w:rsidR="00C02695" w:rsidRPr="00145F98">
              <w:rPr>
                <w:b/>
                <w:i/>
                <w:sz w:val="22"/>
                <w:szCs w:val="22"/>
              </w:rPr>
              <w:t>h</w:t>
            </w:r>
            <w:r w:rsidR="00145F98" w:rsidRPr="00145F98">
              <w:rPr>
                <w:b/>
                <w:sz w:val="12"/>
                <w:szCs w:val="12"/>
              </w:rPr>
              <w:t xml:space="preserve"> </w:t>
            </w:r>
            <w:r w:rsidR="00145F98" w:rsidRPr="00145F98">
              <w:rPr>
                <w:b/>
                <w:sz w:val="22"/>
                <w:szCs w:val="22"/>
              </w:rPr>
              <w:t>cm</w:t>
            </w:r>
          </w:p>
        </w:tc>
        <w:tc>
          <w:tcPr>
            <w:tcW w:w="2221" w:type="dxa"/>
          </w:tcPr>
          <w:p w:rsidR="00004CBE" w:rsidRPr="00145F98" w:rsidRDefault="00004CBE" w:rsidP="00B75D7E">
            <w:pPr>
              <w:pStyle w:val="Normal1"/>
              <w:spacing w:line="240" w:lineRule="auto"/>
              <w:jc w:val="center"/>
              <w:rPr>
                <w:b/>
                <w:sz w:val="22"/>
                <w:szCs w:val="22"/>
              </w:rPr>
            </w:pPr>
            <w:r w:rsidRPr="00145F98">
              <w:rPr>
                <w:b/>
                <w:sz w:val="22"/>
                <w:szCs w:val="22"/>
              </w:rPr>
              <w:t>Frequency</w:t>
            </w:r>
          </w:p>
        </w:tc>
        <w:tc>
          <w:tcPr>
            <w:tcW w:w="2221" w:type="dxa"/>
          </w:tcPr>
          <w:p w:rsidR="00004CBE" w:rsidRPr="00145F98" w:rsidRDefault="00145F98" w:rsidP="00B75D7E">
            <w:pPr>
              <w:pStyle w:val="Normal1"/>
              <w:spacing w:line="240" w:lineRule="auto"/>
              <w:jc w:val="center"/>
              <w:rPr>
                <w:b/>
                <w:sz w:val="22"/>
                <w:szCs w:val="22"/>
              </w:rPr>
            </w:pPr>
            <w:r>
              <w:rPr>
                <w:b/>
                <w:sz w:val="22"/>
                <w:szCs w:val="22"/>
              </w:rPr>
              <w:t>Cumulative f</w:t>
            </w:r>
            <w:r w:rsidR="00004CBE" w:rsidRPr="00145F98">
              <w:rPr>
                <w:b/>
                <w:sz w:val="22"/>
                <w:szCs w:val="22"/>
              </w:rPr>
              <w:t>requency</w:t>
            </w:r>
          </w:p>
        </w:tc>
      </w:tr>
      <w:tr w:rsidR="00004CBE" w:rsidTr="00004CBE">
        <w:tc>
          <w:tcPr>
            <w:tcW w:w="2221" w:type="dxa"/>
          </w:tcPr>
          <w:p w:rsidR="00004CBE" w:rsidRPr="00004CBE" w:rsidRDefault="00A17A61" w:rsidP="00C02695">
            <w:pPr>
              <w:pStyle w:val="Normal1"/>
              <w:spacing w:line="240" w:lineRule="auto"/>
              <w:jc w:val="center"/>
              <w:rPr>
                <w:sz w:val="22"/>
                <w:szCs w:val="22"/>
              </w:rPr>
            </w:pPr>
            <w:r w:rsidRPr="00C02695">
              <w:rPr>
                <w:position w:val="-6"/>
                <w:sz w:val="22"/>
                <w:szCs w:val="22"/>
              </w:rPr>
              <w:object w:dxaOrig="1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o:ole="">
                  <v:imagedata r:id="rId9" o:title=""/>
                </v:shape>
                <o:OLEObject Type="Embed" ProgID="Equation.DSMT4" ShapeID="_x0000_i1025" DrawAspect="Content" ObjectID="_1523873488" r:id="rId10"/>
              </w:objec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2</w: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2</w:t>
            </w:r>
          </w:p>
        </w:tc>
      </w:tr>
      <w:tr w:rsidR="00004CBE" w:rsidTr="00004CBE">
        <w:tc>
          <w:tcPr>
            <w:tcW w:w="2221" w:type="dxa"/>
          </w:tcPr>
          <w:p w:rsidR="00004CBE" w:rsidRPr="00004CBE" w:rsidRDefault="00A17A61" w:rsidP="00B75D7E">
            <w:pPr>
              <w:pStyle w:val="Normal1"/>
              <w:spacing w:line="240" w:lineRule="auto"/>
              <w:jc w:val="center"/>
              <w:rPr>
                <w:sz w:val="22"/>
                <w:szCs w:val="22"/>
              </w:rPr>
            </w:pPr>
            <w:r w:rsidRPr="00C02695">
              <w:rPr>
                <w:position w:val="-6"/>
                <w:sz w:val="22"/>
                <w:szCs w:val="22"/>
              </w:rPr>
              <w:object w:dxaOrig="1320" w:dyaOrig="260">
                <v:shape id="_x0000_i1026" type="#_x0000_t75" style="width:66.75pt;height:12.75pt" o:ole="">
                  <v:imagedata r:id="rId11" o:title=""/>
                </v:shape>
                <o:OLEObject Type="Embed" ProgID="Equation.DSMT4" ShapeID="_x0000_i1026" DrawAspect="Content" ObjectID="_1523873489" r:id="rId12"/>
              </w:objec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5</w:t>
            </w:r>
          </w:p>
        </w:tc>
        <w:tc>
          <w:tcPr>
            <w:tcW w:w="2221" w:type="dxa"/>
          </w:tcPr>
          <w:p w:rsidR="00004CBE" w:rsidRPr="00C12271" w:rsidRDefault="00C12271" w:rsidP="00B75D7E">
            <w:pPr>
              <w:pStyle w:val="Normal1"/>
              <w:spacing w:line="240" w:lineRule="auto"/>
              <w:jc w:val="center"/>
              <w:rPr>
                <w:i/>
                <w:sz w:val="22"/>
                <w:szCs w:val="22"/>
              </w:rPr>
            </w:pPr>
            <w:r w:rsidRPr="00C12271">
              <w:rPr>
                <w:i/>
                <w:sz w:val="22"/>
                <w:szCs w:val="22"/>
              </w:rPr>
              <w:t>a</w:t>
            </w:r>
          </w:p>
        </w:tc>
      </w:tr>
      <w:tr w:rsidR="00004CBE" w:rsidTr="00004CBE">
        <w:tc>
          <w:tcPr>
            <w:tcW w:w="2221" w:type="dxa"/>
          </w:tcPr>
          <w:p w:rsidR="00004CBE" w:rsidRPr="00004CBE" w:rsidRDefault="00A17A61" w:rsidP="00B75D7E">
            <w:pPr>
              <w:pStyle w:val="Normal1"/>
              <w:spacing w:line="240" w:lineRule="auto"/>
              <w:jc w:val="center"/>
              <w:rPr>
                <w:sz w:val="22"/>
                <w:szCs w:val="22"/>
              </w:rPr>
            </w:pPr>
            <w:r w:rsidRPr="00C02695">
              <w:rPr>
                <w:position w:val="-6"/>
                <w:sz w:val="22"/>
                <w:szCs w:val="22"/>
              </w:rPr>
              <w:object w:dxaOrig="1320" w:dyaOrig="260">
                <v:shape id="_x0000_i1027" type="#_x0000_t75" style="width:66.75pt;height:12.75pt" o:ole="">
                  <v:imagedata r:id="rId13" o:title=""/>
                </v:shape>
                <o:OLEObject Type="Embed" ProgID="Equation.DSMT4" ShapeID="_x0000_i1027" DrawAspect="Content" ObjectID="_1523873490" r:id="rId14"/>
              </w:object>
            </w:r>
          </w:p>
        </w:tc>
        <w:tc>
          <w:tcPr>
            <w:tcW w:w="2221" w:type="dxa"/>
          </w:tcPr>
          <w:p w:rsidR="00004CBE" w:rsidRPr="00C12271" w:rsidRDefault="00C12271" w:rsidP="00B75D7E">
            <w:pPr>
              <w:pStyle w:val="Normal1"/>
              <w:spacing w:line="240" w:lineRule="auto"/>
              <w:jc w:val="center"/>
              <w:rPr>
                <w:i/>
                <w:sz w:val="22"/>
                <w:szCs w:val="22"/>
              </w:rPr>
            </w:pPr>
            <w:r w:rsidRPr="00C12271">
              <w:rPr>
                <w:i/>
                <w:sz w:val="22"/>
                <w:szCs w:val="22"/>
              </w:rPr>
              <w:t>x</w:t>
            </w:r>
          </w:p>
        </w:tc>
        <w:tc>
          <w:tcPr>
            <w:tcW w:w="2221" w:type="dxa"/>
          </w:tcPr>
          <w:p w:rsidR="00004CBE" w:rsidRPr="00C12271" w:rsidRDefault="00C12271" w:rsidP="00B75D7E">
            <w:pPr>
              <w:pStyle w:val="Normal1"/>
              <w:spacing w:line="240" w:lineRule="auto"/>
              <w:jc w:val="center"/>
              <w:rPr>
                <w:i/>
                <w:sz w:val="22"/>
                <w:szCs w:val="22"/>
              </w:rPr>
            </w:pPr>
            <w:r w:rsidRPr="00C12271">
              <w:rPr>
                <w:i/>
                <w:sz w:val="22"/>
                <w:szCs w:val="22"/>
              </w:rPr>
              <w:t>b</w:t>
            </w:r>
          </w:p>
        </w:tc>
      </w:tr>
      <w:tr w:rsidR="00004CBE" w:rsidTr="00004CBE">
        <w:tc>
          <w:tcPr>
            <w:tcW w:w="2221" w:type="dxa"/>
          </w:tcPr>
          <w:p w:rsidR="00004CBE" w:rsidRPr="00004CBE" w:rsidRDefault="00A17A61" w:rsidP="00B75D7E">
            <w:pPr>
              <w:pStyle w:val="Normal1"/>
              <w:spacing w:line="240" w:lineRule="auto"/>
              <w:jc w:val="center"/>
              <w:rPr>
                <w:sz w:val="22"/>
                <w:szCs w:val="22"/>
              </w:rPr>
            </w:pPr>
            <w:r w:rsidRPr="00C02695">
              <w:rPr>
                <w:position w:val="-6"/>
                <w:sz w:val="22"/>
                <w:szCs w:val="22"/>
              </w:rPr>
              <w:object w:dxaOrig="1320" w:dyaOrig="260">
                <v:shape id="_x0000_i1028" type="#_x0000_t75" style="width:66.75pt;height:12.75pt" o:ole="">
                  <v:imagedata r:id="rId15" o:title=""/>
                </v:shape>
                <o:OLEObject Type="Embed" ProgID="Equation.DSMT4" ShapeID="_x0000_i1028" DrawAspect="Content" ObjectID="_1523873491" r:id="rId16"/>
              </w:objec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7</w:t>
            </w:r>
          </w:p>
        </w:tc>
        <w:tc>
          <w:tcPr>
            <w:tcW w:w="2221" w:type="dxa"/>
          </w:tcPr>
          <w:p w:rsidR="00004CBE" w:rsidRPr="00C12271" w:rsidRDefault="00C12271" w:rsidP="00B75D7E">
            <w:pPr>
              <w:pStyle w:val="Normal1"/>
              <w:spacing w:line="240" w:lineRule="auto"/>
              <w:jc w:val="center"/>
              <w:rPr>
                <w:i/>
                <w:sz w:val="22"/>
                <w:szCs w:val="22"/>
              </w:rPr>
            </w:pPr>
            <w:r w:rsidRPr="00C12271">
              <w:rPr>
                <w:i/>
                <w:sz w:val="22"/>
                <w:szCs w:val="22"/>
              </w:rPr>
              <w:t>c</w:t>
            </w:r>
          </w:p>
        </w:tc>
      </w:tr>
      <w:tr w:rsidR="00004CBE" w:rsidTr="00004CBE">
        <w:tc>
          <w:tcPr>
            <w:tcW w:w="2221" w:type="dxa"/>
          </w:tcPr>
          <w:p w:rsidR="00004CBE" w:rsidRPr="00004CBE" w:rsidRDefault="00A17A61" w:rsidP="00B75D7E">
            <w:pPr>
              <w:pStyle w:val="Normal1"/>
              <w:spacing w:line="240" w:lineRule="auto"/>
              <w:jc w:val="center"/>
              <w:rPr>
                <w:sz w:val="22"/>
                <w:szCs w:val="22"/>
              </w:rPr>
            </w:pPr>
            <w:r w:rsidRPr="00C02695">
              <w:rPr>
                <w:position w:val="-6"/>
                <w:sz w:val="22"/>
                <w:szCs w:val="22"/>
              </w:rPr>
              <w:object w:dxaOrig="1320" w:dyaOrig="260">
                <v:shape id="_x0000_i1029" type="#_x0000_t75" style="width:66.75pt;height:12.75pt" o:ole="">
                  <v:imagedata r:id="rId17" o:title=""/>
                </v:shape>
                <o:OLEObject Type="Embed" ProgID="Equation.DSMT4" ShapeID="_x0000_i1029" DrawAspect="Content" ObjectID="_1523873492" r:id="rId18"/>
              </w:objec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3</w:t>
            </w:r>
          </w:p>
        </w:tc>
        <w:tc>
          <w:tcPr>
            <w:tcW w:w="2221" w:type="dxa"/>
          </w:tcPr>
          <w:p w:rsidR="00004CBE" w:rsidRPr="00C12271" w:rsidRDefault="00C12271" w:rsidP="00B75D7E">
            <w:pPr>
              <w:pStyle w:val="Normal1"/>
              <w:spacing w:line="240" w:lineRule="auto"/>
              <w:jc w:val="center"/>
              <w:rPr>
                <w:i/>
                <w:sz w:val="22"/>
                <w:szCs w:val="22"/>
              </w:rPr>
            </w:pPr>
            <w:r w:rsidRPr="00C12271">
              <w:rPr>
                <w:i/>
                <w:sz w:val="22"/>
                <w:szCs w:val="22"/>
              </w:rPr>
              <w:t>d</w:t>
            </w:r>
          </w:p>
        </w:tc>
      </w:tr>
      <w:tr w:rsidR="00004CBE" w:rsidTr="00004CBE">
        <w:tc>
          <w:tcPr>
            <w:tcW w:w="2221" w:type="dxa"/>
          </w:tcPr>
          <w:p w:rsidR="00004CBE" w:rsidRPr="00C02695" w:rsidRDefault="00A17A61" w:rsidP="00B75D7E">
            <w:pPr>
              <w:pStyle w:val="Normal1"/>
              <w:spacing w:line="240" w:lineRule="auto"/>
              <w:jc w:val="center"/>
              <w:rPr>
                <w:sz w:val="22"/>
                <w:szCs w:val="22"/>
              </w:rPr>
            </w:pPr>
            <w:r w:rsidRPr="00C02695">
              <w:rPr>
                <w:position w:val="-6"/>
                <w:sz w:val="22"/>
                <w:szCs w:val="22"/>
              </w:rPr>
              <w:object w:dxaOrig="1320" w:dyaOrig="260">
                <v:shape id="_x0000_i1030" type="#_x0000_t75" style="width:66.75pt;height:12.75pt" o:ole="">
                  <v:imagedata r:id="rId19" o:title=""/>
                </v:shape>
                <o:OLEObject Type="Embed" ProgID="Equation.DSMT4" ShapeID="_x0000_i1030" DrawAspect="Content" ObjectID="_1523873493" r:id="rId20"/>
              </w:object>
            </w:r>
          </w:p>
        </w:tc>
        <w:tc>
          <w:tcPr>
            <w:tcW w:w="2221" w:type="dxa"/>
          </w:tcPr>
          <w:p w:rsidR="00004CBE" w:rsidRPr="00004CBE" w:rsidRDefault="00004CBE" w:rsidP="00B75D7E">
            <w:pPr>
              <w:pStyle w:val="Normal1"/>
              <w:spacing w:line="240" w:lineRule="auto"/>
              <w:jc w:val="center"/>
              <w:rPr>
                <w:sz w:val="22"/>
                <w:szCs w:val="22"/>
              </w:rPr>
            </w:pPr>
            <w:r w:rsidRPr="00004CBE">
              <w:rPr>
                <w:sz w:val="22"/>
                <w:szCs w:val="22"/>
              </w:rPr>
              <w:t>1</w:t>
            </w:r>
          </w:p>
        </w:tc>
        <w:tc>
          <w:tcPr>
            <w:tcW w:w="2221" w:type="dxa"/>
          </w:tcPr>
          <w:p w:rsidR="00004CBE" w:rsidRPr="00004CBE" w:rsidRDefault="00C12271" w:rsidP="00B75D7E">
            <w:pPr>
              <w:pStyle w:val="Normal1"/>
              <w:spacing w:line="240" w:lineRule="auto"/>
              <w:jc w:val="center"/>
              <w:rPr>
                <w:sz w:val="22"/>
                <w:szCs w:val="22"/>
              </w:rPr>
            </w:pPr>
            <w:r>
              <w:rPr>
                <w:sz w:val="22"/>
                <w:szCs w:val="22"/>
              </w:rPr>
              <w:t>e</w:t>
            </w:r>
          </w:p>
        </w:tc>
      </w:tr>
    </w:tbl>
    <w:p w:rsidR="00004CBE" w:rsidRDefault="00004CBE" w:rsidP="00CC2FDE">
      <w:pPr>
        <w:pStyle w:val="Normal1"/>
        <w:spacing w:line="240" w:lineRule="auto"/>
      </w:pPr>
    </w:p>
    <w:p w:rsidR="00687604" w:rsidRDefault="00510A42" w:rsidP="00687604">
      <w:pPr>
        <w:pStyle w:val="Normal1"/>
        <w:numPr>
          <w:ilvl w:val="0"/>
          <w:numId w:val="34"/>
        </w:numPr>
        <w:spacing w:line="240" w:lineRule="auto"/>
      </w:pPr>
      <w:r>
        <w:t>A sports centre offers three types of membership: Junior, Standard and Senior. The multiple bar chart below sho</w:t>
      </w:r>
      <w:r w:rsidR="00792C75">
        <w:t>ws the membership data for two</w:t>
      </w:r>
      <w:r>
        <w:t xml:space="preserve"> consecutive years.</w:t>
      </w:r>
    </w:p>
    <w:p w:rsidR="00004CBE" w:rsidRDefault="00004CBE" w:rsidP="00CC2FDE">
      <w:pPr>
        <w:pStyle w:val="Normal1"/>
        <w:spacing w:line="240" w:lineRule="auto"/>
      </w:pPr>
    </w:p>
    <w:p w:rsidR="009A7C44" w:rsidRDefault="00510A42" w:rsidP="009A7C44">
      <w:pPr>
        <w:pStyle w:val="Normal1"/>
        <w:spacing w:line="240" w:lineRule="auto"/>
        <w:ind w:left="360"/>
        <w:jc w:val="center"/>
      </w:pPr>
      <w:r>
        <w:rPr>
          <w:noProof/>
        </w:rPr>
        <w:drawing>
          <wp:inline distT="0" distB="0" distL="0" distR="0" wp14:anchorId="591262A4" wp14:editId="315F00F9">
            <wp:extent cx="4514850" cy="2381250"/>
            <wp:effectExtent l="0" t="0" r="0" b="0"/>
            <wp:docPr id="27" name="Chart 27" descr="Mulitple bar chart showing the membership data for three types of gym member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4C4B" w:rsidRDefault="00494C4B" w:rsidP="00CC2FDE">
      <w:pPr>
        <w:pStyle w:val="Normal1"/>
        <w:spacing w:line="240" w:lineRule="auto"/>
      </w:pPr>
    </w:p>
    <w:p w:rsidR="00510A42" w:rsidRDefault="00423610" w:rsidP="00510A42">
      <w:pPr>
        <w:pStyle w:val="Normal1"/>
        <w:spacing w:line="240" w:lineRule="auto"/>
        <w:ind w:left="360"/>
      </w:pPr>
      <w:r>
        <w:t>Work out which membership type has remained</w:t>
      </w:r>
      <w:r w:rsidR="00AE5297">
        <w:t xml:space="preserve"> </w:t>
      </w:r>
      <w:r w:rsidR="00510A42" w:rsidRPr="00423610">
        <w:rPr>
          <w:b/>
        </w:rPr>
        <w:t>proportion</w:t>
      </w:r>
      <w:r w:rsidRPr="00423610">
        <w:rPr>
          <w:b/>
        </w:rPr>
        <w:t>ally</w:t>
      </w:r>
      <w:r>
        <w:t xml:space="preserve"> constant from 2013 to 2014</w:t>
      </w:r>
      <w:r w:rsidR="00510A42">
        <w:t>.</w:t>
      </w:r>
    </w:p>
    <w:p w:rsidR="009A7C44" w:rsidRDefault="009A7C44" w:rsidP="00CC2FDE">
      <w:pPr>
        <w:pStyle w:val="Normal1"/>
        <w:spacing w:line="240" w:lineRule="auto"/>
      </w:pPr>
    </w:p>
    <w:p w:rsidR="00CC2FDE" w:rsidRDefault="00423610" w:rsidP="00CC2FDE">
      <w:pPr>
        <w:pStyle w:val="Normal1"/>
        <w:numPr>
          <w:ilvl w:val="0"/>
          <w:numId w:val="34"/>
        </w:numPr>
        <w:spacing w:line="240" w:lineRule="auto"/>
      </w:pPr>
      <w:r>
        <w:t>Estimate the number of red cars parked at the station car park on Saturday given that 36 black cars were parked at the car park.</w:t>
      </w:r>
    </w:p>
    <w:p w:rsidR="003D00AD" w:rsidRDefault="003D00AD" w:rsidP="003D00AD">
      <w:pPr>
        <w:pStyle w:val="Normal1"/>
        <w:spacing w:line="240" w:lineRule="auto"/>
      </w:pPr>
      <w:r>
        <w:rPr>
          <w:noProof/>
        </w:rPr>
        <w:drawing>
          <wp:inline distT="0" distB="0" distL="0" distR="0" wp14:anchorId="53E05C74" wp14:editId="6147A654">
            <wp:extent cx="3170711" cy="1923803"/>
            <wp:effectExtent l="0" t="0" r="0" b="635"/>
            <wp:docPr id="10" name="Chart 10" descr="Pie chart showing the various proportions of coloured cars parked at a station car park on a Saturday (red, blue, black white and oth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00AD" w:rsidRDefault="003D00AD" w:rsidP="00CC2FDE">
      <w:pPr>
        <w:pStyle w:val="Normal1"/>
        <w:numPr>
          <w:ilvl w:val="0"/>
          <w:numId w:val="34"/>
        </w:numPr>
        <w:spacing w:line="240" w:lineRule="auto"/>
      </w:pPr>
      <w:r>
        <w:lastRenderedPageBreak/>
        <w:t xml:space="preserve">Ciara carried out a survey to determine the favourite juice flavours across the school. She found that </w:t>
      </w:r>
      <w:r w:rsidRPr="00FA2FDA">
        <w:rPr>
          <w:position w:val="-22"/>
        </w:rPr>
        <w:object w:dxaOrig="220" w:dyaOrig="580">
          <v:shape id="_x0000_i1031" type="#_x0000_t75" style="width:11.25pt;height:29.25pt" o:ole="">
            <v:imagedata r:id="rId23" o:title=""/>
          </v:shape>
          <o:OLEObject Type="Embed" ProgID="Equation.DSMT4" ShapeID="_x0000_i1031" DrawAspect="Content" ObjectID="_1523873494" r:id="rId24"/>
        </w:object>
      </w:r>
      <w:r>
        <w:t xml:space="preserve"> chose apple juice, 25% chose orange juice and 60 students chose tropical juice. Represent this data as a pie chart.</w:t>
      </w:r>
    </w:p>
    <w:p w:rsidR="00A9335E" w:rsidRDefault="00A9335E" w:rsidP="00A240FA"/>
    <w:p w:rsidR="00252A0F" w:rsidRDefault="00252A0F" w:rsidP="00A240FA"/>
    <w:p w:rsidR="00C12271" w:rsidRDefault="00C12271" w:rsidP="00C12271">
      <w:pPr>
        <w:pStyle w:val="Normal1"/>
        <w:numPr>
          <w:ilvl w:val="0"/>
          <w:numId w:val="34"/>
        </w:numPr>
        <w:spacing w:line="240" w:lineRule="auto"/>
      </w:pPr>
      <w:r>
        <w:t>The histogram shows the results</w:t>
      </w:r>
      <w:r w:rsidR="00510A42">
        <w:t xml:space="preserve"> of student</w:t>
      </w:r>
      <w:bookmarkStart w:id="0" w:name="_GoBack"/>
      <w:bookmarkEnd w:id="0"/>
      <w:r w:rsidR="00510A42">
        <w:t xml:space="preserve">s that took a </w:t>
      </w:r>
      <w:r w:rsidR="0092750C">
        <w:t>u</w:t>
      </w:r>
      <w:r w:rsidR="00510A42">
        <w:t>niversity entrance</w:t>
      </w:r>
      <w:r>
        <w:t xml:space="preserve"> test. </w:t>
      </w:r>
    </w:p>
    <w:p w:rsidR="00C12271" w:rsidRDefault="00510A42" w:rsidP="00C12271">
      <w:pPr>
        <w:pStyle w:val="Normal1"/>
        <w:spacing w:line="240" w:lineRule="auto"/>
        <w:ind w:left="360"/>
      </w:pPr>
      <w:r>
        <w:t>Given that 7</w:t>
      </w:r>
      <w:r w:rsidR="00A823D9">
        <w:t>5</w:t>
      </w:r>
      <w:r w:rsidR="00C12271">
        <w:t xml:space="preserve"> students scored more than 70%, how many students took the test in total?</w:t>
      </w:r>
    </w:p>
    <w:p w:rsidR="00C12271" w:rsidRDefault="00C12271" w:rsidP="00C12271">
      <w:pPr>
        <w:pStyle w:val="Normal1"/>
        <w:spacing w:line="240" w:lineRule="auto"/>
        <w:ind w:left="360"/>
        <w:jc w:val="center"/>
      </w:pPr>
      <w:r>
        <w:rPr>
          <w:noProof/>
        </w:rPr>
        <w:drawing>
          <wp:inline distT="0" distB="0" distL="0" distR="0" wp14:anchorId="1C0C4B5C" wp14:editId="1EB3C2A5">
            <wp:extent cx="3477718" cy="2353456"/>
            <wp:effectExtent l="0" t="0" r="8890" b="8890"/>
            <wp:docPr id="23" name="Chart 23" descr="Histogram showing the results of students that took a University entrance tes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239C" w:rsidRDefault="0012239C" w:rsidP="00CC2FDE">
      <w:pPr>
        <w:pStyle w:val="Normal1"/>
        <w:spacing w:line="240" w:lineRule="auto"/>
      </w:pPr>
    </w:p>
    <w:p w:rsidR="00252A0F" w:rsidRDefault="00252A0F" w:rsidP="00CC2FDE">
      <w:pPr>
        <w:pStyle w:val="Normal1"/>
        <w:spacing w:line="240" w:lineRule="auto"/>
      </w:pPr>
    </w:p>
    <w:p w:rsidR="00A9335E" w:rsidRDefault="001C7E6E" w:rsidP="00687604">
      <w:pPr>
        <w:pStyle w:val="Normal1"/>
        <w:numPr>
          <w:ilvl w:val="0"/>
          <w:numId w:val="34"/>
        </w:numPr>
        <w:spacing w:line="240" w:lineRule="auto"/>
      </w:pPr>
      <w:r>
        <w:t xml:space="preserve">The two pie charts show the proportion of boys and girls that attended a gymnastics class </w:t>
      </w:r>
      <w:r w:rsidR="00D83D5A">
        <w:t>in</w:t>
      </w:r>
      <w:r>
        <w:t xml:space="preserve"> two consecutive weeks.</w:t>
      </w:r>
    </w:p>
    <w:p w:rsidR="001C7E6E" w:rsidRDefault="001C7E6E" w:rsidP="00CC2FDE"/>
    <w:p w:rsidR="001C7E6E" w:rsidRDefault="00B75D7E" w:rsidP="00B75D7E">
      <w:pPr>
        <w:pStyle w:val="Normal1"/>
        <w:spacing w:line="240" w:lineRule="auto"/>
        <w:ind w:firstLine="680"/>
      </w:pPr>
      <w:r>
        <w:t>WEEK 1</w:t>
      </w:r>
      <w:r>
        <w:tab/>
      </w:r>
      <w:r>
        <w:tab/>
      </w:r>
      <w:r>
        <w:tab/>
      </w:r>
      <w:r>
        <w:tab/>
      </w:r>
      <w:r>
        <w:tab/>
      </w:r>
      <w:r w:rsidR="001C7E6E">
        <w:t>WEEK 2</w:t>
      </w:r>
    </w:p>
    <w:p w:rsidR="001C7E6E" w:rsidRDefault="00B75D7E" w:rsidP="00B75D7E">
      <w:r>
        <w:rPr>
          <w:noProof/>
        </w:rPr>
        <w:drawing>
          <wp:anchor distT="0" distB="0" distL="114300" distR="114300" simplePos="0" relativeHeight="251659264" behindDoc="0" locked="0" layoutInCell="1" allowOverlap="1" wp14:anchorId="5B596EC0" wp14:editId="10FAB18A">
            <wp:simplePos x="0" y="0"/>
            <wp:positionH relativeFrom="column">
              <wp:posOffset>2680970</wp:posOffset>
            </wp:positionH>
            <wp:positionV relativeFrom="paragraph">
              <wp:posOffset>52705</wp:posOffset>
            </wp:positionV>
            <wp:extent cx="1771650" cy="1371600"/>
            <wp:effectExtent l="0" t="0" r="0" b="0"/>
            <wp:wrapSquare wrapText="bothSides"/>
            <wp:docPr id="18" name="Chart 18" descr="Pie chart showing the proportion of boys and girls that attended a gymnastics class in we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67E020" wp14:editId="200DEAA4">
            <wp:simplePos x="0" y="0"/>
            <wp:positionH relativeFrom="column">
              <wp:posOffset>147320</wp:posOffset>
            </wp:positionH>
            <wp:positionV relativeFrom="paragraph">
              <wp:posOffset>52705</wp:posOffset>
            </wp:positionV>
            <wp:extent cx="1781175" cy="1371600"/>
            <wp:effectExtent l="0" t="0" r="0" b="0"/>
            <wp:wrapSquare wrapText="bothSides"/>
            <wp:docPr id="15" name="Chart 15" descr="Pie chart showing the proportion of boys and girls that attended a gymnastics class in we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1C7E6E" w:rsidRDefault="001C7E6E" w:rsidP="00B75D7E">
      <w:pPr>
        <w:pStyle w:val="Normal1"/>
        <w:spacing w:line="240" w:lineRule="auto"/>
      </w:pPr>
    </w:p>
    <w:p w:rsidR="001C7E6E" w:rsidRDefault="001C7E6E" w:rsidP="001C7E6E">
      <w:pPr>
        <w:pStyle w:val="Normal1"/>
        <w:spacing w:line="240" w:lineRule="auto"/>
        <w:ind w:left="360"/>
      </w:pPr>
    </w:p>
    <w:p w:rsidR="001C7E6E" w:rsidRDefault="001C7E6E" w:rsidP="001C7E6E">
      <w:pPr>
        <w:pStyle w:val="Normal1"/>
        <w:spacing w:line="240" w:lineRule="auto"/>
        <w:ind w:left="360"/>
      </w:pPr>
    </w:p>
    <w:p w:rsidR="001C7E6E" w:rsidRDefault="001C7E6E" w:rsidP="001C7E6E">
      <w:pPr>
        <w:pStyle w:val="Normal1"/>
        <w:spacing w:line="240" w:lineRule="auto"/>
        <w:ind w:left="360"/>
      </w:pPr>
    </w:p>
    <w:p w:rsidR="001C7E6E" w:rsidRDefault="001C7E6E" w:rsidP="001C7E6E">
      <w:pPr>
        <w:pStyle w:val="Normal1"/>
        <w:spacing w:line="240" w:lineRule="auto"/>
        <w:ind w:left="360"/>
      </w:pPr>
    </w:p>
    <w:p w:rsidR="001C7E6E" w:rsidRDefault="001C7E6E" w:rsidP="001C7E6E">
      <w:pPr>
        <w:pStyle w:val="Normal1"/>
        <w:spacing w:line="240" w:lineRule="auto"/>
        <w:ind w:left="360"/>
      </w:pPr>
    </w:p>
    <w:p w:rsidR="001C7E6E" w:rsidRDefault="001C7E6E" w:rsidP="001C7E6E">
      <w:pPr>
        <w:pStyle w:val="Normal1"/>
        <w:spacing w:line="240" w:lineRule="auto"/>
        <w:ind w:left="360"/>
      </w:pPr>
    </w:p>
    <w:p w:rsidR="001C7E6E" w:rsidRDefault="001C7E6E" w:rsidP="00B75D7E">
      <w:pPr>
        <w:pStyle w:val="Normal1"/>
        <w:spacing w:line="240" w:lineRule="auto"/>
      </w:pPr>
    </w:p>
    <w:p w:rsidR="001C7E6E" w:rsidRDefault="001C7E6E" w:rsidP="001C7E6E">
      <w:pPr>
        <w:pStyle w:val="Normal1"/>
        <w:spacing w:line="240" w:lineRule="auto"/>
        <w:ind w:left="360"/>
      </w:pPr>
      <w:r>
        <w:t>Charlotte says “</w:t>
      </w:r>
      <w:r w:rsidRPr="00CC2FDE">
        <w:rPr>
          <w:rFonts w:cs="Arial"/>
        </w:rPr>
        <w:t xml:space="preserve">The number of girls attending </w:t>
      </w:r>
      <w:r w:rsidR="008F6175">
        <w:rPr>
          <w:rFonts w:cs="Arial"/>
        </w:rPr>
        <w:t xml:space="preserve">gymnastics </w:t>
      </w:r>
      <w:r w:rsidRPr="00CC2FDE">
        <w:rPr>
          <w:rFonts w:cs="Arial"/>
        </w:rPr>
        <w:t>has gone down</w:t>
      </w:r>
      <w:r w:rsidR="00CC2FDE" w:rsidRPr="00CC2FDE">
        <w:rPr>
          <w:rFonts w:cs="Arial"/>
        </w:rPr>
        <w:t>”.</w:t>
      </w:r>
    </w:p>
    <w:p w:rsidR="001C7E6E" w:rsidRDefault="001C7E6E" w:rsidP="001C7E6E">
      <w:pPr>
        <w:pStyle w:val="Normal1"/>
        <w:spacing w:line="240" w:lineRule="auto"/>
        <w:ind w:left="360"/>
      </w:pPr>
      <w:r>
        <w:t>Explain why she might no</w:t>
      </w:r>
      <w:r w:rsidR="00B75D7E">
        <w:t>t be correct.</w:t>
      </w:r>
    </w:p>
    <w:p w:rsidR="00B75D7E" w:rsidRDefault="00B75D7E"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12239C" w:rsidRDefault="0012239C" w:rsidP="001C7E6E">
      <w:pPr>
        <w:pStyle w:val="Normal1"/>
        <w:spacing w:line="240" w:lineRule="auto"/>
        <w:ind w:left="360"/>
      </w:pPr>
    </w:p>
    <w:p w:rsidR="00252A0F" w:rsidRDefault="00252A0F" w:rsidP="001C7E6E">
      <w:pPr>
        <w:pStyle w:val="Normal1"/>
        <w:spacing w:line="240" w:lineRule="auto"/>
        <w:ind w:left="360"/>
      </w:pPr>
    </w:p>
    <w:p w:rsidR="00252A0F" w:rsidRDefault="00252A0F" w:rsidP="001C7E6E">
      <w:pPr>
        <w:pStyle w:val="Normal1"/>
        <w:spacing w:line="240" w:lineRule="auto"/>
        <w:ind w:left="360"/>
      </w:pPr>
    </w:p>
    <w:p w:rsidR="00A9335E" w:rsidRDefault="001C7E6E" w:rsidP="00687604">
      <w:pPr>
        <w:pStyle w:val="Normal1"/>
        <w:numPr>
          <w:ilvl w:val="0"/>
          <w:numId w:val="34"/>
        </w:numPr>
        <w:spacing w:line="240" w:lineRule="auto"/>
      </w:pPr>
      <w:r>
        <w:lastRenderedPageBreak/>
        <w:t>The graph shows the</w:t>
      </w:r>
      <w:r w:rsidR="006362D0">
        <w:t xml:space="preserve"> </w:t>
      </w:r>
      <w:r>
        <w:t>turnover</w:t>
      </w:r>
      <w:r w:rsidR="006362D0">
        <w:t xml:space="preserve"> in </w:t>
      </w:r>
      <w:r w:rsidR="008F6175">
        <w:t>pounds (£)</w:t>
      </w:r>
      <w:r>
        <w:t xml:space="preserve"> </w:t>
      </w:r>
      <w:r w:rsidR="00EE094A">
        <w:t xml:space="preserve">per month </w:t>
      </w:r>
      <w:r>
        <w:t>for a gift shop at a beach resort</w:t>
      </w:r>
      <w:r w:rsidR="006362D0">
        <w:t xml:space="preserve"> </w:t>
      </w:r>
      <w:r w:rsidR="008F6175">
        <w:t xml:space="preserve">in the UK </w:t>
      </w:r>
      <w:r w:rsidR="006362D0">
        <w:t>last year</w:t>
      </w:r>
      <w:r>
        <w:t>.</w:t>
      </w:r>
    </w:p>
    <w:p w:rsidR="006362D0" w:rsidRDefault="006362D0" w:rsidP="00CC2FDE">
      <w:pPr>
        <w:pStyle w:val="Normal1"/>
        <w:spacing w:line="240" w:lineRule="auto"/>
      </w:pPr>
    </w:p>
    <w:p w:rsidR="001C7E6E" w:rsidRDefault="006362D0" w:rsidP="006362D0">
      <w:pPr>
        <w:pStyle w:val="Normal1"/>
        <w:spacing w:line="240" w:lineRule="auto"/>
        <w:ind w:left="360"/>
        <w:jc w:val="center"/>
      </w:pPr>
      <w:r>
        <w:rPr>
          <w:noProof/>
        </w:rPr>
        <w:drawing>
          <wp:inline distT="0" distB="0" distL="0" distR="0" wp14:anchorId="4733827D" wp14:editId="1E21C62F">
            <wp:extent cx="5153025" cy="2057400"/>
            <wp:effectExtent l="0" t="0" r="0" b="0"/>
            <wp:docPr id="19" name="Chart 19" descr="Graph showing the turnover in pounds (£) per month for a gift shop at a beach resort in the UK l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739B" w:rsidRDefault="0039739B" w:rsidP="00792C75">
      <w:pPr>
        <w:pStyle w:val="Normal1"/>
        <w:spacing w:line="240" w:lineRule="auto"/>
      </w:pPr>
    </w:p>
    <w:p w:rsidR="006362D0" w:rsidRDefault="006362D0" w:rsidP="006362D0">
      <w:pPr>
        <w:pStyle w:val="Normal1"/>
        <w:spacing w:line="240" w:lineRule="auto"/>
        <w:ind w:left="360"/>
      </w:pPr>
      <w:r>
        <w:t>Describe the seasonal variations an</w:t>
      </w:r>
      <w:r w:rsidR="00292105">
        <w:t>d explain why they might occur.</w:t>
      </w:r>
    </w:p>
    <w:p w:rsidR="002C1795" w:rsidRDefault="002C1795"/>
    <w:p w:rsidR="0012239C" w:rsidRDefault="0012239C"/>
    <w:p w:rsidR="00A9335E" w:rsidRDefault="00423610" w:rsidP="00687604">
      <w:pPr>
        <w:pStyle w:val="Normal1"/>
        <w:numPr>
          <w:ilvl w:val="0"/>
          <w:numId w:val="34"/>
        </w:numPr>
        <w:spacing w:line="240" w:lineRule="auto"/>
      </w:pPr>
      <w:r>
        <w:t xml:space="preserve">All the students in one year took a maths test. The percentage results are shown in the cumulative frequency graph below. The </w:t>
      </w:r>
      <w:r w:rsidR="008B63EF">
        <w:t>dashed</w:t>
      </w:r>
      <w:r w:rsidR="00BA7D33">
        <w:t xml:space="preserve"> line shows the results for</w:t>
      </w:r>
      <w:r>
        <w:t xml:space="preserve"> the boys, the </w:t>
      </w:r>
      <w:r w:rsidR="008B63EF">
        <w:t>dotted</w:t>
      </w:r>
      <w:r w:rsidR="0039739B">
        <w:t xml:space="preserve"> line shows the results for</w:t>
      </w:r>
      <w:r>
        <w:t xml:space="preserve"> the girls.</w:t>
      </w:r>
    </w:p>
    <w:p w:rsidR="00423610" w:rsidRDefault="00423610" w:rsidP="00792C75">
      <w:pPr>
        <w:pStyle w:val="Normal1"/>
        <w:spacing w:line="240" w:lineRule="auto"/>
      </w:pPr>
    </w:p>
    <w:p w:rsidR="002C1795" w:rsidRDefault="001326CA" w:rsidP="00FA2FDA">
      <w:pPr>
        <w:pStyle w:val="Normal1"/>
        <w:spacing w:line="240" w:lineRule="auto"/>
      </w:pPr>
      <w:r>
        <w:rPr>
          <w:noProof/>
        </w:rPr>
        <w:drawing>
          <wp:inline distT="0" distB="0" distL="0" distR="0" wp14:anchorId="4A42B781" wp14:editId="5682208B">
            <wp:extent cx="5181600" cy="2743200"/>
            <wp:effectExtent l="0" t="0" r="0" b="0"/>
            <wp:docPr id="4" name="Chart 4" descr="Cumulative frequency graph showing the percentage results for students who took a maths test. Dashed line shows the results for the boys, dotted line shows the results for the gir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25943" w:rsidRDefault="005F718A" w:rsidP="001326CA">
      <w:pPr>
        <w:ind w:firstLine="357"/>
      </w:pPr>
      <w:r>
        <w:t>Give one difference between the boys and the girls’ data.</w:t>
      </w:r>
    </w:p>
    <w:p w:rsidR="005F718A" w:rsidRDefault="005F718A"/>
    <w:p w:rsidR="00221371" w:rsidRDefault="00221371" w:rsidP="00792C75">
      <w:pPr>
        <w:pStyle w:val="Normal1"/>
        <w:spacing w:line="240" w:lineRule="auto"/>
      </w:pPr>
    </w:p>
    <w:p w:rsidR="003D00AD" w:rsidRPr="00C164D6" w:rsidRDefault="00340B6F" w:rsidP="003D00AD">
      <w:pPr>
        <w:pStyle w:val="Normal1"/>
        <w:numPr>
          <w:ilvl w:val="0"/>
          <w:numId w:val="34"/>
        </w:numPr>
        <w:spacing w:line="240" w:lineRule="auto"/>
        <w:ind w:left="357"/>
      </w:pPr>
      <w:r>
        <w:t>Terry asked</w:t>
      </w:r>
      <w:r w:rsidR="003D00AD">
        <w:t xml:space="preserve"> 2</w:t>
      </w:r>
      <w:r w:rsidR="003D00AD" w:rsidRPr="00C164D6">
        <w:t xml:space="preserve">00 students if they like </w:t>
      </w:r>
      <w:r w:rsidR="003D00AD">
        <w:t>badminton</w:t>
      </w:r>
      <w:r w:rsidR="003D00AD" w:rsidRPr="00C164D6">
        <w:t xml:space="preserve"> or </w:t>
      </w:r>
      <w:r w:rsidR="003D00AD">
        <w:t>squash</w:t>
      </w:r>
      <w:r w:rsidR="003D00AD" w:rsidRPr="00C164D6">
        <w:t xml:space="preserve"> or </w:t>
      </w:r>
      <w:r w:rsidR="003D00AD">
        <w:t>tennis</w:t>
      </w:r>
      <w:r w:rsidR="00BA7D33">
        <w:t xml:space="preserve"> best.</w:t>
      </w:r>
    </w:p>
    <w:p w:rsidR="003D00AD" w:rsidRDefault="003D00AD" w:rsidP="003D00AD">
      <w:pPr>
        <w:pStyle w:val="Normal1"/>
        <w:numPr>
          <w:ilvl w:val="0"/>
          <w:numId w:val="42"/>
        </w:numPr>
        <w:spacing w:line="240" w:lineRule="auto"/>
      </w:pPr>
      <w:r>
        <w:t>124 of the students are boys</w:t>
      </w:r>
      <w:r w:rsidR="00BA7D33">
        <w:t>.</w:t>
      </w:r>
    </w:p>
    <w:p w:rsidR="003D00AD" w:rsidRPr="00C164D6" w:rsidRDefault="003D00AD" w:rsidP="003D00AD">
      <w:pPr>
        <w:pStyle w:val="Normal1"/>
        <w:numPr>
          <w:ilvl w:val="0"/>
          <w:numId w:val="42"/>
        </w:numPr>
        <w:spacing w:line="240" w:lineRule="auto"/>
      </w:pPr>
      <w:r>
        <w:t>56</w:t>
      </w:r>
      <w:r w:rsidRPr="00C164D6">
        <w:t xml:space="preserve"> </w:t>
      </w:r>
      <w:r>
        <w:t xml:space="preserve">of these </w:t>
      </w:r>
      <w:r w:rsidRPr="00C164D6">
        <w:t xml:space="preserve">boys like </w:t>
      </w:r>
      <w:r>
        <w:t>tennis</w:t>
      </w:r>
      <w:r w:rsidRPr="00C164D6">
        <w:t xml:space="preserve"> best.</w:t>
      </w:r>
    </w:p>
    <w:p w:rsidR="003D00AD" w:rsidRPr="00C164D6" w:rsidRDefault="003D00AD" w:rsidP="003D00AD">
      <w:pPr>
        <w:pStyle w:val="Normal1"/>
        <w:numPr>
          <w:ilvl w:val="0"/>
          <w:numId w:val="42"/>
        </w:numPr>
        <w:spacing w:line="240" w:lineRule="auto"/>
      </w:pPr>
      <w:r>
        <w:t>42 girls like badminton</w:t>
      </w:r>
      <w:r w:rsidR="00BA7D33">
        <w:t xml:space="preserve"> best.</w:t>
      </w:r>
    </w:p>
    <w:p w:rsidR="003D00AD" w:rsidRDefault="003D00AD" w:rsidP="003D00AD">
      <w:pPr>
        <w:pStyle w:val="Normal1"/>
        <w:numPr>
          <w:ilvl w:val="0"/>
          <w:numId w:val="42"/>
        </w:numPr>
        <w:spacing w:line="240" w:lineRule="auto"/>
      </w:pPr>
      <w:r>
        <w:t>14</w:t>
      </w:r>
      <w:r w:rsidRPr="00C164D6">
        <w:t xml:space="preserve"> out of the </w:t>
      </w:r>
      <w:r>
        <w:t>46</w:t>
      </w:r>
      <w:r w:rsidRPr="00C164D6">
        <w:t xml:space="preserve"> students who like </w:t>
      </w:r>
      <w:r>
        <w:t>squash</w:t>
      </w:r>
      <w:r w:rsidR="00BA7D33">
        <w:t xml:space="preserve"> best are girls.</w:t>
      </w:r>
    </w:p>
    <w:p w:rsidR="003D00AD" w:rsidRPr="00C164D6" w:rsidRDefault="003D00AD" w:rsidP="003D00AD">
      <w:pPr>
        <w:pStyle w:val="Normal1"/>
        <w:spacing w:line="240" w:lineRule="auto"/>
      </w:pPr>
    </w:p>
    <w:p w:rsidR="003D00AD" w:rsidRDefault="003D00AD" w:rsidP="0012239C">
      <w:pPr>
        <w:pStyle w:val="Normal1"/>
        <w:spacing w:line="240" w:lineRule="auto"/>
        <w:ind w:left="360"/>
      </w:pPr>
      <w:r w:rsidRPr="00C164D6">
        <w:t>Work out the num</w:t>
      </w:r>
      <w:r>
        <w:t>ber of students who like badminton</w:t>
      </w:r>
      <w:r w:rsidRPr="00C164D6">
        <w:t xml:space="preserve"> best.</w:t>
      </w:r>
    </w:p>
    <w:p w:rsidR="00225943" w:rsidRDefault="00225943" w:rsidP="00145F98">
      <w:pPr>
        <w:pStyle w:val="Normal1"/>
        <w:spacing w:line="240" w:lineRule="auto"/>
      </w:pPr>
    </w:p>
    <w:p w:rsidR="00FA2FDA" w:rsidRDefault="00FA2FDA" w:rsidP="00145F98">
      <w:pPr>
        <w:pStyle w:val="Normal1"/>
        <w:spacing w:line="240" w:lineRule="auto"/>
      </w:pPr>
    </w:p>
    <w:p w:rsidR="008D22DB" w:rsidRDefault="008D22DB" w:rsidP="00145F98">
      <w:pPr>
        <w:pStyle w:val="Normal1"/>
        <w:spacing w:line="240" w:lineRule="auto"/>
      </w:pPr>
    </w:p>
    <w:p w:rsidR="00DA63A1" w:rsidRDefault="00DA63A1" w:rsidP="00687604">
      <w:pPr>
        <w:pStyle w:val="Normal1"/>
        <w:numPr>
          <w:ilvl w:val="0"/>
          <w:numId w:val="34"/>
        </w:numPr>
        <w:spacing w:line="240" w:lineRule="auto"/>
      </w:pPr>
      <w:r>
        <w:lastRenderedPageBreak/>
        <w:t>The cumulative fre</w:t>
      </w:r>
      <w:r w:rsidR="00FA2FDA">
        <w:t xml:space="preserve">quency </w:t>
      </w:r>
      <w:r w:rsidR="00C46245">
        <w:t xml:space="preserve">graph </w:t>
      </w:r>
      <w:r w:rsidR="000B2C54">
        <w:t>below shows data from a science</w:t>
      </w:r>
      <w:r>
        <w:t xml:space="preserve"> test for a year 11 cohort of students. Use the data to make an estimate of the mean for the test.</w:t>
      </w:r>
    </w:p>
    <w:p w:rsidR="004644BF" w:rsidRDefault="004644BF" w:rsidP="00FA2FDA"/>
    <w:p w:rsidR="004644BF" w:rsidRDefault="004644BF" w:rsidP="004644BF">
      <w:pPr>
        <w:pStyle w:val="Normal1"/>
        <w:spacing w:line="240" w:lineRule="auto"/>
        <w:ind w:left="360"/>
        <w:jc w:val="center"/>
      </w:pPr>
      <w:r>
        <w:rPr>
          <w:noProof/>
        </w:rPr>
        <w:drawing>
          <wp:inline distT="0" distB="0" distL="0" distR="0">
            <wp:extent cx="4076700" cy="4324350"/>
            <wp:effectExtent l="0" t="0" r="0" b="0"/>
            <wp:docPr id="290" name="Chart 290" descr="Cumulative frequency graph showing data from a maths test for a year 11 cohort of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25943" w:rsidRDefault="00225943" w:rsidP="00FA2FDA">
      <w:pPr>
        <w:pStyle w:val="Normal1"/>
        <w:spacing w:line="240" w:lineRule="auto"/>
      </w:pPr>
    </w:p>
    <w:p w:rsidR="00225943" w:rsidRDefault="00225943" w:rsidP="00FA2FDA">
      <w:pPr>
        <w:pStyle w:val="Normal1"/>
        <w:spacing w:line="240" w:lineRule="auto"/>
      </w:pPr>
    </w:p>
    <w:p w:rsidR="00B1727F" w:rsidRDefault="00B1727F" w:rsidP="00B1727F">
      <w:pPr>
        <w:pStyle w:val="Normal1"/>
        <w:spacing w:line="240" w:lineRule="auto"/>
      </w:pPr>
    </w:p>
    <w:p w:rsidR="00A9335E" w:rsidRDefault="00A9335E" w:rsidP="00A240FA"/>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lang w:eastAsia="en-US"/>
        </w:rPr>
      </w:pPr>
    </w:p>
    <w:p w:rsidR="00687604" w:rsidRDefault="00C46245" w:rsidP="00A240FA">
      <w:pPr>
        <w:rPr>
          <w:rFonts w:eastAsiaTheme="minorHAnsi" w:cs="Arial"/>
          <w:lang w:eastAsia="en-US"/>
        </w:rPr>
      </w:pPr>
      <w:r>
        <w:rPr>
          <w:rFonts w:eastAsiaTheme="minorHAnsi" w:cs="Arial"/>
          <w:lang w:eastAsia="en-US"/>
        </w:rPr>
        <w:t xml:space="preserve">Choose a paragraph </w:t>
      </w:r>
      <w:r w:rsidR="004C4FAB">
        <w:rPr>
          <w:rFonts w:eastAsiaTheme="minorHAnsi" w:cs="Arial"/>
          <w:lang w:eastAsia="en-US"/>
        </w:rPr>
        <w:t>from one of your text books. Design a table to classify the words in the paragraph by both length and by whether they begin with a consonant or a vowel. Can you draw any conclusions from your findings?</w:t>
      </w: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8B63EF" w:rsidRDefault="008B63EF"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FA2FDA" w:rsidRDefault="00FA2FDA" w:rsidP="00A240FA">
      <w:pPr>
        <w:rPr>
          <w:rFonts w:eastAsiaTheme="minorHAnsi" w:cs="Arial"/>
          <w:lang w:eastAsia="en-US"/>
        </w:rPr>
      </w:pPr>
    </w:p>
    <w:p w:rsidR="000E2DA6" w:rsidRDefault="0001537A" w:rsidP="00C70376">
      <w:pPr>
        <w:pStyle w:val="Heading2"/>
      </w:pPr>
      <w:r>
        <w:lastRenderedPageBreak/>
        <w:t>A</w:t>
      </w:r>
      <w:r w:rsidR="005B34C6">
        <w:t>nswer</w:t>
      </w:r>
      <w:r w:rsidR="001B07D2">
        <w:t>s</w:t>
      </w:r>
    </w:p>
    <w:p w:rsidR="000E2DA6" w:rsidRDefault="000E2DA6" w:rsidP="008C65A1"/>
    <w:p w:rsidR="00CA74D0" w:rsidRDefault="00145F98" w:rsidP="00A240FA">
      <w:pPr>
        <w:pStyle w:val="Normal1"/>
        <w:numPr>
          <w:ilvl w:val="0"/>
          <w:numId w:val="36"/>
        </w:numPr>
        <w:spacing w:line="240" w:lineRule="auto"/>
        <w:rPr>
          <w:rFonts w:eastAsiaTheme="minorHAnsi" w:cs="Arial"/>
          <w:lang w:eastAsia="en-US"/>
        </w:rPr>
      </w:pPr>
      <w:r w:rsidRPr="00145F98">
        <w:rPr>
          <w:rFonts w:eastAsiaTheme="minorHAnsi" w:cs="Arial"/>
          <w:i/>
          <w:position w:val="-4"/>
          <w:lang w:eastAsia="en-US"/>
        </w:rPr>
        <w:object w:dxaOrig="660" w:dyaOrig="240">
          <v:shape id="_x0000_i1032" type="#_x0000_t75" style="width:33pt;height:12pt" o:ole="">
            <v:imagedata r:id="rId31" o:title=""/>
          </v:shape>
          <o:OLEObject Type="Embed" ProgID="Equation.DSMT4" ShapeID="_x0000_i1032" DrawAspect="Content" ObjectID="_1523873495" r:id="rId32"/>
        </w:object>
      </w:r>
      <w:r w:rsidR="00225943">
        <w:rPr>
          <w:rFonts w:eastAsiaTheme="minorHAnsi" w:cs="Arial"/>
          <w:lang w:eastAsia="en-US"/>
        </w:rPr>
        <w:t xml:space="preserve">, </w:t>
      </w:r>
      <w:r w:rsidRPr="00145F98">
        <w:rPr>
          <w:rFonts w:eastAsiaTheme="minorHAnsi" w:cs="Arial"/>
          <w:position w:val="-6"/>
          <w:lang w:eastAsia="en-US"/>
        </w:rPr>
        <w:object w:dxaOrig="540" w:dyaOrig="260">
          <v:shape id="_x0000_i1033" type="#_x0000_t75" style="width:27pt;height:12.75pt" o:ole="">
            <v:imagedata r:id="rId33" o:title=""/>
          </v:shape>
          <o:OLEObject Type="Embed" ProgID="Equation.DSMT4" ShapeID="_x0000_i1033" DrawAspect="Content" ObjectID="_1523873496" r:id="rId34"/>
        </w:object>
      </w:r>
      <w:r w:rsidR="00225943">
        <w:rPr>
          <w:rFonts w:eastAsiaTheme="minorHAnsi" w:cs="Arial"/>
          <w:lang w:eastAsia="en-US"/>
        </w:rPr>
        <w:t xml:space="preserve">, </w:t>
      </w:r>
      <w:r w:rsidRPr="00145F98">
        <w:rPr>
          <w:rFonts w:eastAsiaTheme="minorHAnsi" w:cs="Arial"/>
          <w:position w:val="-6"/>
          <w:lang w:eastAsia="en-US"/>
        </w:rPr>
        <w:object w:dxaOrig="660" w:dyaOrig="260">
          <v:shape id="_x0000_i1034" type="#_x0000_t75" style="width:33pt;height:12.75pt" o:ole="">
            <v:imagedata r:id="rId35" o:title=""/>
          </v:shape>
          <o:OLEObject Type="Embed" ProgID="Equation.DSMT4" ShapeID="_x0000_i1034" DrawAspect="Content" ObjectID="_1523873497" r:id="rId36"/>
        </w:object>
      </w:r>
      <w:r>
        <w:rPr>
          <w:rFonts w:eastAsiaTheme="minorHAnsi" w:cs="Arial"/>
          <w:lang w:eastAsia="en-US"/>
        </w:rPr>
        <w:t>,</w:t>
      </w:r>
      <w:r w:rsidR="00225943">
        <w:rPr>
          <w:rFonts w:eastAsiaTheme="minorHAnsi" w:cs="Arial"/>
          <w:lang w:eastAsia="en-US"/>
        </w:rPr>
        <w:t xml:space="preserve"> </w:t>
      </w:r>
      <w:r w:rsidRPr="00145F98">
        <w:rPr>
          <w:rFonts w:eastAsiaTheme="minorHAnsi" w:cs="Arial"/>
          <w:position w:val="-6"/>
          <w:lang w:eastAsia="en-US"/>
        </w:rPr>
        <w:object w:dxaOrig="680" w:dyaOrig="260">
          <v:shape id="_x0000_i1035" type="#_x0000_t75" style="width:33.75pt;height:12.75pt" o:ole="">
            <v:imagedata r:id="rId37" o:title=""/>
          </v:shape>
          <o:OLEObject Type="Embed" ProgID="Equation.DSMT4" ShapeID="_x0000_i1035" DrawAspect="Content" ObjectID="_1523873498" r:id="rId38"/>
        </w:object>
      </w:r>
      <w:r w:rsidR="00225943">
        <w:rPr>
          <w:rFonts w:eastAsiaTheme="minorHAnsi" w:cs="Arial"/>
          <w:lang w:eastAsia="en-US"/>
        </w:rPr>
        <w:t>,</w:t>
      </w:r>
      <w:r w:rsidR="00CE0D14">
        <w:rPr>
          <w:rFonts w:eastAsiaTheme="minorHAnsi" w:cs="Arial"/>
          <w:lang w:eastAsia="en-US"/>
        </w:rPr>
        <w:t xml:space="preserve"> </w:t>
      </w:r>
      <w:r w:rsidRPr="00145F98">
        <w:rPr>
          <w:rFonts w:eastAsiaTheme="minorHAnsi" w:cs="Arial"/>
          <w:position w:val="-6"/>
          <w:lang w:eastAsia="en-US"/>
        </w:rPr>
        <w:object w:dxaOrig="700" w:dyaOrig="260">
          <v:shape id="_x0000_i1036" type="#_x0000_t75" style="width:35.25pt;height:12.75pt" o:ole="">
            <v:imagedata r:id="rId39" o:title=""/>
          </v:shape>
          <o:OLEObject Type="Embed" ProgID="Equation.DSMT4" ShapeID="_x0000_i1036" DrawAspect="Content" ObjectID="_1523873499" r:id="rId40"/>
        </w:object>
      </w:r>
      <w:r w:rsidR="00CE0D14">
        <w:rPr>
          <w:rFonts w:eastAsiaTheme="minorHAnsi" w:cs="Arial"/>
          <w:lang w:eastAsia="en-US"/>
        </w:rPr>
        <w:t xml:space="preserve">, </w:t>
      </w:r>
      <w:r w:rsidRPr="00145F98">
        <w:rPr>
          <w:rFonts w:eastAsiaTheme="minorHAnsi" w:cs="Arial"/>
          <w:position w:val="-6"/>
          <w:lang w:eastAsia="en-US"/>
        </w:rPr>
        <w:object w:dxaOrig="680" w:dyaOrig="260">
          <v:shape id="_x0000_i1037" type="#_x0000_t75" style="width:33.75pt;height:12.75pt" o:ole="">
            <v:imagedata r:id="rId41" o:title=""/>
          </v:shape>
          <o:OLEObject Type="Embed" ProgID="Equation.DSMT4" ShapeID="_x0000_i1037" DrawAspect="Content" ObjectID="_1523873500" r:id="rId42"/>
        </w:object>
      </w:r>
    </w:p>
    <w:p w:rsidR="00CE0D14" w:rsidRDefault="00CE0D14" w:rsidP="00145F98">
      <w:pPr>
        <w:pStyle w:val="Normal1"/>
        <w:spacing w:line="240" w:lineRule="auto"/>
        <w:rPr>
          <w:rFonts w:eastAsiaTheme="minorHAnsi" w:cs="Arial"/>
          <w:lang w:eastAsia="en-US"/>
        </w:rPr>
      </w:pPr>
    </w:p>
    <w:p w:rsidR="00225943" w:rsidRDefault="00423610" w:rsidP="00A240FA">
      <w:pPr>
        <w:pStyle w:val="Normal1"/>
        <w:numPr>
          <w:ilvl w:val="0"/>
          <w:numId w:val="36"/>
        </w:numPr>
        <w:spacing w:line="240" w:lineRule="auto"/>
        <w:rPr>
          <w:rFonts w:eastAsiaTheme="minorHAnsi" w:cs="Arial"/>
          <w:lang w:eastAsia="en-US"/>
        </w:rPr>
      </w:pPr>
      <w:r>
        <w:rPr>
          <w:rFonts w:eastAsiaTheme="minorHAnsi" w:cs="Arial"/>
          <w:lang w:eastAsia="en-US"/>
        </w:rPr>
        <w:t>Junior membership is 20% of the total membership in both years.</w:t>
      </w:r>
    </w:p>
    <w:p w:rsidR="00CE0D14" w:rsidRPr="00145F98" w:rsidRDefault="00CE0D14" w:rsidP="00145F98">
      <w:pPr>
        <w:rPr>
          <w:rFonts w:eastAsiaTheme="minorHAnsi" w:cs="Arial"/>
          <w:lang w:eastAsia="en-US"/>
        </w:rPr>
      </w:pPr>
    </w:p>
    <w:p w:rsidR="00CE0D14" w:rsidRDefault="003D00AD" w:rsidP="00A240FA">
      <w:pPr>
        <w:pStyle w:val="Normal1"/>
        <w:numPr>
          <w:ilvl w:val="0"/>
          <w:numId w:val="36"/>
        </w:numPr>
        <w:spacing w:line="240" w:lineRule="auto"/>
        <w:rPr>
          <w:rFonts w:eastAsiaTheme="minorHAnsi" w:cs="Arial"/>
          <w:lang w:eastAsia="en-US"/>
        </w:rPr>
      </w:pPr>
      <w:r>
        <w:rPr>
          <w:rFonts w:eastAsiaTheme="minorHAnsi" w:cs="Arial"/>
          <w:lang w:eastAsia="en-US"/>
        </w:rPr>
        <w:t>24</w:t>
      </w:r>
    </w:p>
    <w:p w:rsidR="003A1B65" w:rsidRPr="00145F98" w:rsidRDefault="003A1B65" w:rsidP="00145F98">
      <w:pPr>
        <w:rPr>
          <w:rFonts w:eastAsiaTheme="minorHAnsi" w:cs="Arial"/>
          <w:lang w:eastAsia="en-US"/>
        </w:rPr>
      </w:pPr>
    </w:p>
    <w:p w:rsidR="003A1B65" w:rsidRDefault="003D00AD" w:rsidP="00145F98">
      <w:pPr>
        <w:pStyle w:val="Normal1"/>
        <w:numPr>
          <w:ilvl w:val="0"/>
          <w:numId w:val="36"/>
        </w:numPr>
        <w:spacing w:line="240" w:lineRule="auto"/>
        <w:rPr>
          <w:rFonts w:eastAsiaTheme="minorHAnsi" w:cs="Arial"/>
          <w:lang w:eastAsia="en-US"/>
        </w:rPr>
      </w:pPr>
      <w:r>
        <w:rPr>
          <w:rFonts w:eastAsiaTheme="minorHAnsi" w:cs="Arial"/>
          <w:lang w:eastAsia="en-US"/>
        </w:rPr>
        <w:t>Apple 120° [48], Orange 90° [36] and Tropical 150° [five twelfths of total].</w:t>
      </w:r>
    </w:p>
    <w:p w:rsidR="003D00AD" w:rsidRDefault="003D00AD" w:rsidP="003D00AD">
      <w:pPr>
        <w:pStyle w:val="Normal1"/>
        <w:spacing w:line="240" w:lineRule="auto"/>
        <w:rPr>
          <w:rFonts w:eastAsiaTheme="minorHAnsi" w:cs="Arial"/>
          <w:lang w:eastAsia="en-US"/>
        </w:rPr>
      </w:pPr>
      <w:r>
        <w:rPr>
          <w:noProof/>
        </w:rPr>
        <w:drawing>
          <wp:inline distT="0" distB="0" distL="0" distR="0" wp14:anchorId="5A11609F" wp14:editId="67B49B3C">
            <wp:extent cx="2114550" cy="1171575"/>
            <wp:effectExtent l="0" t="0" r="0" b="0"/>
            <wp:docPr id="14" name="Chart 14" descr="Pie chart showing proportions of students who name apple, orange or tropical as their favourite jui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D00AD" w:rsidRDefault="003D00AD" w:rsidP="003D00AD">
      <w:pPr>
        <w:pStyle w:val="Normal1"/>
        <w:spacing w:line="240" w:lineRule="auto"/>
        <w:rPr>
          <w:rFonts w:eastAsiaTheme="minorHAnsi" w:cs="Arial"/>
          <w:lang w:eastAsia="en-US"/>
        </w:rPr>
      </w:pPr>
    </w:p>
    <w:p w:rsidR="003A1B65" w:rsidRDefault="00510A42" w:rsidP="00A240FA">
      <w:pPr>
        <w:pStyle w:val="Normal1"/>
        <w:numPr>
          <w:ilvl w:val="0"/>
          <w:numId w:val="36"/>
        </w:numPr>
        <w:spacing w:line="240" w:lineRule="auto"/>
        <w:rPr>
          <w:rFonts w:eastAsiaTheme="minorHAnsi" w:cs="Arial"/>
          <w:lang w:eastAsia="en-US"/>
        </w:rPr>
      </w:pPr>
      <w:r>
        <w:rPr>
          <w:rFonts w:eastAsiaTheme="minorHAnsi" w:cs="Arial"/>
          <w:lang w:eastAsia="en-US"/>
        </w:rPr>
        <w:t>8</w:t>
      </w:r>
      <w:r w:rsidR="00A823D9">
        <w:rPr>
          <w:rFonts w:eastAsiaTheme="minorHAnsi" w:cs="Arial"/>
          <w:lang w:eastAsia="en-US"/>
        </w:rPr>
        <w:t>75</w:t>
      </w:r>
    </w:p>
    <w:p w:rsidR="003A1B65" w:rsidRDefault="003A1B65" w:rsidP="00145F98">
      <w:pPr>
        <w:pStyle w:val="Normal1"/>
        <w:spacing w:line="240" w:lineRule="auto"/>
        <w:rPr>
          <w:rFonts w:eastAsiaTheme="minorHAnsi" w:cs="Arial"/>
          <w:lang w:eastAsia="en-US"/>
        </w:rPr>
      </w:pPr>
    </w:p>
    <w:p w:rsidR="003A1B65" w:rsidRDefault="003A1B65" w:rsidP="003A1B65">
      <w:pPr>
        <w:pStyle w:val="Normal1"/>
        <w:numPr>
          <w:ilvl w:val="0"/>
          <w:numId w:val="36"/>
        </w:numPr>
        <w:spacing w:line="240" w:lineRule="auto"/>
        <w:rPr>
          <w:rFonts w:eastAsiaTheme="minorHAnsi" w:cs="Arial"/>
          <w:lang w:eastAsia="en-US"/>
        </w:rPr>
      </w:pPr>
      <w:r>
        <w:rPr>
          <w:rFonts w:eastAsiaTheme="minorHAnsi" w:cs="Arial"/>
          <w:lang w:eastAsia="en-US"/>
        </w:rPr>
        <w:t xml:space="preserve">Pie charts only show proportion, not actual numbers, so even though there was a smaller proportion of girls </w:t>
      </w:r>
      <w:r w:rsidR="00C46245">
        <w:rPr>
          <w:rFonts w:eastAsiaTheme="minorHAnsi" w:cs="Arial"/>
          <w:lang w:eastAsia="en-US"/>
        </w:rPr>
        <w:t xml:space="preserve">compared </w:t>
      </w:r>
      <w:r>
        <w:rPr>
          <w:rFonts w:eastAsiaTheme="minorHAnsi" w:cs="Arial"/>
          <w:lang w:eastAsia="en-US"/>
        </w:rPr>
        <w:t>to boys in week 2, if the overall numbers attending were much higher, the actual numbers of girls could be more.</w:t>
      </w:r>
    </w:p>
    <w:p w:rsidR="003A1B65" w:rsidRPr="00145F98" w:rsidRDefault="003A1B65" w:rsidP="00145F98">
      <w:pPr>
        <w:rPr>
          <w:rFonts w:eastAsiaTheme="minorHAnsi" w:cs="Arial"/>
          <w:lang w:eastAsia="en-US"/>
        </w:rPr>
      </w:pPr>
    </w:p>
    <w:p w:rsidR="003A1B65" w:rsidRPr="00145F98" w:rsidRDefault="003A1B65" w:rsidP="003A1B65">
      <w:pPr>
        <w:pStyle w:val="Normal1"/>
        <w:numPr>
          <w:ilvl w:val="0"/>
          <w:numId w:val="36"/>
        </w:numPr>
        <w:spacing w:line="240" w:lineRule="auto"/>
        <w:rPr>
          <w:rFonts w:eastAsiaTheme="minorHAnsi" w:cs="Arial"/>
          <w:lang w:eastAsia="en-US"/>
        </w:rPr>
      </w:pPr>
      <w:r>
        <w:rPr>
          <w:rFonts w:eastAsia="Times New Roman" w:cs="Arial"/>
        </w:rPr>
        <w:t>There is a small increase in sales i</w:t>
      </w:r>
      <w:r w:rsidR="00D83D5A">
        <w:rPr>
          <w:rFonts w:eastAsia="Times New Roman" w:cs="Arial"/>
        </w:rPr>
        <w:t>n</w:t>
      </w:r>
      <w:r>
        <w:rPr>
          <w:rFonts w:eastAsia="Times New Roman" w:cs="Arial"/>
        </w:rPr>
        <w:t xml:space="preserve"> April and Decembe</w:t>
      </w:r>
      <w:r w:rsidR="00C46245">
        <w:rPr>
          <w:rFonts w:eastAsia="Times New Roman" w:cs="Arial"/>
        </w:rPr>
        <w:t>r</w:t>
      </w:r>
      <w:r w:rsidR="00145F98">
        <w:rPr>
          <w:rFonts w:eastAsia="Times New Roman" w:cs="Arial"/>
        </w:rPr>
        <w:t xml:space="preserve"> and</w:t>
      </w:r>
      <w:r>
        <w:rPr>
          <w:rFonts w:eastAsia="Times New Roman" w:cs="Arial"/>
        </w:rPr>
        <w:t xml:space="preserve"> this could be because of the school holidays. There are generally more sales during the summer months as more people visit the beach during this time of year. There is a dramatic increase in turnover in August as a result of</w:t>
      </w:r>
      <w:r w:rsidR="00145F98">
        <w:rPr>
          <w:rFonts w:eastAsia="Times New Roman" w:cs="Arial"/>
        </w:rPr>
        <w:t xml:space="preserve"> the</w:t>
      </w:r>
      <w:r w:rsidR="00C46245">
        <w:rPr>
          <w:rFonts w:eastAsia="Times New Roman" w:cs="Arial"/>
        </w:rPr>
        <w:t xml:space="preserve"> </w:t>
      </w:r>
      <w:r>
        <w:rPr>
          <w:rFonts w:eastAsia="Times New Roman" w:cs="Arial"/>
        </w:rPr>
        <w:t>school</w:t>
      </w:r>
      <w:r w:rsidR="00C46245">
        <w:rPr>
          <w:rFonts w:eastAsia="Times New Roman" w:cs="Arial"/>
        </w:rPr>
        <w:t xml:space="preserve"> summer</w:t>
      </w:r>
      <w:r>
        <w:rPr>
          <w:rFonts w:eastAsia="Times New Roman" w:cs="Arial"/>
        </w:rPr>
        <w:t xml:space="preserve"> holiday</w:t>
      </w:r>
      <w:r w:rsidR="00C46245">
        <w:rPr>
          <w:rFonts w:eastAsia="Times New Roman" w:cs="Arial"/>
        </w:rPr>
        <w:t>s</w:t>
      </w:r>
      <w:r>
        <w:rPr>
          <w:rFonts w:eastAsia="Times New Roman" w:cs="Arial"/>
        </w:rPr>
        <w:t>.</w:t>
      </w:r>
    </w:p>
    <w:p w:rsidR="00145F98" w:rsidRPr="007E3697" w:rsidRDefault="00145F98" w:rsidP="00145F98">
      <w:pPr>
        <w:pStyle w:val="Normal1"/>
        <w:spacing w:line="240" w:lineRule="auto"/>
        <w:rPr>
          <w:rFonts w:eastAsiaTheme="minorHAnsi" w:cs="Arial"/>
          <w:lang w:eastAsia="en-US"/>
        </w:rPr>
      </w:pPr>
    </w:p>
    <w:p w:rsidR="007E3697" w:rsidRPr="007E3697" w:rsidRDefault="008D22DB" w:rsidP="003A1B65">
      <w:pPr>
        <w:pStyle w:val="Normal1"/>
        <w:numPr>
          <w:ilvl w:val="0"/>
          <w:numId w:val="36"/>
        </w:numPr>
        <w:spacing w:line="240" w:lineRule="auto"/>
        <w:rPr>
          <w:rFonts w:eastAsiaTheme="minorHAnsi" w:cs="Arial"/>
          <w:lang w:eastAsia="en-US"/>
        </w:rPr>
      </w:pPr>
      <w:r>
        <w:rPr>
          <w:rFonts w:eastAsia="Times New Roman" w:cs="Arial"/>
        </w:rPr>
        <w:t>More boys (50) than girls (40) took the test.</w:t>
      </w:r>
    </w:p>
    <w:p w:rsidR="007E3697" w:rsidRDefault="002E34B3" w:rsidP="008D22DB">
      <w:pPr>
        <w:pStyle w:val="Normal1"/>
        <w:spacing w:line="240" w:lineRule="auto"/>
        <w:ind w:left="360"/>
        <w:rPr>
          <w:rFonts w:eastAsia="Times New Roman" w:cs="Arial"/>
        </w:rPr>
      </w:pPr>
      <w:proofErr w:type="gramStart"/>
      <w:r>
        <w:rPr>
          <w:rFonts w:eastAsiaTheme="minorHAnsi" w:cs="Arial"/>
          <w:lang w:eastAsia="en-US"/>
        </w:rPr>
        <w:t>M</w:t>
      </w:r>
      <w:r w:rsidR="008D22DB">
        <w:rPr>
          <w:rFonts w:eastAsiaTheme="minorHAnsi" w:cs="Arial"/>
          <w:lang w:eastAsia="en-US"/>
        </w:rPr>
        <w:t>edian</w:t>
      </w:r>
      <w:r>
        <w:rPr>
          <w:rFonts w:eastAsiaTheme="minorHAnsi" w:cs="Arial"/>
          <w:lang w:eastAsia="en-US"/>
        </w:rPr>
        <w:t xml:space="preserve"> for the boys </w:t>
      </w:r>
      <w:r w:rsidRPr="002E34B3">
        <w:rPr>
          <w:rFonts w:eastAsiaTheme="minorHAnsi" w:cs="Arial"/>
          <w:position w:val="-4"/>
          <w:lang w:eastAsia="en-US"/>
        </w:rPr>
        <w:object w:dxaOrig="200" w:dyaOrig="180">
          <v:shape id="_x0000_i1038" type="#_x0000_t75" style="width:9pt;height:9pt" o:ole="">
            <v:imagedata r:id="rId44" o:title=""/>
          </v:shape>
          <o:OLEObject Type="Embed" ProgID="Equation.DSMT4" ShapeID="_x0000_i1038" DrawAspect="Content" ObjectID="_1523873501" r:id="rId45"/>
        </w:object>
      </w:r>
      <w:r>
        <w:rPr>
          <w:rFonts w:eastAsiaTheme="minorHAnsi" w:cs="Arial"/>
          <w:lang w:eastAsia="en-US"/>
        </w:rPr>
        <w:t xml:space="preserve">approximately 47, </w:t>
      </w:r>
      <w:r w:rsidR="008D22DB">
        <w:rPr>
          <w:rFonts w:eastAsiaTheme="minorHAnsi" w:cs="Arial"/>
          <w:lang w:eastAsia="en-US"/>
        </w:rPr>
        <w:t>median</w:t>
      </w:r>
      <w:r>
        <w:rPr>
          <w:rFonts w:eastAsiaTheme="minorHAnsi" w:cs="Arial"/>
          <w:lang w:eastAsia="en-US"/>
        </w:rPr>
        <w:t xml:space="preserve"> for the girls</w:t>
      </w:r>
      <w:r w:rsidR="008D22DB">
        <w:rPr>
          <w:rFonts w:eastAsiaTheme="minorHAnsi" w:cs="Arial"/>
          <w:lang w:eastAsia="en-US"/>
        </w:rPr>
        <w:t xml:space="preserve"> </w:t>
      </w:r>
      <w:r w:rsidRPr="002E34B3">
        <w:rPr>
          <w:rFonts w:eastAsiaTheme="minorHAnsi" w:cs="Arial"/>
          <w:position w:val="-4"/>
          <w:lang w:eastAsia="en-US"/>
        </w:rPr>
        <w:object w:dxaOrig="200" w:dyaOrig="180">
          <v:shape id="_x0000_i1039" type="#_x0000_t75" style="width:9pt;height:9pt" o:ole="">
            <v:imagedata r:id="rId44" o:title=""/>
          </v:shape>
          <o:OLEObject Type="Embed" ProgID="Equation.DSMT4" ShapeID="_x0000_i1039" DrawAspect="Content" ObjectID="_1523873502" r:id="rId46"/>
        </w:object>
      </w:r>
      <w:r w:rsidR="008D22DB">
        <w:rPr>
          <w:rFonts w:eastAsiaTheme="minorHAnsi" w:cs="Arial"/>
          <w:lang w:eastAsia="en-US"/>
        </w:rPr>
        <w:t>60.</w:t>
      </w:r>
      <w:proofErr w:type="gramEnd"/>
      <w:r w:rsidR="008D22DB">
        <w:rPr>
          <w:rFonts w:eastAsiaTheme="minorHAnsi" w:cs="Arial"/>
          <w:lang w:eastAsia="en-US"/>
        </w:rPr>
        <w:t xml:space="preserve"> Therefore on average the girls performed better on the test.</w:t>
      </w:r>
    </w:p>
    <w:p w:rsidR="007E3697" w:rsidRDefault="007E3697" w:rsidP="00145F98">
      <w:pPr>
        <w:pStyle w:val="Normal1"/>
        <w:spacing w:line="240" w:lineRule="auto"/>
        <w:rPr>
          <w:rFonts w:eastAsia="Times New Roman" w:cs="Arial"/>
        </w:rPr>
      </w:pPr>
    </w:p>
    <w:p w:rsidR="00145F98" w:rsidRPr="00453D6B" w:rsidRDefault="003D00AD" w:rsidP="00C46245">
      <w:pPr>
        <w:pStyle w:val="Normal1"/>
        <w:numPr>
          <w:ilvl w:val="0"/>
          <w:numId w:val="36"/>
        </w:numPr>
        <w:spacing w:line="240" w:lineRule="auto"/>
        <w:rPr>
          <w:rFonts w:eastAsiaTheme="minorHAnsi" w:cs="Arial"/>
          <w:lang w:eastAsia="en-US"/>
        </w:rPr>
      </w:pPr>
      <w:r>
        <w:rPr>
          <w:rFonts w:eastAsiaTheme="minorHAnsi" w:cs="Arial"/>
          <w:lang w:eastAsia="en-US"/>
        </w:rPr>
        <w:t>78</w:t>
      </w:r>
    </w:p>
    <w:p w:rsidR="003A1B65" w:rsidRDefault="003A1B65" w:rsidP="00BE4B74">
      <w:pPr>
        <w:pStyle w:val="Normal1"/>
        <w:spacing w:line="240" w:lineRule="auto"/>
        <w:rPr>
          <w:rFonts w:eastAsiaTheme="minorHAnsi" w:cs="Arial"/>
          <w:lang w:eastAsia="en-US"/>
        </w:rPr>
      </w:pPr>
    </w:p>
    <w:p w:rsidR="003A1B65" w:rsidRDefault="00FE189B" w:rsidP="00EC3715">
      <w:pPr>
        <w:pStyle w:val="Normal1"/>
        <w:numPr>
          <w:ilvl w:val="0"/>
          <w:numId w:val="36"/>
        </w:numPr>
        <w:spacing w:line="240" w:lineRule="auto"/>
        <w:rPr>
          <w:rFonts w:eastAsiaTheme="minorHAnsi" w:cs="Arial"/>
          <w:lang w:eastAsia="en-US"/>
        </w:rPr>
      </w:pPr>
      <w:r>
        <w:rPr>
          <w:rFonts w:eastAsiaTheme="minorHAnsi" w:cs="Arial"/>
          <w:lang w:eastAsia="en-US"/>
        </w:rPr>
        <w:t>Mean 65</w:t>
      </w:r>
      <w:r w:rsidR="003C4E4A">
        <w:rPr>
          <w:rFonts w:eastAsiaTheme="minorHAnsi" w:cs="Arial"/>
          <w:lang w:eastAsia="en-US"/>
        </w:rPr>
        <w:t>.</w:t>
      </w:r>
      <w:r>
        <w:rPr>
          <w:rFonts w:eastAsiaTheme="minorHAnsi" w:cs="Arial"/>
          <w:lang w:eastAsia="en-US"/>
        </w:rPr>
        <w:t>6</w:t>
      </w:r>
      <w:r w:rsidR="00EC3715">
        <w:rPr>
          <w:rFonts w:eastAsiaTheme="minorHAnsi" w:cs="Arial"/>
          <w:lang w:eastAsia="en-US"/>
        </w:rPr>
        <w:t>%</w:t>
      </w:r>
    </w:p>
    <w:p w:rsidR="003D00AD" w:rsidRDefault="003D00AD" w:rsidP="00EC3715">
      <w:pPr>
        <w:pStyle w:val="Normal1"/>
        <w:spacing w:line="240" w:lineRule="auto"/>
        <w:rPr>
          <w:rFonts w:eastAsiaTheme="minorHAnsi" w:cs="Arial"/>
          <w:lang w:eastAsia="en-US"/>
        </w:rPr>
      </w:pPr>
    </w:p>
    <w:p w:rsidR="00B668FE" w:rsidRDefault="00B668FE" w:rsidP="00145F98">
      <w:pPr>
        <w:pStyle w:val="Normal1"/>
        <w:spacing w:after="120" w:line="240" w:lineRule="auto"/>
        <w:rPr>
          <w:rFonts w:eastAsiaTheme="minorHAnsi" w:cs="Arial"/>
          <w:lang w:eastAsia="en-US"/>
        </w:rPr>
      </w:pPr>
      <w:r w:rsidRPr="00643DA1">
        <w:rPr>
          <w:b/>
        </w:rPr>
        <w:t>Extension</w:t>
      </w:r>
    </w:p>
    <w:p w:rsidR="00CA74D0" w:rsidRDefault="00B668FE" w:rsidP="00A240FA">
      <w:pPr>
        <w:pStyle w:val="Normal1"/>
        <w:spacing w:line="240" w:lineRule="auto"/>
        <w:rPr>
          <w:rFonts w:eastAsiaTheme="minorHAnsi" w:cs="Arial"/>
          <w:lang w:eastAsia="en-US"/>
        </w:rPr>
      </w:pPr>
      <w:r>
        <w:rPr>
          <w:rFonts w:eastAsiaTheme="minorHAnsi" w:cs="Arial"/>
          <w:lang w:eastAsia="en-US"/>
        </w:rPr>
        <w:t>Answers will vary from student to student.</w:t>
      </w:r>
    </w:p>
    <w:p w:rsidR="008D22DB" w:rsidRDefault="008D22DB" w:rsidP="00A240FA">
      <w:pPr>
        <w:pStyle w:val="Normal1"/>
        <w:spacing w:line="240" w:lineRule="auto"/>
        <w:rPr>
          <w:rFonts w:eastAsiaTheme="minorHAnsi" w:cs="Arial"/>
          <w:lang w:eastAsia="en-US"/>
        </w:rPr>
      </w:pPr>
    </w:p>
    <w:p w:rsidR="00F63D4B" w:rsidRDefault="00C70376" w:rsidP="00C70910">
      <w:pPr>
        <w:pStyle w:val="Normal1"/>
        <w:rPr>
          <w:i/>
          <w:color w:val="FF0000"/>
        </w:rPr>
      </w:pPr>
      <w:r w:rsidRPr="00C70376">
        <w:rPr>
          <w:i/>
          <w:noProof/>
          <w:color w:val="FF0000"/>
        </w:rPr>
        <mc:AlternateContent>
          <mc:Choice Requires="wps">
            <w:drawing>
              <wp:anchor distT="0" distB="0" distL="114300" distR="114300" simplePos="0" relativeHeight="251663360" behindDoc="0" locked="0" layoutInCell="1" allowOverlap="1" wp14:anchorId="3DD7D023" wp14:editId="1B58B4EB">
                <wp:simplePos x="0" y="0"/>
                <wp:positionH relativeFrom="margin">
                  <wp:align>center</wp:align>
                </wp:positionH>
                <wp:positionV relativeFrom="paragraph">
                  <wp:posOffset>937895</wp:posOffset>
                </wp:positionV>
                <wp:extent cx="6409690" cy="1189355"/>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0376" w:rsidRDefault="00C70376" w:rsidP="00C70376">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70376" w:rsidRDefault="00C70376" w:rsidP="00C70376">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70376" w:rsidRPr="00580794" w:rsidRDefault="00C70376" w:rsidP="00C7037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7"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73.85pt;width:504.7pt;height:93.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xTAQAADgIAAAOAAAAZHJzL2Uyb0RvYy54bWysVV1u3DYQfi/QOwxUoE+2V3LktVfNOvBP&#10;HBRwmsBJ0WcuSa3YUKRCUt7dFgV6jR6h1+hRepJ+w9117LZAi6I2oNWIM9/MfPPD5y/WvaV7HaLx&#10;bl5UR2VB2kmvjFvOi2/f3xyeFRSTcEpY7/S82OhYvDj//LPnq6HRx77zVulAAHGxWQ3zoktpaCaT&#10;KDvdi3jkB+1w2PrQiwQxLCcqiBXQezs5LsvpZOWDGoKXOkZ8vd4eFucZv221TG/aNupEdl4gtpSf&#10;IT8X/JycPxfNMoihM3IXhvgPUfTCODh9gLoWSdAYzF+geiODj75NR9L3E9+2RuqcA7Kpyj9l864T&#10;g865gJw4PNAU/z9Y+c3920BGzYtnVUFO9KjRnR+d0oruwJ5wS6uJz5SOEsS9N8nqht5c3eE8+jGA&#10;+YZSpyn2wloagnGJDuma1c2Q0Bf/pP3lF+uLrwD4+8+/RAp7UBJBA83fG44leYrjMPiQsq+khexQ&#10;b/JtDiUOWhpwKdhfPKDFmMg4cp5WYkMS35JJY9IkHPpT+RAZcw/S69R5yJ2AFYfwcTQBCotNdnbp&#10;RVAHMGUVDSKk4XbnmMao+VtP1uhIK5O6rGKcMoh7FHbrRIcjIvquMzYm0hiXDekWTZ3d9UIBxCOu&#10;OCJldiGkHIOQG06PZSSQtEsHOVcpnPOJFpo6bRUTNiA/s0CdAIkwAR4CUiRIvjcYDJzn4EAJ4BDz&#10;A8tHlNn/7dcMjR6sUbv3XWZhW13qwSCctUFry1wOBtQwGcrEFAyo1sxOJEz4kn85Yu4P65d+xxrw&#10;ekyoWLJrHhZUJwmZ8jHrQkHID86vrFZLxt/C+GCWxonEmTAVUMPAfzjKQe/75rHl1ozLsqOu9dZ6&#10;Xhh7Epts9lqkDi6RxUt0uIkdGe6Shi5MKJ2evOvGlLDWkpcfMKqOF8VqiA3m5d3wNvCox+EWhxFN&#10;dtVhTPQFSF91WiiMZ8X6kycGLESY0mL12iuMmRiTzztj3YaeAbENaJ1X0+ZhNel1IomP07qcTWfY&#10;YBJnVXU2e3Zykn2IZm8+INpX2vcYmog9F3iKeYSzD3F/G1NeUGo35UJ9X1DbW6y7e/RpNZ1OT3eI&#10;O+WJaPaYOV9vjbox1mYhLBdXNhBM58X1Gf/vjONjNetY2Xk2Y0ZEs/2CtHbxcIJ5Uf44q47r8vJ4&#10;dngzPTs9rG/qk8PZaXl2WFazy9m0rGf19c1PnExVN51RSrtb4/R+aVf1v1uKu+tju27z2qbVvDg+&#10;qcsyE/Uk/Pg4yzL//V2Wmep8k3D5XzqV35Mwdvs+eRpy5gF5738zE7lZuD+2fZbWizVQuGkWXm3Q&#10;NsGjqGgAbA+8dD78UNAKF9e8iB9H7MqC7NcOrTer6ppvuizUJ6fHEMLjk8XjE+EkoOaFTKHAOLBw&#10;lbb344hVvuzgq8rEOH+Bhm1N4jp+imsn4HrK6eyuUr7/HstZ69OFf/4HAAAA//8DAFBLAwQUAAYA&#10;CAAAACEAxdfDQ98AAAAJAQAADwAAAGRycy9kb3ducmV2LnhtbEyPwU7DMBBE70j8g7VIXBC1oaWh&#10;IU6FIiFuSBQkODrxNomI15HtNoGvZ3uC4+ysZt4U29kN4ogh9p403CwUCKTG255aDe9vT9f3IGIy&#10;ZM3gCTV8Y4RteX5WmNz6iV7xuEut4BCKudHQpTTmUsamQ2fiwo9I7O19cCaxDK20wUwc7gZ5q9Ra&#10;OtMTN3RmxKrD5mt3cBpi3X9+bH6qq/UUKpvtm+eXkEjry4v58QFEwjn9PcMJn9GhZKbaH8hGMWjg&#10;IYmvqywDcbKV2qxA1BqWyzsFsizk/wXlLwAAAP//AwBQSwECLQAUAAYACAAAACEAtoM4kv4AAADh&#10;AQAAEwAAAAAAAAAAAAAAAAAAAAAAW0NvbnRlbnRfVHlwZXNdLnhtbFBLAQItABQABgAIAAAAIQA4&#10;/SH/1gAAAJQBAAALAAAAAAAAAAAAAAAAAC8BAABfcmVscy8ucmVsc1BLAQItABQABgAIAAAAIQDG&#10;YO+xTAQAADgIAAAOAAAAAAAAAAAAAAAAAC4CAABkcnMvZTJvRG9jLnhtbFBLAQItABQABgAIAAAA&#10;IQDF18ND3wAAAAkBAAAPAAAAAAAAAAAAAAAAAKYGAABkcnMvZG93bnJldi54bWxQSwUGAAAAAAQA&#10;BADzAAAAsgcAAAAA&#10;" fillcolor="#d8d8d8" stroked="f" strokeweight="2pt">
                <v:textbox>
                  <w:txbxContent>
                    <w:p w:rsidR="00C70376" w:rsidRDefault="00C70376" w:rsidP="00C70376">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70376" w:rsidRDefault="00C70376" w:rsidP="00C70376">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70376" w:rsidRPr="00580794" w:rsidRDefault="00C70376" w:rsidP="00C7037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8" w:history="1">
                        <w:r w:rsidRPr="00BE2C70">
                          <w:rPr>
                            <w:rStyle w:val="Hyperlink"/>
                            <w:rFonts w:cs="Arial"/>
                            <w:sz w:val="12"/>
                            <w:szCs w:val="12"/>
                          </w:rPr>
                          <w:t>resources.feedback@ocr.org.uk</w:t>
                        </w:r>
                      </w:hyperlink>
                    </w:p>
                  </w:txbxContent>
                </v:textbox>
                <w10:wrap anchorx="margin"/>
              </v:roundrect>
            </w:pict>
          </mc:Fallback>
        </mc:AlternateContent>
      </w:r>
      <w:r w:rsidRPr="00C70376">
        <w:rPr>
          <w:i/>
          <w:noProof/>
          <w:color w:val="FF0000"/>
        </w:rPr>
        <mc:AlternateContent>
          <mc:Choice Requires="wps">
            <w:drawing>
              <wp:anchor distT="0" distB="0" distL="114300" distR="114300" simplePos="0" relativeHeight="251662336" behindDoc="0" locked="0" layoutInCell="1" allowOverlap="1" wp14:anchorId="0C0F57E5" wp14:editId="43AB957A">
                <wp:simplePos x="0" y="0"/>
                <wp:positionH relativeFrom="margin">
                  <wp:align>center</wp:align>
                </wp:positionH>
                <wp:positionV relativeFrom="paragraph">
                  <wp:posOffset>84455</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C70376" w:rsidRPr="00685A49" w:rsidRDefault="00C70376" w:rsidP="00C70376">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5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70376" w:rsidRPr="00FB63C2" w:rsidRDefault="00C70376" w:rsidP="00C7037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0;margin-top:6.65pt;width:491.25pt;height:67.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R8DwIAAPsDAAAOAAAAZHJzL2Uyb0RvYy54bWysU9tuGyEQfa/Uf0C812u7dmyvvI7SpKkq&#10;pRcp6QeMWdaLCgwF7F336zOwjmO1b1V5QAzDnJlzZlhf90azg/RBoa34ZDTmTFqBtbK7iv94un+3&#10;5CxEsDVotLLiRxn49ebtm3XnSjnFFnUtPSMQG8rOVbyN0ZVFEUQrDYQROmnJ2aA3EMn0u6L20BG6&#10;0cV0PL4qOvS18yhkCHR7Nzj5JuM3jRTxW9MEGZmuONUW8+7zvk17sVlDufPgWiVOZcA/VGFAWUp6&#10;hrqDCGzv1V9QRgmPAZs4EmgKbBolZOZAbCbjP9g8tuBk5kLiBHeWKfw/WPH18N0zVVd8uuLMgqEe&#10;Pck+sg/YM7oifToXSnr26Ohh7Ome+py5BveA4mdgFm9bsDt54z12rYSa6pukyOIidMAJCWTbfcGa&#10;8sA+YgbqG2+SeCQHI3Tq0/Hcm1SLoMur6fvlcjHnTJBvOZ8tJrl5BZQv0c6H+EmiYelQcU+9z+hw&#10;eAgxVQPly5OUzOK90jr3X1vWVXw1n85zwIXHqEjjqZWhnOO0hoFJJD/aOgdHUHo4UwJtT6wT0YFy&#10;7Ld9FjhLkhTZYn0kGTwO00i/hw4t+t+cdTSJFQ+/9uAlZ/qzJSlXk9ksjW42ZvPFlAx/6dleesAK&#10;gqp45Gw43sY87gPlG5K8UVmN10pOJdOEZZFOvyGN8KWdX73+2c0zAAAA//8DAFBLAwQUAAYACAAA&#10;ACEA/k2XyNwAAAAHAQAADwAAAGRycy9kb3ducmV2LnhtbEyPS0/DMBCE70j8B2uRuNE1fUAT4lQI&#10;xBXU8pC4ufE2iYjXUew24d+znOA4M6uZb4vN5Dt1oiG2gQ1czzQo4iq4lmsDb69PV2tQMVl2tgtM&#10;Br4pwqY8Pyts7sLIWzrtUq2khGNuDTQp9TlirBryNs5CTyzZIQzeJpFDjW6wo5T7Duda36C3LctC&#10;Y3t6aKj62h29gffnw+fHUr/Uj37Vj2HSyD5DYy4vpvs7UImm9HcMv/iCDqUw7cORXVSdAXkkibtY&#10;gJI0W89XoPZiLG8zwLLA//zlDwAAAP//AwBQSwECLQAUAAYACAAAACEAtoM4kv4AAADhAQAAEwAA&#10;AAAAAAAAAAAAAAAAAAAAW0NvbnRlbnRfVHlwZXNdLnhtbFBLAQItABQABgAIAAAAIQA4/SH/1gAA&#10;AJQBAAALAAAAAAAAAAAAAAAAAC8BAABfcmVscy8ucmVsc1BLAQItABQABgAIAAAAIQDtBuR8DwIA&#10;APsDAAAOAAAAAAAAAAAAAAAAAC4CAABkcnMvZTJvRG9jLnhtbFBLAQItABQABgAIAAAAIQD+TZfI&#10;3AAAAAcBAAAPAAAAAAAAAAAAAAAAAGkEAABkcnMvZG93bnJldi54bWxQSwUGAAAAAAQABADzAAAA&#10;cgUAAAAA&#10;" filled="f" stroked="f">
                <v:textbox>
                  <w:txbxContent>
                    <w:p w:rsidR="00C70376" w:rsidRPr="00685A49" w:rsidRDefault="00C70376" w:rsidP="00C70376">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2"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5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70376" w:rsidRPr="00FB63C2" w:rsidRDefault="00C70376" w:rsidP="00C7037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4" w:history="1">
                        <w:r w:rsidRPr="001A1B64">
                          <w:rPr>
                            <w:rStyle w:val="Hyperlink"/>
                            <w:rFonts w:cs="Arial"/>
                            <w:sz w:val="16"/>
                            <w:szCs w:val="16"/>
                          </w:rPr>
                          <w:t>www.ocr.org.uk/expression-of-interest</w:t>
                        </w:r>
                      </w:hyperlink>
                    </w:p>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55"/>
          <w:headerReference w:type="default" r:id="rId56"/>
          <w:footerReference w:type="even" r:id="rId57"/>
          <w:footerReference w:type="default" r:id="rId58"/>
          <w:headerReference w:type="first" r:id="rId59"/>
          <w:footerReference w:type="first" r:id="rId6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B75D7E" w:rsidRDefault="00B75D7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5D7E" w:rsidRPr="00085179" w:rsidRDefault="00B75D7E" w:rsidP="00F529F0">
                            <w:pPr>
                              <w:rPr>
                                <w:rFonts w:eastAsia="Times New Roman" w:cs="Arial"/>
                                <w:sz w:val="18"/>
                                <w:szCs w:val="18"/>
                              </w:rPr>
                            </w:pPr>
                            <w:r w:rsidRPr="00C937DF">
                              <w:rPr>
                                <w:rFonts w:cs="Arial"/>
                                <w:sz w:val="12"/>
                                <w:szCs w:val="12"/>
                                <w:shd w:val="clear" w:color="auto" w:fill="F6D1D7"/>
                              </w:rPr>
                              <w:br/>
                            </w: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B75D7E" w:rsidRDefault="00B75D7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5D7E" w:rsidRPr="00085179" w:rsidRDefault="00B75D7E" w:rsidP="00F529F0">
                      <w:pPr>
                        <w:rPr>
                          <w:rFonts w:eastAsia="Times New Roman" w:cs="Arial"/>
                          <w:sz w:val="18"/>
                          <w:szCs w:val="18"/>
                        </w:rPr>
                      </w:pPr>
                      <w:r w:rsidRPr="00C937DF">
                        <w:rPr>
                          <w:rFonts w:cs="Arial"/>
                          <w:sz w:val="12"/>
                          <w:szCs w:val="12"/>
                          <w:shd w:val="clear" w:color="auto" w:fill="F6D1D7"/>
                        </w:rPr>
                        <w:br/>
                      </w: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B75D7E" w:rsidRDefault="00B75D7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5D7E" w:rsidRPr="00085179" w:rsidRDefault="00B75D7E"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B75D7E" w:rsidRDefault="00B75D7E"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B75D7E" w:rsidRPr="00085179" w:rsidRDefault="00B75D7E"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p w:rsidR="00B75D7E" w:rsidRPr="00F33DE3" w:rsidRDefault="00B75D7E"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B75D7E" w:rsidRPr="001A6893" w:rsidRDefault="00B75D7E"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C70376">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Complete a cumulative frequency table</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Complete a cumulative frequency table</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proportions from a multiple bar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proportions from a multiple bar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frequencies from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frequencies from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Determine proportions and construct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Determine proportions and construct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frequencies from a histogram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frequencies from a histogram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Interpret pie charts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Interpret pie charts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Draw conclusions from a line graph for time series data</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Draw conclusions from a line graph for time series data</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Compare cumulative frequency curves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Compare cumulative frequency curves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Use a two-way table to solve a problem</w:t>
            </w: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Use a two-way table to solve a problem</w:t>
            </w: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6" w:type="dxa"/>
            <w:tcBorders>
              <w:bottom w:val="single" w:sz="4" w:space="0" w:color="auto"/>
            </w:tcBorders>
          </w:tcPr>
          <w:p w:rsidR="0036283E" w:rsidRPr="00F63D4B" w:rsidRDefault="0036283E" w:rsidP="0036283E">
            <w:pPr>
              <w:spacing w:line="360" w:lineRule="auto"/>
              <w:rPr>
                <w:sz w:val="18"/>
                <w:szCs w:val="18"/>
              </w:rPr>
            </w:pPr>
          </w:p>
        </w:tc>
      </w:tr>
      <w:tr w:rsidR="0036283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a mean from a cumulative frequency graph</w:t>
            </w: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a mean from a cumulative frequency graph</w:t>
            </w: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5" w:type="dxa"/>
            <w:tcBorders>
              <w:bottom w:val="single" w:sz="4" w:space="0" w:color="auto"/>
            </w:tcBorders>
          </w:tcPr>
          <w:p w:rsidR="0036283E" w:rsidRPr="00F63D4B" w:rsidRDefault="0036283E" w:rsidP="0036283E">
            <w:pPr>
              <w:spacing w:line="360" w:lineRule="auto"/>
              <w:rPr>
                <w:sz w:val="18"/>
                <w:szCs w:val="18"/>
              </w:rPr>
            </w:pPr>
          </w:p>
        </w:tc>
        <w:tc>
          <w:tcPr>
            <w:tcW w:w="426" w:type="dxa"/>
            <w:tcBorders>
              <w:bottom w:val="single" w:sz="4" w:space="0" w:color="auto"/>
            </w:tcBorders>
          </w:tcPr>
          <w:p w:rsidR="0036283E" w:rsidRPr="00F63D4B" w:rsidRDefault="0036283E" w:rsidP="0036283E">
            <w:pPr>
              <w:spacing w:line="360" w:lineRule="auto"/>
              <w:rPr>
                <w:sz w:val="18"/>
                <w:szCs w:val="18"/>
              </w:rPr>
            </w:pPr>
          </w:p>
        </w:tc>
      </w:tr>
      <w:tr w:rsidR="00B4121F" w:rsidRPr="008B0203" w:rsidTr="000D1363">
        <w:trPr>
          <w:trHeight w:val="323"/>
        </w:trPr>
        <w:tc>
          <w:tcPr>
            <w:tcW w:w="1109" w:type="dxa"/>
            <w:tcBorders>
              <w:left w:val="nil"/>
              <w:bottom w:val="single" w:sz="4" w:space="0" w:color="auto"/>
              <w:right w:val="nil"/>
            </w:tcBorders>
            <w:vAlign w:val="center"/>
          </w:tcPr>
          <w:p w:rsidR="00B4121F" w:rsidRPr="008B0203" w:rsidRDefault="00B4121F" w:rsidP="00B4121F">
            <w:pPr>
              <w:jc w:val="center"/>
              <w:rPr>
                <w:sz w:val="12"/>
                <w:szCs w:val="18"/>
              </w:rPr>
            </w:pPr>
          </w:p>
        </w:tc>
        <w:tc>
          <w:tcPr>
            <w:tcW w:w="571" w:type="dxa"/>
            <w:tcBorders>
              <w:left w:val="nil"/>
              <w:bottom w:val="single" w:sz="4" w:space="0" w:color="auto"/>
              <w:right w:val="nil"/>
            </w:tcBorders>
            <w:vAlign w:val="center"/>
          </w:tcPr>
          <w:p w:rsidR="00B4121F" w:rsidRPr="008B0203" w:rsidRDefault="00B4121F" w:rsidP="00B4121F">
            <w:pPr>
              <w:jc w:val="center"/>
              <w:rPr>
                <w:sz w:val="12"/>
                <w:szCs w:val="18"/>
              </w:rPr>
            </w:pPr>
          </w:p>
        </w:tc>
        <w:tc>
          <w:tcPr>
            <w:tcW w:w="4978" w:type="dxa"/>
            <w:tcBorders>
              <w:left w:val="nil"/>
              <w:bottom w:val="single" w:sz="4" w:space="0" w:color="auto"/>
              <w:right w:val="nil"/>
            </w:tcBorders>
            <w:vAlign w:val="center"/>
          </w:tcPr>
          <w:p w:rsidR="00B4121F" w:rsidRPr="008B0203" w:rsidRDefault="00B4121F" w:rsidP="00B4121F">
            <w:pPr>
              <w:rPr>
                <w:sz w:val="12"/>
                <w:szCs w:val="18"/>
              </w:rPr>
            </w:pPr>
          </w:p>
        </w:tc>
        <w:tc>
          <w:tcPr>
            <w:tcW w:w="425" w:type="dxa"/>
            <w:tcBorders>
              <w:left w:val="nil"/>
              <w:bottom w:val="single" w:sz="4" w:space="0" w:color="auto"/>
              <w:right w:val="nil"/>
            </w:tcBorders>
          </w:tcPr>
          <w:p w:rsidR="00B4121F" w:rsidRPr="008B0203" w:rsidRDefault="00B4121F" w:rsidP="00B4121F">
            <w:pPr>
              <w:spacing w:line="360" w:lineRule="auto"/>
              <w:rPr>
                <w:sz w:val="12"/>
                <w:szCs w:val="18"/>
              </w:rPr>
            </w:pPr>
          </w:p>
        </w:tc>
        <w:tc>
          <w:tcPr>
            <w:tcW w:w="425" w:type="dxa"/>
            <w:tcBorders>
              <w:left w:val="nil"/>
              <w:bottom w:val="single" w:sz="4" w:space="0" w:color="auto"/>
              <w:right w:val="nil"/>
            </w:tcBorders>
          </w:tcPr>
          <w:p w:rsidR="00B4121F" w:rsidRPr="008B0203" w:rsidRDefault="00B4121F" w:rsidP="00B4121F">
            <w:pPr>
              <w:spacing w:line="360" w:lineRule="auto"/>
              <w:rPr>
                <w:sz w:val="12"/>
                <w:szCs w:val="18"/>
              </w:rPr>
            </w:pPr>
          </w:p>
        </w:tc>
        <w:tc>
          <w:tcPr>
            <w:tcW w:w="425" w:type="dxa"/>
            <w:tcBorders>
              <w:left w:val="nil"/>
              <w:bottom w:val="single" w:sz="4" w:space="0" w:color="auto"/>
              <w:right w:val="nil"/>
            </w:tcBorders>
          </w:tcPr>
          <w:p w:rsidR="00B4121F" w:rsidRPr="008B0203" w:rsidRDefault="00B4121F" w:rsidP="00B4121F">
            <w:pPr>
              <w:spacing w:line="360" w:lineRule="auto"/>
              <w:rPr>
                <w:sz w:val="12"/>
                <w:szCs w:val="18"/>
              </w:rPr>
            </w:pPr>
          </w:p>
        </w:tc>
        <w:tc>
          <w:tcPr>
            <w:tcW w:w="426" w:type="dxa"/>
            <w:tcBorders>
              <w:top w:val="nil"/>
              <w:left w:val="nil"/>
              <w:bottom w:val="nil"/>
              <w:right w:val="nil"/>
            </w:tcBorders>
          </w:tcPr>
          <w:p w:rsidR="00B4121F" w:rsidRPr="008B0203" w:rsidRDefault="00B4121F" w:rsidP="00B4121F">
            <w:pPr>
              <w:spacing w:line="360" w:lineRule="auto"/>
              <w:rPr>
                <w:sz w:val="12"/>
                <w:szCs w:val="18"/>
              </w:rPr>
            </w:pPr>
          </w:p>
        </w:tc>
        <w:tc>
          <w:tcPr>
            <w:tcW w:w="1171" w:type="dxa"/>
            <w:tcBorders>
              <w:left w:val="nil"/>
              <w:bottom w:val="single" w:sz="4" w:space="0" w:color="auto"/>
              <w:right w:val="nil"/>
            </w:tcBorders>
            <w:vAlign w:val="center"/>
          </w:tcPr>
          <w:p w:rsidR="00B4121F" w:rsidRPr="008B0203" w:rsidRDefault="00B4121F" w:rsidP="00B4121F">
            <w:pPr>
              <w:jc w:val="center"/>
              <w:rPr>
                <w:sz w:val="12"/>
                <w:szCs w:val="18"/>
              </w:rPr>
            </w:pPr>
          </w:p>
        </w:tc>
        <w:tc>
          <w:tcPr>
            <w:tcW w:w="571" w:type="dxa"/>
            <w:tcBorders>
              <w:left w:val="nil"/>
              <w:bottom w:val="single" w:sz="4" w:space="0" w:color="auto"/>
              <w:right w:val="nil"/>
            </w:tcBorders>
            <w:vAlign w:val="center"/>
          </w:tcPr>
          <w:p w:rsidR="00B4121F" w:rsidRPr="008B0203" w:rsidRDefault="00B4121F" w:rsidP="00B4121F">
            <w:pPr>
              <w:jc w:val="center"/>
              <w:rPr>
                <w:sz w:val="12"/>
                <w:szCs w:val="18"/>
              </w:rPr>
            </w:pPr>
          </w:p>
        </w:tc>
        <w:tc>
          <w:tcPr>
            <w:tcW w:w="4920" w:type="dxa"/>
            <w:tcBorders>
              <w:left w:val="nil"/>
              <w:bottom w:val="single" w:sz="4" w:space="0" w:color="auto"/>
              <w:right w:val="nil"/>
            </w:tcBorders>
            <w:vAlign w:val="center"/>
          </w:tcPr>
          <w:p w:rsidR="00B4121F" w:rsidRPr="008B0203" w:rsidRDefault="00B4121F" w:rsidP="00B4121F">
            <w:pPr>
              <w:rPr>
                <w:sz w:val="12"/>
                <w:szCs w:val="18"/>
              </w:rPr>
            </w:pPr>
          </w:p>
        </w:tc>
        <w:tc>
          <w:tcPr>
            <w:tcW w:w="425" w:type="dxa"/>
            <w:tcBorders>
              <w:left w:val="nil"/>
              <w:bottom w:val="single" w:sz="4" w:space="0" w:color="auto"/>
              <w:right w:val="nil"/>
            </w:tcBorders>
          </w:tcPr>
          <w:p w:rsidR="00B4121F" w:rsidRPr="008B0203" w:rsidRDefault="00B4121F" w:rsidP="00B4121F">
            <w:pPr>
              <w:spacing w:line="360" w:lineRule="auto"/>
              <w:rPr>
                <w:sz w:val="12"/>
                <w:szCs w:val="18"/>
              </w:rPr>
            </w:pPr>
          </w:p>
        </w:tc>
        <w:tc>
          <w:tcPr>
            <w:tcW w:w="425" w:type="dxa"/>
            <w:tcBorders>
              <w:left w:val="nil"/>
              <w:bottom w:val="single" w:sz="4" w:space="0" w:color="auto"/>
              <w:right w:val="nil"/>
            </w:tcBorders>
          </w:tcPr>
          <w:p w:rsidR="00B4121F" w:rsidRPr="008B0203" w:rsidRDefault="00B4121F" w:rsidP="00B4121F">
            <w:pPr>
              <w:spacing w:line="360" w:lineRule="auto"/>
              <w:rPr>
                <w:sz w:val="12"/>
                <w:szCs w:val="18"/>
              </w:rPr>
            </w:pPr>
          </w:p>
        </w:tc>
        <w:tc>
          <w:tcPr>
            <w:tcW w:w="426" w:type="dxa"/>
            <w:tcBorders>
              <w:left w:val="nil"/>
              <w:bottom w:val="single" w:sz="4" w:space="0" w:color="auto"/>
              <w:right w:val="nil"/>
            </w:tcBorders>
          </w:tcPr>
          <w:p w:rsidR="00B4121F" w:rsidRPr="008B0203" w:rsidRDefault="00B4121F" w:rsidP="00B4121F">
            <w:pPr>
              <w:spacing w:line="360" w:lineRule="auto"/>
              <w:rPr>
                <w:sz w:val="12"/>
                <w:szCs w:val="18"/>
              </w:rPr>
            </w:pPr>
          </w:p>
        </w:tc>
      </w:tr>
      <w:tr w:rsidR="00B4121F" w:rsidRPr="00F63D4B" w:rsidTr="00625ABE">
        <w:trPr>
          <w:trHeight w:val="538"/>
        </w:trPr>
        <w:tc>
          <w:tcPr>
            <w:tcW w:w="1109" w:type="dxa"/>
            <w:tcBorders>
              <w:top w:val="single" w:sz="4" w:space="0" w:color="auto"/>
            </w:tcBorders>
            <w:shd w:val="clear" w:color="auto" w:fill="FAC8C8"/>
            <w:vAlign w:val="center"/>
          </w:tcPr>
          <w:p w:rsidR="00B4121F" w:rsidRPr="00F63D4B" w:rsidRDefault="00B4121F" w:rsidP="00B4121F">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4121F" w:rsidRPr="00F63D4B" w:rsidRDefault="00B4121F" w:rsidP="00B4121F">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B4121F" w:rsidRPr="00F63D4B" w:rsidRDefault="00B4121F" w:rsidP="00B4121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B4121F" w:rsidRPr="00F63D4B" w:rsidRDefault="00B4121F" w:rsidP="00B4121F">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B4121F" w:rsidRPr="00F63D4B" w:rsidRDefault="00B4121F" w:rsidP="00B4121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B4121F" w:rsidRPr="00F63D4B" w:rsidRDefault="00B4121F" w:rsidP="00B4121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B4121F" w:rsidRPr="00F63D4B" w:rsidRDefault="00B4121F" w:rsidP="00B4121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B4121F" w:rsidRPr="00F63D4B" w:rsidRDefault="00B4121F" w:rsidP="00B4121F">
            <w:pPr>
              <w:spacing w:line="360" w:lineRule="auto"/>
              <w:jc w:val="center"/>
              <w:rPr>
                <w:b/>
                <w:szCs w:val="21"/>
              </w:rPr>
            </w:pPr>
            <w:r w:rsidRPr="00F63D4B">
              <w:rPr>
                <w:b/>
                <w:szCs w:val="21"/>
              </w:rPr>
              <w:t>G</w:t>
            </w: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Complete a cumulative frequency table</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Complete a cumulative frequency table</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proportions from a multiple bar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proportions from a multiple bar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frequencies from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frequencies from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Determine proportions and construct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Determine proportions and construct a pie chart</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frequencies from a histogram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Calculate frequencies from a histogram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Interpret pie charts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Interpret pie charts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Draw conclusions from a line graph for time series data</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Draw conclusions from a line graph for time series data</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Compare cumulative frequency curves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Compare cumulative frequency curves</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Use a two-way table to solve a problem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Use a two-way table to solve a problem</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r w:rsidR="0036283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a mean from a cumulative frequency graph</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5" w:type="dxa"/>
            <w:tcBorders>
              <w:right w:val="single" w:sz="4" w:space="0" w:color="auto"/>
            </w:tcBorders>
          </w:tcPr>
          <w:p w:rsidR="0036283E" w:rsidRPr="00F63D4B" w:rsidRDefault="0036283E" w:rsidP="0036283E">
            <w:pPr>
              <w:spacing w:line="360" w:lineRule="auto"/>
              <w:rPr>
                <w:sz w:val="18"/>
                <w:szCs w:val="18"/>
              </w:rPr>
            </w:pPr>
          </w:p>
        </w:tc>
        <w:tc>
          <w:tcPr>
            <w:tcW w:w="426" w:type="dxa"/>
            <w:tcBorders>
              <w:top w:val="nil"/>
              <w:left w:val="single" w:sz="4" w:space="0" w:color="auto"/>
              <w:bottom w:val="nil"/>
              <w:right w:val="single" w:sz="4" w:space="0" w:color="auto"/>
            </w:tcBorders>
          </w:tcPr>
          <w:p w:rsidR="0036283E" w:rsidRPr="00F63D4B" w:rsidRDefault="0036283E" w:rsidP="0036283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6283E" w:rsidRPr="00D00115" w:rsidRDefault="0036283E" w:rsidP="0036283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36283E" w:rsidRPr="00CA74D0" w:rsidRDefault="0036283E" w:rsidP="0036283E">
            <w:pPr>
              <w:rPr>
                <w:sz w:val="18"/>
                <w:szCs w:val="18"/>
              </w:rPr>
            </w:pPr>
            <w:r>
              <w:rPr>
                <w:sz w:val="18"/>
                <w:szCs w:val="18"/>
              </w:rPr>
              <w:t>Estimate a mean from a cumulative frequency graph</w:t>
            </w:r>
          </w:p>
        </w:tc>
        <w:tc>
          <w:tcPr>
            <w:tcW w:w="425" w:type="dxa"/>
          </w:tcPr>
          <w:p w:rsidR="0036283E" w:rsidRPr="00F63D4B" w:rsidRDefault="0036283E" w:rsidP="0036283E">
            <w:pPr>
              <w:spacing w:line="360" w:lineRule="auto"/>
              <w:rPr>
                <w:sz w:val="18"/>
                <w:szCs w:val="18"/>
              </w:rPr>
            </w:pPr>
          </w:p>
        </w:tc>
        <w:tc>
          <w:tcPr>
            <w:tcW w:w="425" w:type="dxa"/>
          </w:tcPr>
          <w:p w:rsidR="0036283E" w:rsidRPr="00F63D4B" w:rsidRDefault="0036283E" w:rsidP="0036283E">
            <w:pPr>
              <w:spacing w:line="360" w:lineRule="auto"/>
              <w:rPr>
                <w:sz w:val="18"/>
                <w:szCs w:val="18"/>
              </w:rPr>
            </w:pPr>
          </w:p>
        </w:tc>
        <w:tc>
          <w:tcPr>
            <w:tcW w:w="426" w:type="dxa"/>
          </w:tcPr>
          <w:p w:rsidR="0036283E" w:rsidRPr="00F63D4B" w:rsidRDefault="0036283E" w:rsidP="0036283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73"/>
      <w:footerReference w:type="default" r:id="rId7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7E" w:rsidRDefault="00B75D7E" w:rsidP="00C67B56">
      <w:r>
        <w:separator/>
      </w:r>
    </w:p>
  </w:endnote>
  <w:endnote w:type="continuationSeparator" w:id="0">
    <w:p w:rsidR="00B75D7E" w:rsidRDefault="00B75D7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3" w:rsidRDefault="00BA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E" w:rsidRDefault="00C70376">
    <w:pPr>
      <w:pStyle w:val="Footer"/>
    </w:pPr>
    <w:r>
      <w:rPr>
        <w:noProof/>
      </w:rPr>
      <w:drawing>
        <wp:anchor distT="0" distB="0" distL="114300" distR="114300" simplePos="0" relativeHeight="251665408" behindDoc="0" locked="0" layoutInCell="1" allowOverlap="1" wp14:anchorId="12DFC3BD" wp14:editId="2D64E41B">
          <wp:simplePos x="0" y="0"/>
          <wp:positionH relativeFrom="page">
            <wp:posOffset>0</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3" w:rsidRDefault="00BA22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E" w:rsidRDefault="00B75D7E">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7E" w:rsidRDefault="00B75D7E" w:rsidP="00C67B56">
      <w:r>
        <w:separator/>
      </w:r>
    </w:p>
  </w:footnote>
  <w:footnote w:type="continuationSeparator" w:id="0">
    <w:p w:rsidR="00B75D7E" w:rsidRDefault="00B75D7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E" w:rsidRDefault="00B75D7E">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E" w:rsidRDefault="00C70376">
    <w:pPr>
      <w:pStyle w:val="Header"/>
    </w:pPr>
    <w:r>
      <w:rPr>
        <w:noProof/>
      </w:rPr>
      <w:drawing>
        <wp:anchor distT="0" distB="0" distL="114300" distR="114300" simplePos="0" relativeHeight="251667456" behindDoc="1" locked="0" layoutInCell="1" allowOverlap="1" wp14:anchorId="11F70D26" wp14:editId="4DC02E17">
          <wp:simplePos x="0" y="0"/>
          <wp:positionH relativeFrom="column">
            <wp:posOffset>-889000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rsidR="00B75D7E">
      <w:softHyphen/>
    </w:r>
    <w:r w:rsidR="00B75D7E">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3" w:rsidRDefault="00BA22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7E" w:rsidRDefault="00B75D7E">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25169"/>
    <w:multiLevelType w:val="hybridMultilevel"/>
    <w:tmpl w:val="F5183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F529A"/>
    <w:multiLevelType w:val="hybridMultilevel"/>
    <w:tmpl w:val="660AEAF0"/>
    <w:lvl w:ilvl="0" w:tplc="0809000F">
      <w:start w:val="1"/>
      <w:numFmt w:val="decimal"/>
      <w:lvlText w:val="%1."/>
      <w:lvlJc w:val="left"/>
      <w:pPr>
        <w:ind w:left="2085" w:hanging="360"/>
      </w:p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1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03868"/>
    <w:multiLevelType w:val="hybridMultilevel"/>
    <w:tmpl w:val="503A4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170A3D"/>
    <w:multiLevelType w:val="hybridMultilevel"/>
    <w:tmpl w:val="CDFCC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CD7254"/>
    <w:multiLevelType w:val="hybridMultilevel"/>
    <w:tmpl w:val="8D6C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9139FA"/>
    <w:multiLevelType w:val="hybridMultilevel"/>
    <w:tmpl w:val="DD50E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4">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220A2"/>
    <w:multiLevelType w:val="hybridMultilevel"/>
    <w:tmpl w:val="987E9B12"/>
    <w:lvl w:ilvl="0" w:tplc="A176BE3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3"/>
  </w:num>
  <w:num w:numId="3">
    <w:abstractNumId w:val="20"/>
  </w:num>
  <w:num w:numId="4">
    <w:abstractNumId w:val="10"/>
  </w:num>
  <w:num w:numId="5">
    <w:abstractNumId w:val="27"/>
  </w:num>
  <w:num w:numId="6">
    <w:abstractNumId w:val="17"/>
  </w:num>
  <w:num w:numId="7">
    <w:abstractNumId w:val="31"/>
  </w:num>
  <w:num w:numId="8">
    <w:abstractNumId w:val="5"/>
  </w:num>
  <w:num w:numId="9">
    <w:abstractNumId w:val="26"/>
  </w:num>
  <w:num w:numId="10">
    <w:abstractNumId w:val="7"/>
  </w:num>
  <w:num w:numId="11">
    <w:abstractNumId w:val="12"/>
  </w:num>
  <w:num w:numId="12">
    <w:abstractNumId w:val="15"/>
  </w:num>
  <w:num w:numId="13">
    <w:abstractNumId w:val="28"/>
  </w:num>
  <w:num w:numId="14">
    <w:abstractNumId w:val="39"/>
  </w:num>
  <w:num w:numId="15">
    <w:abstractNumId w:val="29"/>
  </w:num>
  <w:num w:numId="16">
    <w:abstractNumId w:val="19"/>
  </w:num>
  <w:num w:numId="17">
    <w:abstractNumId w:val="40"/>
  </w:num>
  <w:num w:numId="18">
    <w:abstractNumId w:val="8"/>
  </w:num>
  <w:num w:numId="19">
    <w:abstractNumId w:val="30"/>
  </w:num>
  <w:num w:numId="20">
    <w:abstractNumId w:val="37"/>
  </w:num>
  <w:num w:numId="21">
    <w:abstractNumId w:val="21"/>
  </w:num>
  <w:num w:numId="22">
    <w:abstractNumId w:val="35"/>
  </w:num>
  <w:num w:numId="23">
    <w:abstractNumId w:val="24"/>
  </w:num>
  <w:num w:numId="24">
    <w:abstractNumId w:val="14"/>
  </w:num>
  <w:num w:numId="25">
    <w:abstractNumId w:val="36"/>
  </w:num>
  <w:num w:numId="26">
    <w:abstractNumId w:val="11"/>
  </w:num>
  <w:num w:numId="27">
    <w:abstractNumId w:val="32"/>
  </w:num>
  <w:num w:numId="28">
    <w:abstractNumId w:val="34"/>
  </w:num>
  <w:num w:numId="29">
    <w:abstractNumId w:val="41"/>
  </w:num>
  <w:num w:numId="30">
    <w:abstractNumId w:val="4"/>
  </w:num>
  <w:num w:numId="31">
    <w:abstractNumId w:val="1"/>
  </w:num>
  <w:num w:numId="32">
    <w:abstractNumId w:val="22"/>
  </w:num>
  <w:num w:numId="33">
    <w:abstractNumId w:val="0"/>
  </w:num>
  <w:num w:numId="34">
    <w:abstractNumId w:val="38"/>
  </w:num>
  <w:num w:numId="35">
    <w:abstractNumId w:val="3"/>
  </w:num>
  <w:num w:numId="36">
    <w:abstractNumId w:val="2"/>
  </w:num>
  <w:num w:numId="37">
    <w:abstractNumId w:val="18"/>
  </w:num>
  <w:num w:numId="38">
    <w:abstractNumId w:val="9"/>
  </w:num>
  <w:num w:numId="39">
    <w:abstractNumId w:val="13"/>
  </w:num>
  <w:num w:numId="40">
    <w:abstractNumId w:val="23"/>
  </w:num>
  <w:num w:numId="41">
    <w:abstractNumId w:val="25"/>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4CBE"/>
    <w:rsid w:val="00010CA2"/>
    <w:rsid w:val="000123C4"/>
    <w:rsid w:val="0001286C"/>
    <w:rsid w:val="0001537A"/>
    <w:rsid w:val="00016B33"/>
    <w:rsid w:val="00020C43"/>
    <w:rsid w:val="000257F8"/>
    <w:rsid w:val="00030D31"/>
    <w:rsid w:val="000323DD"/>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5DF0"/>
    <w:rsid w:val="0009602A"/>
    <w:rsid w:val="000A3A88"/>
    <w:rsid w:val="000A5282"/>
    <w:rsid w:val="000B2C54"/>
    <w:rsid w:val="000C592C"/>
    <w:rsid w:val="000D0400"/>
    <w:rsid w:val="000D07B7"/>
    <w:rsid w:val="000D1363"/>
    <w:rsid w:val="000D2922"/>
    <w:rsid w:val="000D372A"/>
    <w:rsid w:val="000D4BEE"/>
    <w:rsid w:val="000D7F8F"/>
    <w:rsid w:val="000E0015"/>
    <w:rsid w:val="000E2DA6"/>
    <w:rsid w:val="000E558B"/>
    <w:rsid w:val="000E610B"/>
    <w:rsid w:val="000F0E1D"/>
    <w:rsid w:val="000F1DA8"/>
    <w:rsid w:val="00104F93"/>
    <w:rsid w:val="00107305"/>
    <w:rsid w:val="0011696A"/>
    <w:rsid w:val="00116B5E"/>
    <w:rsid w:val="00116C4C"/>
    <w:rsid w:val="0012239C"/>
    <w:rsid w:val="0012287F"/>
    <w:rsid w:val="0012502D"/>
    <w:rsid w:val="0013011C"/>
    <w:rsid w:val="00130A40"/>
    <w:rsid w:val="001326CA"/>
    <w:rsid w:val="0013407B"/>
    <w:rsid w:val="00135BCC"/>
    <w:rsid w:val="001406F1"/>
    <w:rsid w:val="00145F98"/>
    <w:rsid w:val="00146525"/>
    <w:rsid w:val="00150BB1"/>
    <w:rsid w:val="001557AC"/>
    <w:rsid w:val="00160FF0"/>
    <w:rsid w:val="0016231A"/>
    <w:rsid w:val="001719F5"/>
    <w:rsid w:val="001723FC"/>
    <w:rsid w:val="001747D6"/>
    <w:rsid w:val="001757D5"/>
    <w:rsid w:val="001810FB"/>
    <w:rsid w:val="0018414D"/>
    <w:rsid w:val="001959F4"/>
    <w:rsid w:val="001A0EE2"/>
    <w:rsid w:val="001A1055"/>
    <w:rsid w:val="001A47AB"/>
    <w:rsid w:val="001B03A7"/>
    <w:rsid w:val="001B07D2"/>
    <w:rsid w:val="001B0DDD"/>
    <w:rsid w:val="001B1AB3"/>
    <w:rsid w:val="001C4DEA"/>
    <w:rsid w:val="001C5BB8"/>
    <w:rsid w:val="001C7E6E"/>
    <w:rsid w:val="001F0D9D"/>
    <w:rsid w:val="001F3728"/>
    <w:rsid w:val="00221371"/>
    <w:rsid w:val="00225943"/>
    <w:rsid w:val="002270DB"/>
    <w:rsid w:val="0023350E"/>
    <w:rsid w:val="00242702"/>
    <w:rsid w:val="00243B3E"/>
    <w:rsid w:val="00243E1C"/>
    <w:rsid w:val="00252257"/>
    <w:rsid w:val="00252A0F"/>
    <w:rsid w:val="0025370A"/>
    <w:rsid w:val="00261BA0"/>
    <w:rsid w:val="002674F2"/>
    <w:rsid w:val="00270C99"/>
    <w:rsid w:val="002731AD"/>
    <w:rsid w:val="00286C93"/>
    <w:rsid w:val="00292105"/>
    <w:rsid w:val="002944FD"/>
    <w:rsid w:val="002A7359"/>
    <w:rsid w:val="002B48DD"/>
    <w:rsid w:val="002C1795"/>
    <w:rsid w:val="002C219E"/>
    <w:rsid w:val="002C29CB"/>
    <w:rsid w:val="002D1D56"/>
    <w:rsid w:val="002D4B9D"/>
    <w:rsid w:val="002E1632"/>
    <w:rsid w:val="002E3295"/>
    <w:rsid w:val="002E34B3"/>
    <w:rsid w:val="002E41C5"/>
    <w:rsid w:val="002F00BB"/>
    <w:rsid w:val="002F0244"/>
    <w:rsid w:val="002F1CF4"/>
    <w:rsid w:val="002F2FD8"/>
    <w:rsid w:val="002F6A5E"/>
    <w:rsid w:val="003045A4"/>
    <w:rsid w:val="003216F8"/>
    <w:rsid w:val="00323636"/>
    <w:rsid w:val="0033011A"/>
    <w:rsid w:val="00330422"/>
    <w:rsid w:val="00331E2F"/>
    <w:rsid w:val="00337085"/>
    <w:rsid w:val="00337773"/>
    <w:rsid w:val="00340B6F"/>
    <w:rsid w:val="00341F95"/>
    <w:rsid w:val="00342EF0"/>
    <w:rsid w:val="00354339"/>
    <w:rsid w:val="003545BD"/>
    <w:rsid w:val="0036283E"/>
    <w:rsid w:val="00362F66"/>
    <w:rsid w:val="00365723"/>
    <w:rsid w:val="00365D94"/>
    <w:rsid w:val="00372BC4"/>
    <w:rsid w:val="00374AF8"/>
    <w:rsid w:val="00376EB9"/>
    <w:rsid w:val="003774CC"/>
    <w:rsid w:val="00384637"/>
    <w:rsid w:val="0038636F"/>
    <w:rsid w:val="00386D6D"/>
    <w:rsid w:val="003906AC"/>
    <w:rsid w:val="00397049"/>
    <w:rsid w:val="0039739B"/>
    <w:rsid w:val="003A0C3F"/>
    <w:rsid w:val="003A1B65"/>
    <w:rsid w:val="003A1CAD"/>
    <w:rsid w:val="003A3CBF"/>
    <w:rsid w:val="003A42E4"/>
    <w:rsid w:val="003A6DAD"/>
    <w:rsid w:val="003A7F25"/>
    <w:rsid w:val="003B12FC"/>
    <w:rsid w:val="003B6535"/>
    <w:rsid w:val="003C4E4A"/>
    <w:rsid w:val="003C7122"/>
    <w:rsid w:val="003D00AD"/>
    <w:rsid w:val="003D3D71"/>
    <w:rsid w:val="003D662C"/>
    <w:rsid w:val="003E1A21"/>
    <w:rsid w:val="003E50F0"/>
    <w:rsid w:val="003E7B6C"/>
    <w:rsid w:val="003F6D74"/>
    <w:rsid w:val="004018E2"/>
    <w:rsid w:val="00407F91"/>
    <w:rsid w:val="00423610"/>
    <w:rsid w:val="00432853"/>
    <w:rsid w:val="00443853"/>
    <w:rsid w:val="004442C8"/>
    <w:rsid w:val="00444DA1"/>
    <w:rsid w:val="00453D6B"/>
    <w:rsid w:val="00456512"/>
    <w:rsid w:val="00456E25"/>
    <w:rsid w:val="004641F3"/>
    <w:rsid w:val="004644BF"/>
    <w:rsid w:val="00467DB8"/>
    <w:rsid w:val="00477376"/>
    <w:rsid w:val="00477D34"/>
    <w:rsid w:val="00483001"/>
    <w:rsid w:val="00486DE4"/>
    <w:rsid w:val="00490AD2"/>
    <w:rsid w:val="00494C4B"/>
    <w:rsid w:val="00495F1E"/>
    <w:rsid w:val="004975BB"/>
    <w:rsid w:val="004A19FA"/>
    <w:rsid w:val="004A2704"/>
    <w:rsid w:val="004C36BD"/>
    <w:rsid w:val="004C4C03"/>
    <w:rsid w:val="004C4FAB"/>
    <w:rsid w:val="004D3EB2"/>
    <w:rsid w:val="004E2EAC"/>
    <w:rsid w:val="004E477A"/>
    <w:rsid w:val="004E554D"/>
    <w:rsid w:val="004F3F02"/>
    <w:rsid w:val="004F7042"/>
    <w:rsid w:val="00500076"/>
    <w:rsid w:val="0051028D"/>
    <w:rsid w:val="00510A42"/>
    <w:rsid w:val="005112D3"/>
    <w:rsid w:val="005249CA"/>
    <w:rsid w:val="005262BF"/>
    <w:rsid w:val="00526BBD"/>
    <w:rsid w:val="00534B62"/>
    <w:rsid w:val="00551253"/>
    <w:rsid w:val="005520C3"/>
    <w:rsid w:val="005573F3"/>
    <w:rsid w:val="00557FB0"/>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5F718A"/>
    <w:rsid w:val="00600ADA"/>
    <w:rsid w:val="00600B04"/>
    <w:rsid w:val="0060536F"/>
    <w:rsid w:val="00606102"/>
    <w:rsid w:val="00606AB1"/>
    <w:rsid w:val="006103AD"/>
    <w:rsid w:val="00625ABE"/>
    <w:rsid w:val="00631EBA"/>
    <w:rsid w:val="00633A35"/>
    <w:rsid w:val="00633B48"/>
    <w:rsid w:val="00634868"/>
    <w:rsid w:val="006362D0"/>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332D"/>
    <w:rsid w:val="006E55E8"/>
    <w:rsid w:val="006E6193"/>
    <w:rsid w:val="006F0CA8"/>
    <w:rsid w:val="006F2949"/>
    <w:rsid w:val="006F649A"/>
    <w:rsid w:val="006F713A"/>
    <w:rsid w:val="00703EF8"/>
    <w:rsid w:val="00712DE1"/>
    <w:rsid w:val="00721113"/>
    <w:rsid w:val="007225CA"/>
    <w:rsid w:val="00727C3F"/>
    <w:rsid w:val="007322E4"/>
    <w:rsid w:val="00735415"/>
    <w:rsid w:val="00737D35"/>
    <w:rsid w:val="00742DAA"/>
    <w:rsid w:val="007457FA"/>
    <w:rsid w:val="007641FD"/>
    <w:rsid w:val="00764DEA"/>
    <w:rsid w:val="00765832"/>
    <w:rsid w:val="00766853"/>
    <w:rsid w:val="0077015F"/>
    <w:rsid w:val="007809AC"/>
    <w:rsid w:val="00787D64"/>
    <w:rsid w:val="00792C75"/>
    <w:rsid w:val="007A6D24"/>
    <w:rsid w:val="007B233A"/>
    <w:rsid w:val="007C7179"/>
    <w:rsid w:val="007D1FCD"/>
    <w:rsid w:val="007D3076"/>
    <w:rsid w:val="007D44CB"/>
    <w:rsid w:val="007D753C"/>
    <w:rsid w:val="007D7B5D"/>
    <w:rsid w:val="007E1F9C"/>
    <w:rsid w:val="007E3697"/>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A4097"/>
    <w:rsid w:val="008A7FEB"/>
    <w:rsid w:val="008B0203"/>
    <w:rsid w:val="008B36A0"/>
    <w:rsid w:val="008B4D82"/>
    <w:rsid w:val="008B63EF"/>
    <w:rsid w:val="008B65DF"/>
    <w:rsid w:val="008C65A1"/>
    <w:rsid w:val="008C6AB7"/>
    <w:rsid w:val="008D22DB"/>
    <w:rsid w:val="008D3A42"/>
    <w:rsid w:val="008D415E"/>
    <w:rsid w:val="008D6F30"/>
    <w:rsid w:val="008D7113"/>
    <w:rsid w:val="008E076E"/>
    <w:rsid w:val="008E0F39"/>
    <w:rsid w:val="008E5D9B"/>
    <w:rsid w:val="008F1B0C"/>
    <w:rsid w:val="008F1D29"/>
    <w:rsid w:val="008F6175"/>
    <w:rsid w:val="008F6B5E"/>
    <w:rsid w:val="008F6DA1"/>
    <w:rsid w:val="008F6E09"/>
    <w:rsid w:val="009013E4"/>
    <w:rsid w:val="00905EE1"/>
    <w:rsid w:val="00910FAD"/>
    <w:rsid w:val="0091341D"/>
    <w:rsid w:val="00923047"/>
    <w:rsid w:val="00924192"/>
    <w:rsid w:val="00925C12"/>
    <w:rsid w:val="0092750C"/>
    <w:rsid w:val="00930B4A"/>
    <w:rsid w:val="00936F2F"/>
    <w:rsid w:val="00937C0A"/>
    <w:rsid w:val="009421BD"/>
    <w:rsid w:val="0094590D"/>
    <w:rsid w:val="009504ED"/>
    <w:rsid w:val="00954C93"/>
    <w:rsid w:val="0095672D"/>
    <w:rsid w:val="0096017C"/>
    <w:rsid w:val="00965457"/>
    <w:rsid w:val="009731F3"/>
    <w:rsid w:val="00976136"/>
    <w:rsid w:val="009768CD"/>
    <w:rsid w:val="00982DD4"/>
    <w:rsid w:val="009869FF"/>
    <w:rsid w:val="00993317"/>
    <w:rsid w:val="00993FAB"/>
    <w:rsid w:val="00997A4E"/>
    <w:rsid w:val="009A7C44"/>
    <w:rsid w:val="009B4AA2"/>
    <w:rsid w:val="009B63DC"/>
    <w:rsid w:val="009B6B89"/>
    <w:rsid w:val="009C1D3B"/>
    <w:rsid w:val="009C2816"/>
    <w:rsid w:val="009C2CFB"/>
    <w:rsid w:val="009C6F8F"/>
    <w:rsid w:val="009D3134"/>
    <w:rsid w:val="009E087A"/>
    <w:rsid w:val="009E0CEE"/>
    <w:rsid w:val="009E4F9D"/>
    <w:rsid w:val="009E655F"/>
    <w:rsid w:val="009E6884"/>
    <w:rsid w:val="009E7516"/>
    <w:rsid w:val="009F0DB9"/>
    <w:rsid w:val="009F2856"/>
    <w:rsid w:val="009F3E43"/>
    <w:rsid w:val="009F7127"/>
    <w:rsid w:val="00A07979"/>
    <w:rsid w:val="00A13B27"/>
    <w:rsid w:val="00A169D9"/>
    <w:rsid w:val="00A17A61"/>
    <w:rsid w:val="00A240FA"/>
    <w:rsid w:val="00A45DCB"/>
    <w:rsid w:val="00A53375"/>
    <w:rsid w:val="00A5473D"/>
    <w:rsid w:val="00A60074"/>
    <w:rsid w:val="00A63629"/>
    <w:rsid w:val="00A70FAE"/>
    <w:rsid w:val="00A823D9"/>
    <w:rsid w:val="00A846C7"/>
    <w:rsid w:val="00A87975"/>
    <w:rsid w:val="00A87F50"/>
    <w:rsid w:val="00A92C32"/>
    <w:rsid w:val="00A9335E"/>
    <w:rsid w:val="00A94ADA"/>
    <w:rsid w:val="00A9567D"/>
    <w:rsid w:val="00AA2B39"/>
    <w:rsid w:val="00AB0508"/>
    <w:rsid w:val="00AB0DBB"/>
    <w:rsid w:val="00AD07EB"/>
    <w:rsid w:val="00AD0D93"/>
    <w:rsid w:val="00AD53B6"/>
    <w:rsid w:val="00AD644D"/>
    <w:rsid w:val="00AD7551"/>
    <w:rsid w:val="00AE09A0"/>
    <w:rsid w:val="00AE2A64"/>
    <w:rsid w:val="00AE5297"/>
    <w:rsid w:val="00AF224F"/>
    <w:rsid w:val="00AF37D5"/>
    <w:rsid w:val="00B0067A"/>
    <w:rsid w:val="00B05504"/>
    <w:rsid w:val="00B06DE0"/>
    <w:rsid w:val="00B138B9"/>
    <w:rsid w:val="00B1727F"/>
    <w:rsid w:val="00B35E0B"/>
    <w:rsid w:val="00B410A2"/>
    <w:rsid w:val="00B4121F"/>
    <w:rsid w:val="00B4289D"/>
    <w:rsid w:val="00B42A8F"/>
    <w:rsid w:val="00B44885"/>
    <w:rsid w:val="00B478C2"/>
    <w:rsid w:val="00B47BFE"/>
    <w:rsid w:val="00B52835"/>
    <w:rsid w:val="00B53B05"/>
    <w:rsid w:val="00B559A5"/>
    <w:rsid w:val="00B61BC8"/>
    <w:rsid w:val="00B627D4"/>
    <w:rsid w:val="00B6379B"/>
    <w:rsid w:val="00B64614"/>
    <w:rsid w:val="00B668FE"/>
    <w:rsid w:val="00B669DD"/>
    <w:rsid w:val="00B70C1C"/>
    <w:rsid w:val="00B70E6E"/>
    <w:rsid w:val="00B7183E"/>
    <w:rsid w:val="00B71ED6"/>
    <w:rsid w:val="00B75D7E"/>
    <w:rsid w:val="00B97098"/>
    <w:rsid w:val="00BA2283"/>
    <w:rsid w:val="00BA3482"/>
    <w:rsid w:val="00BA7D33"/>
    <w:rsid w:val="00BB223F"/>
    <w:rsid w:val="00BB5173"/>
    <w:rsid w:val="00BC350F"/>
    <w:rsid w:val="00BC3A50"/>
    <w:rsid w:val="00BC5A1B"/>
    <w:rsid w:val="00BD603D"/>
    <w:rsid w:val="00BD6B24"/>
    <w:rsid w:val="00BE4B74"/>
    <w:rsid w:val="00C02695"/>
    <w:rsid w:val="00C0455C"/>
    <w:rsid w:val="00C114A1"/>
    <w:rsid w:val="00C114BF"/>
    <w:rsid w:val="00C12271"/>
    <w:rsid w:val="00C122F2"/>
    <w:rsid w:val="00C14E41"/>
    <w:rsid w:val="00C14F18"/>
    <w:rsid w:val="00C164D6"/>
    <w:rsid w:val="00C1747E"/>
    <w:rsid w:val="00C26E0F"/>
    <w:rsid w:val="00C27958"/>
    <w:rsid w:val="00C35643"/>
    <w:rsid w:val="00C414E4"/>
    <w:rsid w:val="00C4464F"/>
    <w:rsid w:val="00C46245"/>
    <w:rsid w:val="00C464B0"/>
    <w:rsid w:val="00C50280"/>
    <w:rsid w:val="00C505F6"/>
    <w:rsid w:val="00C50EB9"/>
    <w:rsid w:val="00C53AF6"/>
    <w:rsid w:val="00C5433B"/>
    <w:rsid w:val="00C55FDD"/>
    <w:rsid w:val="00C60E94"/>
    <w:rsid w:val="00C67B56"/>
    <w:rsid w:val="00C70376"/>
    <w:rsid w:val="00C70910"/>
    <w:rsid w:val="00C72525"/>
    <w:rsid w:val="00C76B6A"/>
    <w:rsid w:val="00C80F0F"/>
    <w:rsid w:val="00C91EDB"/>
    <w:rsid w:val="00C92F4C"/>
    <w:rsid w:val="00CA2853"/>
    <w:rsid w:val="00CA5903"/>
    <w:rsid w:val="00CA5C0E"/>
    <w:rsid w:val="00CA6DEB"/>
    <w:rsid w:val="00CA74D0"/>
    <w:rsid w:val="00CB42AA"/>
    <w:rsid w:val="00CC2FDE"/>
    <w:rsid w:val="00CD06FD"/>
    <w:rsid w:val="00CD40CD"/>
    <w:rsid w:val="00CD62B6"/>
    <w:rsid w:val="00CE0D14"/>
    <w:rsid w:val="00CE2702"/>
    <w:rsid w:val="00CF006D"/>
    <w:rsid w:val="00CF0E24"/>
    <w:rsid w:val="00CF2229"/>
    <w:rsid w:val="00D00115"/>
    <w:rsid w:val="00D1186E"/>
    <w:rsid w:val="00D25169"/>
    <w:rsid w:val="00D25901"/>
    <w:rsid w:val="00D2645C"/>
    <w:rsid w:val="00D27CD0"/>
    <w:rsid w:val="00D43AF5"/>
    <w:rsid w:val="00D50356"/>
    <w:rsid w:val="00D53955"/>
    <w:rsid w:val="00D615C1"/>
    <w:rsid w:val="00D64D69"/>
    <w:rsid w:val="00D66A0D"/>
    <w:rsid w:val="00D67C31"/>
    <w:rsid w:val="00D73A33"/>
    <w:rsid w:val="00D83D5A"/>
    <w:rsid w:val="00D84971"/>
    <w:rsid w:val="00D87762"/>
    <w:rsid w:val="00D90B40"/>
    <w:rsid w:val="00D9215E"/>
    <w:rsid w:val="00D9359D"/>
    <w:rsid w:val="00D97139"/>
    <w:rsid w:val="00D9791F"/>
    <w:rsid w:val="00DA5D15"/>
    <w:rsid w:val="00DA63A1"/>
    <w:rsid w:val="00DA6B83"/>
    <w:rsid w:val="00DA6CE8"/>
    <w:rsid w:val="00DA7CAC"/>
    <w:rsid w:val="00DB06FC"/>
    <w:rsid w:val="00DB3105"/>
    <w:rsid w:val="00DB4A32"/>
    <w:rsid w:val="00DB6693"/>
    <w:rsid w:val="00DC22A1"/>
    <w:rsid w:val="00DC5D48"/>
    <w:rsid w:val="00DD0E53"/>
    <w:rsid w:val="00DD20E7"/>
    <w:rsid w:val="00DE0323"/>
    <w:rsid w:val="00DE6453"/>
    <w:rsid w:val="00DE7168"/>
    <w:rsid w:val="00DF1349"/>
    <w:rsid w:val="00DF70A2"/>
    <w:rsid w:val="00E17F5C"/>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47B9"/>
    <w:rsid w:val="00E717B1"/>
    <w:rsid w:val="00E83311"/>
    <w:rsid w:val="00E8600D"/>
    <w:rsid w:val="00E96379"/>
    <w:rsid w:val="00EA02EC"/>
    <w:rsid w:val="00EB15E1"/>
    <w:rsid w:val="00EC2DC4"/>
    <w:rsid w:val="00EC3715"/>
    <w:rsid w:val="00EC5703"/>
    <w:rsid w:val="00EC67F7"/>
    <w:rsid w:val="00ED0215"/>
    <w:rsid w:val="00EE094A"/>
    <w:rsid w:val="00EE33F7"/>
    <w:rsid w:val="00EE76BE"/>
    <w:rsid w:val="00EF4EB3"/>
    <w:rsid w:val="00F044A9"/>
    <w:rsid w:val="00F04B28"/>
    <w:rsid w:val="00F12B1A"/>
    <w:rsid w:val="00F146EB"/>
    <w:rsid w:val="00F1472C"/>
    <w:rsid w:val="00F14E5C"/>
    <w:rsid w:val="00F20A98"/>
    <w:rsid w:val="00F23B88"/>
    <w:rsid w:val="00F30965"/>
    <w:rsid w:val="00F414AD"/>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2FDA"/>
    <w:rsid w:val="00FA425E"/>
    <w:rsid w:val="00FA7CE4"/>
    <w:rsid w:val="00FB082E"/>
    <w:rsid w:val="00FB1225"/>
    <w:rsid w:val="00FB3C38"/>
    <w:rsid w:val="00FB7B50"/>
    <w:rsid w:val="00FC3DA2"/>
    <w:rsid w:val="00FD2597"/>
    <w:rsid w:val="00FE01D8"/>
    <w:rsid w:val="00FE189B"/>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76"/>
  </w:style>
  <w:style w:type="paragraph" w:styleId="Heading1">
    <w:name w:val="heading 1"/>
    <w:basedOn w:val="Heading"/>
    <w:next w:val="Normal"/>
    <w:link w:val="Heading1Char"/>
    <w:qFormat/>
    <w:locked/>
    <w:rsid w:val="00C70376"/>
    <w:pPr>
      <w:outlineLvl w:val="0"/>
    </w:pPr>
  </w:style>
  <w:style w:type="paragraph" w:styleId="Heading2">
    <w:name w:val="heading 2"/>
    <w:basedOn w:val="Subheading"/>
    <w:next w:val="Normal"/>
    <w:link w:val="Heading2Char"/>
    <w:unhideWhenUsed/>
    <w:qFormat/>
    <w:locked/>
    <w:rsid w:val="00C7037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70376"/>
    <w:rPr>
      <w:rFonts w:cs="Arial"/>
      <w:b/>
      <w:color w:val="D31920"/>
      <w:sz w:val="40"/>
      <w:szCs w:val="40"/>
    </w:rPr>
  </w:style>
  <w:style w:type="character" w:customStyle="1" w:styleId="Heading2Char">
    <w:name w:val="Heading 2 Char"/>
    <w:basedOn w:val="DefaultParagraphFont"/>
    <w:link w:val="Heading2"/>
    <w:rsid w:val="00C70376"/>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76"/>
  </w:style>
  <w:style w:type="paragraph" w:styleId="Heading1">
    <w:name w:val="heading 1"/>
    <w:basedOn w:val="Heading"/>
    <w:next w:val="Normal"/>
    <w:link w:val="Heading1Char"/>
    <w:qFormat/>
    <w:locked/>
    <w:rsid w:val="00C70376"/>
    <w:pPr>
      <w:outlineLvl w:val="0"/>
    </w:pPr>
  </w:style>
  <w:style w:type="paragraph" w:styleId="Heading2">
    <w:name w:val="heading 2"/>
    <w:basedOn w:val="Subheading"/>
    <w:next w:val="Normal"/>
    <w:link w:val="Heading2Char"/>
    <w:unhideWhenUsed/>
    <w:qFormat/>
    <w:locked/>
    <w:rsid w:val="00C7037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70376"/>
    <w:rPr>
      <w:rFonts w:cs="Arial"/>
      <w:b/>
      <w:color w:val="D31920"/>
      <w:sz w:val="40"/>
      <w:szCs w:val="40"/>
    </w:rPr>
  </w:style>
  <w:style w:type="character" w:customStyle="1" w:styleId="Heading2Char">
    <w:name w:val="Heading 2 Char"/>
    <w:basedOn w:val="DefaultParagraphFont"/>
    <w:link w:val="Heading2"/>
    <w:rsid w:val="00C70376"/>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11669">
      <w:bodyDiv w:val="1"/>
      <w:marLeft w:val="0"/>
      <w:marRight w:val="0"/>
      <w:marTop w:val="0"/>
      <w:marBottom w:val="0"/>
      <w:divBdr>
        <w:top w:val="none" w:sz="0" w:space="0" w:color="auto"/>
        <w:left w:val="none" w:sz="0" w:space="0" w:color="auto"/>
        <w:bottom w:val="none" w:sz="0" w:space="0" w:color="auto"/>
        <w:right w:val="none" w:sz="0" w:space="0" w:color="auto"/>
      </w:divBdr>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893469050">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036298159">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4.xml"/><Relationship Id="rId39" Type="http://schemas.openxmlformats.org/officeDocument/2006/relationships/image" Target="media/image12.wmf"/><Relationship Id="rId21" Type="http://schemas.openxmlformats.org/officeDocument/2006/relationships/chart" Target="charts/chart1.xml"/><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subject=I%20disliked%20the%20GCSE%20(9-1)%20Mathematics%20Higher%20Check%20In%20-%2012.02%20Interpreting%20and%20representing%20data" TargetMode="External"/><Relationship Id="rId55" Type="http://schemas.openxmlformats.org/officeDocument/2006/relationships/header" Target="header1.xml"/><Relationship Id="rId63" Type="http://schemas.openxmlformats.org/officeDocument/2006/relationships/hyperlink" Target="mailto:resourcesfeedback@ocr.org.uk" TargetMode="External"/><Relationship Id="rId68" Type="http://schemas.openxmlformats.org/officeDocument/2006/relationships/hyperlink" Target="mailto:resourcesfeedback@ocr.org.u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chart" Target="charts/chart7.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hyperlink" Target="mailto:resources.feedback@ocr.org.uk?subject=I%20disliked%20the%20GCSE%20(9-1)%20Mathematics%20Higher%20Check%20In%20-%2012.02%20Interpreting%20and%20representing%20data" TargetMode="External"/><Relationship Id="rId58" Type="http://schemas.openxmlformats.org/officeDocument/2006/relationships/footer" Target="footer2.xml"/><Relationship Id="rId66" Type="http://schemas.openxmlformats.org/officeDocument/2006/relationships/hyperlink" Target="mailto:resourcesfeedback@ocr.org.uk" TargetMode="External"/><Relationship Id="rId7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hart" Target="charts/chart6.xml"/><Relationship Id="rId36" Type="http://schemas.openxmlformats.org/officeDocument/2006/relationships/oleObject" Target="embeddings/oleObject10.bin"/><Relationship Id="rId49" Type="http://schemas.openxmlformats.org/officeDocument/2006/relationships/hyperlink" Target="mailto:resources.feedback@ocr.org.uk?subject=I%20liked%20the%20GCSE%20(9-1)%20Mathematics%20Higher%20Check%20In%20-%2012.02%20Interpreting%20and%20representing%20data" TargetMode="External"/><Relationship Id="rId57" Type="http://schemas.openxmlformats.org/officeDocument/2006/relationships/footer" Target="footer1.xm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hyperlink" Target="mailto:resources.feedback@ocr.org.uk?subject=I%20liked%20the%20GCSE%20(9-1)%20Mathematics%20Higher%20Check%20In%20-%2012.02%20Interpreting%20and%20representing%20data" TargetMode="External"/><Relationship Id="rId60" Type="http://schemas.openxmlformats.org/officeDocument/2006/relationships/footer" Target="footer3.xml"/><Relationship Id="rId65" Type="http://schemas.openxmlformats.org/officeDocument/2006/relationships/hyperlink" Target="mailto:resourcesfeedback@ocr.org.uk" TargetMode="External"/><Relationship Id="rId73"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10.wmf"/><Relationship Id="rId43" Type="http://schemas.openxmlformats.org/officeDocument/2006/relationships/chart" Target="charts/chart9.xml"/><Relationship Id="rId48" Type="http://schemas.openxmlformats.org/officeDocument/2006/relationships/hyperlink" Target="mailto:resources.feedback@ocr.org.uk" TargetMode="External"/><Relationship Id="rId56" Type="http://schemas.openxmlformats.org/officeDocument/2006/relationships/header" Target="header2.xml"/><Relationship Id="rId64" Type="http://schemas.openxmlformats.org/officeDocument/2006/relationships/hyperlink" Target="mailto:resourcesfeedback@ocr.org.uk" TargetMode="External"/><Relationship Id="rId69"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72"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3.xml"/><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hyperlink" Target="http://www.ocr.org.uk/expression-of-interest" TargetMode="External"/><Relationship Id="rId62" Type="http://schemas.openxmlformats.org/officeDocument/2006/relationships/hyperlink" Target="mailto:resourcesfeedback@ocr.org.uk" TargetMode="External"/><Relationship Id="rId70" Type="http://schemas.openxmlformats.org/officeDocument/2006/relationships/hyperlink" Target="mailto:resourcesfeedback@ocr.org.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692674779288954"/>
          <c:y val="4.8025871766029245E-2"/>
          <c:w val="0.55614464858559343"/>
          <c:h val="0.85653105861767276"/>
        </c:manualLayout>
      </c:layout>
      <c:barChart>
        <c:barDir val="col"/>
        <c:grouping val="clustered"/>
        <c:varyColors val="0"/>
        <c:ser>
          <c:idx val="0"/>
          <c:order val="0"/>
          <c:tx>
            <c:strRef>
              <c:f>Sheet1!$B$1</c:f>
              <c:strCache>
                <c:ptCount val="1"/>
                <c:pt idx="0">
                  <c:v>Junior</c:v>
                </c:pt>
              </c:strCache>
            </c:strRef>
          </c:tx>
          <c:spPr>
            <a:solidFill>
              <a:schemeClr val="tx2">
                <a:lumMod val="75000"/>
              </a:schemeClr>
            </a:solidFill>
          </c:spPr>
          <c:invertIfNegative val="0"/>
          <c:cat>
            <c:numRef>
              <c:f>Sheet1!$A$2:$A$3</c:f>
              <c:numCache>
                <c:formatCode>General</c:formatCode>
                <c:ptCount val="2"/>
                <c:pt idx="0">
                  <c:v>2013</c:v>
                </c:pt>
                <c:pt idx="1">
                  <c:v>2014</c:v>
                </c:pt>
              </c:numCache>
            </c:numRef>
          </c:cat>
          <c:val>
            <c:numRef>
              <c:f>Sheet1!$B$2:$B$3</c:f>
              <c:numCache>
                <c:formatCode>General</c:formatCode>
                <c:ptCount val="2"/>
                <c:pt idx="0">
                  <c:v>20</c:v>
                </c:pt>
                <c:pt idx="1">
                  <c:v>30</c:v>
                </c:pt>
              </c:numCache>
            </c:numRef>
          </c:val>
        </c:ser>
        <c:ser>
          <c:idx val="1"/>
          <c:order val="1"/>
          <c:tx>
            <c:strRef>
              <c:f>Sheet1!$C$1</c:f>
              <c:strCache>
                <c:ptCount val="1"/>
                <c:pt idx="0">
                  <c:v>Standard</c:v>
                </c:pt>
              </c:strCache>
            </c:strRef>
          </c:tx>
          <c:spPr>
            <a:pattFill prst="wdUpDiag">
              <a:fgClr>
                <a:srgbClr val="FFFF00"/>
              </a:fgClr>
              <a:bgClr>
                <a:schemeClr val="accent6">
                  <a:lumMod val="60000"/>
                  <a:lumOff val="40000"/>
                </a:schemeClr>
              </a:bgClr>
            </a:pattFill>
          </c:spPr>
          <c:invertIfNegative val="0"/>
          <c:cat>
            <c:numRef>
              <c:f>Sheet1!$A$2:$A$3</c:f>
              <c:numCache>
                <c:formatCode>General</c:formatCode>
                <c:ptCount val="2"/>
                <c:pt idx="0">
                  <c:v>2013</c:v>
                </c:pt>
                <c:pt idx="1">
                  <c:v>2014</c:v>
                </c:pt>
              </c:numCache>
            </c:numRef>
          </c:cat>
          <c:val>
            <c:numRef>
              <c:f>Sheet1!$C$2:$C$3</c:f>
              <c:numCache>
                <c:formatCode>General</c:formatCode>
                <c:ptCount val="2"/>
                <c:pt idx="0">
                  <c:v>70</c:v>
                </c:pt>
                <c:pt idx="1">
                  <c:v>100</c:v>
                </c:pt>
              </c:numCache>
            </c:numRef>
          </c:val>
        </c:ser>
        <c:ser>
          <c:idx val="2"/>
          <c:order val="2"/>
          <c:tx>
            <c:strRef>
              <c:f>Sheet1!$D$1</c:f>
              <c:strCache>
                <c:ptCount val="1"/>
                <c:pt idx="0">
                  <c:v>Senior</c:v>
                </c:pt>
              </c:strCache>
            </c:strRef>
          </c:tx>
          <c:spPr>
            <a:solidFill>
              <a:schemeClr val="bg1">
                <a:lumMod val="65000"/>
              </a:schemeClr>
            </a:solidFill>
          </c:spPr>
          <c:invertIfNegative val="0"/>
          <c:cat>
            <c:numRef>
              <c:f>Sheet1!$A$2:$A$3</c:f>
              <c:numCache>
                <c:formatCode>General</c:formatCode>
                <c:ptCount val="2"/>
                <c:pt idx="0">
                  <c:v>2013</c:v>
                </c:pt>
                <c:pt idx="1">
                  <c:v>2014</c:v>
                </c:pt>
              </c:numCache>
            </c:numRef>
          </c:cat>
          <c:val>
            <c:numRef>
              <c:f>Sheet1!$D$2:$D$3</c:f>
              <c:numCache>
                <c:formatCode>General</c:formatCode>
                <c:ptCount val="2"/>
                <c:pt idx="0">
                  <c:v>10</c:v>
                </c:pt>
                <c:pt idx="1">
                  <c:v>20</c:v>
                </c:pt>
              </c:numCache>
            </c:numRef>
          </c:val>
        </c:ser>
        <c:dLbls>
          <c:showLegendKey val="0"/>
          <c:showVal val="0"/>
          <c:showCatName val="0"/>
          <c:showSerName val="0"/>
          <c:showPercent val="0"/>
          <c:showBubbleSize val="0"/>
        </c:dLbls>
        <c:gapWidth val="150"/>
        <c:axId val="68608768"/>
        <c:axId val="68610688"/>
      </c:barChart>
      <c:catAx>
        <c:axId val="68608768"/>
        <c:scaling>
          <c:orientation val="minMax"/>
        </c:scaling>
        <c:delete val="0"/>
        <c:axPos val="b"/>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68610688"/>
        <c:crosses val="autoZero"/>
        <c:auto val="1"/>
        <c:lblAlgn val="ctr"/>
        <c:lblOffset val="100"/>
        <c:noMultiLvlLbl val="0"/>
      </c:catAx>
      <c:valAx>
        <c:axId val="68610688"/>
        <c:scaling>
          <c:orientation val="minMax"/>
          <c:max val="120"/>
          <c:min val="0"/>
        </c:scaling>
        <c:delete val="0"/>
        <c:axPos val="l"/>
        <c:majorGridlines/>
        <c:minorGridlines/>
        <c:title>
          <c:tx>
            <c:rich>
              <a:bodyPr rot="-5400000" vert="horz"/>
              <a:lstStyle/>
              <a:p>
                <a:pPr>
                  <a:defRPr b="0"/>
                </a:pPr>
                <a:r>
                  <a:rPr lang="en-GB" sz="1100" b="0">
                    <a:latin typeface="Arial" panose="020B0604020202020204" pitchFamily="34" charset="0"/>
                    <a:cs typeface="Arial" panose="020B0604020202020204" pitchFamily="34" charset="0"/>
                  </a:rPr>
                  <a:t>Number of members</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68608768"/>
        <c:crosses val="autoZero"/>
        <c:crossBetween val="between"/>
        <c:majorUnit val="10"/>
        <c:minorUnit val="5"/>
      </c:valAx>
    </c:plotArea>
    <c:legend>
      <c:legendPos val="r"/>
      <c:layout>
        <c:manualLayout>
          <c:xMode val="edge"/>
          <c:yMode val="edge"/>
          <c:x val="0.78254640897160577"/>
          <c:y val="0.392363454568179"/>
          <c:w val="0.18704791833021583"/>
          <c:h val="0.21600554991049739"/>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81117321474711"/>
          <c:y val="5.789119885194207E-2"/>
          <c:w val="0.62982524852787181"/>
          <c:h val="0.87450556090560627"/>
        </c:manualLayout>
      </c:layout>
      <c:pieChart>
        <c:varyColors val="1"/>
        <c:ser>
          <c:idx val="0"/>
          <c:order val="0"/>
          <c:tx>
            <c:strRef>
              <c:f>Sheet1!$B$1</c:f>
              <c:strCache>
                <c:ptCount val="1"/>
                <c:pt idx="0">
                  <c:v>Cars</c:v>
                </c:pt>
              </c:strCache>
            </c:strRef>
          </c:tx>
          <c:spPr>
            <a:ln>
              <a:solidFill>
                <a:schemeClr val="tx1"/>
              </a:solidFill>
            </a:ln>
          </c:spPr>
          <c:dPt>
            <c:idx val="0"/>
            <c:bubble3D val="0"/>
            <c:spPr>
              <a:solidFill>
                <a:srgbClr val="FFFF00"/>
              </a:solidFill>
              <a:ln>
                <a:solidFill>
                  <a:schemeClr val="tx1"/>
                </a:solidFill>
              </a:ln>
            </c:spPr>
          </c:dPt>
          <c:dPt>
            <c:idx val="1"/>
            <c:bubble3D val="0"/>
            <c:spPr>
              <a:solidFill>
                <a:schemeClr val="bg1">
                  <a:lumMod val="65000"/>
                </a:schemeClr>
              </a:solidFill>
              <a:ln>
                <a:solidFill>
                  <a:schemeClr val="tx1"/>
                </a:solidFill>
              </a:ln>
            </c:spPr>
          </c:dPt>
          <c:dPt>
            <c:idx val="2"/>
            <c:bubble3D val="0"/>
            <c:spPr>
              <a:solidFill>
                <a:schemeClr val="accent1">
                  <a:lumMod val="60000"/>
                  <a:lumOff val="40000"/>
                </a:schemeClr>
              </a:solidFill>
              <a:ln>
                <a:solidFill>
                  <a:schemeClr val="tx1"/>
                </a:solidFill>
              </a:ln>
            </c:spPr>
          </c:dPt>
          <c:dPt>
            <c:idx val="3"/>
            <c:bubble3D val="0"/>
            <c:spPr>
              <a:solidFill>
                <a:schemeClr val="bg1">
                  <a:lumMod val="85000"/>
                </a:schemeClr>
              </a:solidFill>
              <a:ln>
                <a:solidFill>
                  <a:schemeClr val="tx1"/>
                </a:solidFill>
              </a:ln>
            </c:spPr>
          </c:dPt>
          <c:dPt>
            <c:idx val="4"/>
            <c:bubble3D val="0"/>
            <c:spPr>
              <a:solidFill>
                <a:schemeClr val="accent2">
                  <a:lumMod val="60000"/>
                  <a:lumOff val="40000"/>
                </a:schemeClr>
              </a:solidFill>
              <a:ln>
                <a:solidFill>
                  <a:schemeClr val="tx1"/>
                </a:solidFill>
              </a:ln>
            </c:spPr>
          </c:dPt>
          <c:dLbls>
            <c:dLbl>
              <c:idx val="0"/>
              <c:layout>
                <c:manualLayout>
                  <c:x val="-6.9282991002271435E-2"/>
                  <c:y val="9.4379164142943672E-2"/>
                </c:manualLayout>
              </c:layout>
              <c:showLegendKey val="0"/>
              <c:showVal val="0"/>
              <c:showCatName val="1"/>
              <c:showSerName val="0"/>
              <c:showPercent val="0"/>
              <c:showBubbleSize val="0"/>
            </c:dLbl>
            <c:dLbl>
              <c:idx val="1"/>
              <c:layout>
                <c:manualLayout>
                  <c:x val="-0.15574828386836262"/>
                  <c:y val="3.6762664940854999E-2"/>
                </c:manualLayout>
              </c:layout>
              <c:showLegendKey val="0"/>
              <c:showVal val="0"/>
              <c:showCatName val="1"/>
              <c:showSerName val="0"/>
              <c:showPercent val="0"/>
              <c:showBubbleSize val="0"/>
            </c:dLbl>
            <c:dLbl>
              <c:idx val="2"/>
              <c:layout>
                <c:manualLayout>
                  <c:x val="-9.7509337775085803E-2"/>
                  <c:y val="-0.18110188281259362"/>
                </c:manualLayout>
              </c:layout>
              <c:showLegendKey val="0"/>
              <c:showVal val="0"/>
              <c:showCatName val="1"/>
              <c:showSerName val="0"/>
              <c:showPercent val="0"/>
              <c:showBubbleSize val="0"/>
            </c:dLbl>
            <c:dLbl>
              <c:idx val="3"/>
              <c:layout>
                <c:manualLayout>
                  <c:x val="0.15027079547748839"/>
                  <c:y val="-0.15287000083893623"/>
                </c:manualLayout>
              </c:layout>
              <c:showLegendKey val="0"/>
              <c:showVal val="0"/>
              <c:showCatName val="1"/>
              <c:showSerName val="0"/>
              <c:showPercent val="0"/>
              <c:showBubbleSize val="0"/>
            </c:dLbl>
            <c:dLbl>
              <c:idx val="4"/>
              <c:layout>
                <c:manualLayout>
                  <c:x val="8.5931758530183783E-2"/>
                  <c:y val="0.20352692882529055"/>
                </c:manualLayout>
              </c:layout>
              <c:showLegendKey val="0"/>
              <c:showVal val="0"/>
              <c:showCatName val="1"/>
              <c:showSerName val="0"/>
              <c:showPercent val="0"/>
              <c:showBubbleSize val="0"/>
            </c:dLbl>
            <c:txPr>
              <a:bodyPr/>
              <a:lstStyle/>
              <a:p>
                <a:pPr>
                  <a:defRPr sz="1100">
                    <a:latin typeface="Arial" panose="020B0604020202020204" pitchFamily="34" charset="0"/>
                    <a:cs typeface="Arial" panose="020B0604020202020204" pitchFamily="34" charset="0"/>
                  </a:defRPr>
                </a:pPr>
                <a:endParaRPr lang="en-US"/>
              </a:p>
            </c:txPr>
            <c:showLegendKey val="0"/>
            <c:showVal val="0"/>
            <c:showCatName val="1"/>
            <c:showSerName val="0"/>
            <c:showPercent val="0"/>
            <c:showBubbleSize val="0"/>
            <c:showLeaderLines val="1"/>
          </c:dLbls>
          <c:cat>
            <c:strRef>
              <c:f>Sheet1!$A$2:$A$6</c:f>
              <c:strCache>
                <c:ptCount val="5"/>
                <c:pt idx="0">
                  <c:v>Other</c:v>
                </c:pt>
                <c:pt idx="1">
                  <c:v>Black</c:v>
                </c:pt>
                <c:pt idx="2">
                  <c:v>Blue</c:v>
                </c:pt>
                <c:pt idx="3">
                  <c:v>White</c:v>
                </c:pt>
                <c:pt idx="4">
                  <c:v>Red</c:v>
                </c:pt>
              </c:strCache>
            </c:strRef>
          </c:cat>
          <c:val>
            <c:numRef>
              <c:f>Sheet1!$B$2:$B$6</c:f>
              <c:numCache>
                <c:formatCode>General</c:formatCode>
                <c:ptCount val="5"/>
                <c:pt idx="0">
                  <c:v>30</c:v>
                </c:pt>
                <c:pt idx="1">
                  <c:v>90</c:v>
                </c:pt>
                <c:pt idx="2">
                  <c:v>45</c:v>
                </c:pt>
                <c:pt idx="3">
                  <c:v>135</c:v>
                </c:pt>
                <c:pt idx="4">
                  <c:v>60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Test scores</a:t>
            </a:r>
          </a:p>
        </c:rich>
      </c:tx>
      <c:layout/>
      <c:overlay val="0"/>
    </c:title>
    <c:autoTitleDeleted val="0"/>
    <c:plotArea>
      <c:layout/>
      <c:scatterChart>
        <c:scatterStyle val="lineMarker"/>
        <c:varyColors val="0"/>
        <c:ser>
          <c:idx val="0"/>
          <c:order val="0"/>
          <c:tx>
            <c:strRef>
              <c:f>Sheet1!$B$1</c:f>
              <c:strCache>
                <c:ptCount val="1"/>
                <c:pt idx="0">
                  <c:v>Y-Values</c:v>
                </c:pt>
              </c:strCache>
            </c:strRef>
          </c:tx>
          <c:marker>
            <c:symbol val="none"/>
          </c:marker>
          <c:dPt>
            <c:idx val="1"/>
            <c:bubble3D val="0"/>
            <c:spPr>
              <a:ln>
                <a:solidFill>
                  <a:schemeClr val="tx1"/>
                </a:solidFill>
              </a:ln>
            </c:spPr>
          </c:dPt>
          <c:xVal>
            <c:numRef>
              <c:f>Sheet1!$A$2:$A$17</c:f>
              <c:numCache>
                <c:formatCode>General</c:formatCode>
                <c:ptCount val="16"/>
                <c:pt idx="0">
                  <c:v>0</c:v>
                </c:pt>
                <c:pt idx="1">
                  <c:v>0.1</c:v>
                </c:pt>
                <c:pt idx="2">
                  <c:v>0.1</c:v>
                </c:pt>
                <c:pt idx="3">
                  <c:v>0.2</c:v>
                </c:pt>
                <c:pt idx="4">
                  <c:v>0.2</c:v>
                </c:pt>
                <c:pt idx="5">
                  <c:v>0.4</c:v>
                </c:pt>
                <c:pt idx="6">
                  <c:v>0.4</c:v>
                </c:pt>
                <c:pt idx="7">
                  <c:v>0.5</c:v>
                </c:pt>
                <c:pt idx="8">
                  <c:v>0.5</c:v>
                </c:pt>
                <c:pt idx="9">
                  <c:v>0.7</c:v>
                </c:pt>
                <c:pt idx="10">
                  <c:v>0.7</c:v>
                </c:pt>
                <c:pt idx="11">
                  <c:v>1</c:v>
                </c:pt>
                <c:pt idx="12">
                  <c:v>1</c:v>
                </c:pt>
              </c:numCache>
            </c:numRef>
          </c:xVal>
          <c:yVal>
            <c:numRef>
              <c:f>Sheet1!$B$2:$B$17</c:f>
              <c:numCache>
                <c:formatCode>General</c:formatCode>
                <c:ptCount val="16"/>
                <c:pt idx="0">
                  <c:v>0</c:v>
                </c:pt>
                <c:pt idx="1">
                  <c:v>0</c:v>
                </c:pt>
                <c:pt idx="2">
                  <c:v>10</c:v>
                </c:pt>
                <c:pt idx="3">
                  <c:v>10</c:v>
                </c:pt>
                <c:pt idx="4">
                  <c:v>30</c:v>
                </c:pt>
                <c:pt idx="5">
                  <c:v>30</c:v>
                </c:pt>
                <c:pt idx="6">
                  <c:v>50</c:v>
                </c:pt>
                <c:pt idx="7">
                  <c:v>50</c:v>
                </c:pt>
                <c:pt idx="8">
                  <c:v>20</c:v>
                </c:pt>
                <c:pt idx="9">
                  <c:v>20</c:v>
                </c:pt>
                <c:pt idx="10">
                  <c:v>5</c:v>
                </c:pt>
                <c:pt idx="11">
                  <c:v>5</c:v>
                </c:pt>
                <c:pt idx="12">
                  <c:v>0</c:v>
                </c:pt>
              </c:numCache>
            </c:numRef>
          </c:yVal>
          <c:smooth val="0"/>
        </c:ser>
        <c:dLbls>
          <c:showLegendKey val="0"/>
          <c:showVal val="0"/>
          <c:showCatName val="0"/>
          <c:showSerName val="0"/>
          <c:showPercent val="0"/>
          <c:showBubbleSize val="0"/>
        </c:dLbls>
        <c:axId val="100591488"/>
        <c:axId val="100614912"/>
      </c:scatterChart>
      <c:valAx>
        <c:axId val="100591488"/>
        <c:scaling>
          <c:orientation val="minMax"/>
          <c:max val="1"/>
          <c:min val="0"/>
        </c:scaling>
        <c:delete val="0"/>
        <c:axPos val="b"/>
        <c:majorGridlines/>
        <c:minorGridlines/>
        <c:numFmt formatCode="0%" sourceLinked="0"/>
        <c:majorTickMark val="out"/>
        <c:minorTickMark val="none"/>
        <c:tickLblPos val="nextTo"/>
        <c:spPr>
          <a:ln w="25400">
            <a:solidFill>
              <a:schemeClr val="tx1"/>
            </a:solidFill>
          </a:ln>
        </c:spPr>
        <c:txPr>
          <a:bodyPr/>
          <a:lstStyle/>
          <a:p>
            <a:pPr>
              <a:defRPr sz="1100">
                <a:latin typeface="Arial" panose="020B0604020202020204" pitchFamily="34" charset="0"/>
                <a:cs typeface="Arial" panose="020B0604020202020204" pitchFamily="34" charset="0"/>
              </a:defRPr>
            </a:pPr>
            <a:endParaRPr lang="en-US"/>
          </a:p>
        </c:txPr>
        <c:crossAx val="100614912"/>
        <c:crosses val="autoZero"/>
        <c:crossBetween val="midCat"/>
        <c:majorUnit val="0.2"/>
        <c:minorUnit val="0.1"/>
      </c:valAx>
      <c:valAx>
        <c:axId val="100614912"/>
        <c:scaling>
          <c:orientation val="minMax"/>
        </c:scaling>
        <c:delete val="0"/>
        <c:axPos val="l"/>
        <c:majorGridlines/>
        <c:title>
          <c:tx>
            <c:rich>
              <a:bodyPr rot="-540000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Frequency density</a:t>
                </a:r>
              </a:p>
            </c:rich>
          </c:tx>
          <c:layout>
            <c:manualLayout>
              <c:xMode val="edge"/>
              <c:yMode val="edge"/>
              <c:x val="1.1039154352281304E-2"/>
              <c:y val="0.23146716752149102"/>
            </c:manualLayout>
          </c:layout>
          <c:overlay val="0"/>
        </c:title>
        <c:numFmt formatCode="General" sourceLinked="1"/>
        <c:majorTickMark val="out"/>
        <c:minorTickMark val="none"/>
        <c:tickLblPos val="none"/>
        <c:spPr>
          <a:ln w="25400">
            <a:solidFill>
              <a:schemeClr val="tx1"/>
            </a:solidFill>
          </a:ln>
        </c:spPr>
        <c:crossAx val="100591488"/>
        <c:crosses val="autoZero"/>
        <c:crossBetween val="midCat"/>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0"/>
            <c:bubble3D val="0"/>
            <c:spPr>
              <a:pattFill prst="ltHorz">
                <a:fgClr>
                  <a:schemeClr val="accent1"/>
                </a:fgClr>
                <a:bgClr>
                  <a:schemeClr val="bg1"/>
                </a:bgClr>
              </a:pattFill>
              <a:ln>
                <a:solidFill>
                  <a:schemeClr val="tx1"/>
                </a:solidFill>
              </a:ln>
            </c:spPr>
          </c:dPt>
          <c:cat>
            <c:strRef>
              <c:f>Sheet2!$A$4:$A$5</c:f>
              <c:strCache>
                <c:ptCount val="2"/>
                <c:pt idx="0">
                  <c:v>Girls</c:v>
                </c:pt>
                <c:pt idx="1">
                  <c:v>Boys</c:v>
                </c:pt>
              </c:strCache>
            </c:strRef>
          </c:cat>
          <c:val>
            <c:numRef>
              <c:f>Sheet2!$B$4:$B$5</c:f>
              <c:numCache>
                <c:formatCode>General</c:formatCode>
                <c:ptCount val="2"/>
                <c:pt idx="0">
                  <c:v>160</c:v>
                </c:pt>
                <c:pt idx="1">
                  <c:v>400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0"/>
            <c:bubble3D val="0"/>
            <c:spPr>
              <a:pattFill prst="ltHorz">
                <a:fgClr>
                  <a:schemeClr val="accent1"/>
                </a:fgClr>
                <a:bgClr>
                  <a:schemeClr val="bg1"/>
                </a:bgClr>
              </a:pattFill>
              <a:ln>
                <a:solidFill>
                  <a:schemeClr val="tx1"/>
                </a:solidFill>
              </a:ln>
            </c:spPr>
          </c:dPt>
          <c:cat>
            <c:strRef>
              <c:f>Sheet2!$A$1:$A$2</c:f>
              <c:strCache>
                <c:ptCount val="2"/>
                <c:pt idx="0">
                  <c:v>Girls</c:v>
                </c:pt>
                <c:pt idx="1">
                  <c:v>Boys </c:v>
                </c:pt>
              </c:strCache>
            </c:strRef>
          </c:cat>
          <c:val>
            <c:numRef>
              <c:f>Sheet2!$B$1:$B$2</c:f>
              <c:numCache>
                <c:formatCode>General</c:formatCode>
                <c:ptCount val="2"/>
                <c:pt idx="0">
                  <c:v>95</c:v>
                </c:pt>
                <c:pt idx="1">
                  <c:v>105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solidFill>
            </a:ln>
          </c:spPr>
          <c:marker>
            <c:symbol val="none"/>
          </c:marker>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Sheet1!$B$2:$B$13</c:f>
              <c:numCache>
                <c:formatCode>General</c:formatCode>
                <c:ptCount val="12"/>
                <c:pt idx="0">
                  <c:v>5000</c:v>
                </c:pt>
                <c:pt idx="1">
                  <c:v>5500</c:v>
                </c:pt>
                <c:pt idx="2">
                  <c:v>5200</c:v>
                </c:pt>
                <c:pt idx="3">
                  <c:v>9500</c:v>
                </c:pt>
                <c:pt idx="4">
                  <c:v>7300</c:v>
                </c:pt>
                <c:pt idx="5">
                  <c:v>7100</c:v>
                </c:pt>
                <c:pt idx="6">
                  <c:v>12452</c:v>
                </c:pt>
                <c:pt idx="7">
                  <c:v>27621</c:v>
                </c:pt>
                <c:pt idx="8">
                  <c:v>10562</c:v>
                </c:pt>
                <c:pt idx="9">
                  <c:v>9465</c:v>
                </c:pt>
                <c:pt idx="10">
                  <c:v>3154</c:v>
                </c:pt>
                <c:pt idx="11">
                  <c:v>8700</c:v>
                </c:pt>
              </c:numCache>
            </c:numRef>
          </c:val>
          <c:smooth val="0"/>
        </c:ser>
        <c:dLbls>
          <c:showLegendKey val="0"/>
          <c:showVal val="0"/>
          <c:showCatName val="0"/>
          <c:showSerName val="0"/>
          <c:showPercent val="0"/>
          <c:showBubbleSize val="0"/>
        </c:dLbls>
        <c:marker val="1"/>
        <c:smooth val="0"/>
        <c:axId val="183757824"/>
        <c:axId val="220836992"/>
      </c:lineChart>
      <c:catAx>
        <c:axId val="183757824"/>
        <c:scaling>
          <c:orientation val="minMax"/>
        </c:scaling>
        <c:delete val="0"/>
        <c:axPos val="b"/>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20836992"/>
        <c:crosses val="autoZero"/>
        <c:auto val="1"/>
        <c:lblAlgn val="ctr"/>
        <c:lblOffset val="100"/>
        <c:noMultiLvlLbl val="0"/>
      </c:catAx>
      <c:valAx>
        <c:axId val="220836992"/>
        <c:scaling>
          <c:orientation val="minMax"/>
        </c:scaling>
        <c:delete val="0"/>
        <c:axPos val="l"/>
        <c:majorGridlines/>
        <c:title>
          <c:tx>
            <c:rich>
              <a:bodyPr rot="0" vert="horz"/>
              <a:lstStyle/>
              <a:p>
                <a:pPr>
                  <a:defRPr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Turnover (£)</a:t>
                </a:r>
              </a:p>
            </c:rich>
          </c:tx>
          <c:layout>
            <c:manualLayout>
              <c:xMode val="edge"/>
              <c:yMode val="edge"/>
              <c:x val="1.9716574245224893E-2"/>
              <c:y val="0.4111572858948187"/>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8375782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2225">
              <a:solidFill>
                <a:schemeClr val="tx1"/>
              </a:solidFill>
              <a:prstDash val="sysDot"/>
            </a:ln>
          </c:spPr>
          <c:marker>
            <c:symbol val="square"/>
            <c:size val="4"/>
            <c:spPr>
              <a:solidFill>
                <a:schemeClr val="tx1"/>
              </a:solidFill>
              <a:ln>
                <a:solidFill>
                  <a:schemeClr val="tx1"/>
                </a:solidFill>
              </a:ln>
            </c:spPr>
          </c:marker>
          <c:xVal>
            <c:numRef>
              <c:f>Sheet1!$A$1:$A$10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Sheet1!$B$1:$B$10</c:f>
              <c:numCache>
                <c:formatCode>General</c:formatCode>
                <c:ptCount val="10"/>
                <c:pt idx="0">
                  <c:v>4</c:v>
                </c:pt>
                <c:pt idx="1">
                  <c:v>7</c:v>
                </c:pt>
                <c:pt idx="2">
                  <c:v>9</c:v>
                </c:pt>
                <c:pt idx="3">
                  <c:v>12</c:v>
                </c:pt>
                <c:pt idx="4">
                  <c:v>14</c:v>
                </c:pt>
                <c:pt idx="5">
                  <c:v>20</c:v>
                </c:pt>
                <c:pt idx="6">
                  <c:v>26</c:v>
                </c:pt>
                <c:pt idx="7">
                  <c:v>32</c:v>
                </c:pt>
                <c:pt idx="8">
                  <c:v>35</c:v>
                </c:pt>
                <c:pt idx="9">
                  <c:v>40</c:v>
                </c:pt>
              </c:numCache>
            </c:numRef>
          </c:yVal>
          <c:smooth val="0"/>
        </c:ser>
        <c:ser>
          <c:idx val="1"/>
          <c:order val="1"/>
          <c:spPr>
            <a:ln w="22225">
              <a:solidFill>
                <a:schemeClr val="tx1"/>
              </a:solidFill>
              <a:prstDash val="dash"/>
            </a:ln>
          </c:spPr>
          <c:marker>
            <c:symbol val="square"/>
            <c:size val="4"/>
            <c:spPr>
              <a:solidFill>
                <a:schemeClr val="tx1"/>
              </a:solidFill>
              <a:ln>
                <a:solidFill>
                  <a:schemeClr val="tx1"/>
                </a:solidFill>
              </a:ln>
            </c:spPr>
          </c:marker>
          <c:xVal>
            <c:numRef>
              <c:f>Sheet1!$A$1:$A$10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Sheet1!$C$1:$C$10</c:f>
              <c:numCache>
                <c:formatCode>General</c:formatCode>
                <c:ptCount val="10"/>
                <c:pt idx="0">
                  <c:v>5</c:v>
                </c:pt>
                <c:pt idx="1">
                  <c:v>10</c:v>
                </c:pt>
                <c:pt idx="2">
                  <c:v>16</c:v>
                </c:pt>
                <c:pt idx="3">
                  <c:v>21</c:v>
                </c:pt>
                <c:pt idx="4">
                  <c:v>27</c:v>
                </c:pt>
                <c:pt idx="5">
                  <c:v>35</c:v>
                </c:pt>
                <c:pt idx="6">
                  <c:v>38</c:v>
                </c:pt>
                <c:pt idx="7">
                  <c:v>43</c:v>
                </c:pt>
                <c:pt idx="8">
                  <c:v>48</c:v>
                </c:pt>
                <c:pt idx="9">
                  <c:v>50</c:v>
                </c:pt>
              </c:numCache>
            </c:numRef>
          </c:yVal>
          <c:smooth val="0"/>
        </c:ser>
        <c:dLbls>
          <c:showLegendKey val="0"/>
          <c:showVal val="0"/>
          <c:showCatName val="0"/>
          <c:showSerName val="0"/>
          <c:showPercent val="0"/>
          <c:showBubbleSize val="0"/>
        </c:dLbls>
        <c:axId val="62928384"/>
        <c:axId val="62930944"/>
      </c:scatterChart>
      <c:valAx>
        <c:axId val="62928384"/>
        <c:scaling>
          <c:orientation val="minMax"/>
          <c:max val="105"/>
          <c:min val="0"/>
        </c:scaling>
        <c:delete val="0"/>
        <c:axPos val="b"/>
        <c:minorGridlines/>
        <c:title>
          <c:tx>
            <c:rich>
              <a:bodyPr/>
              <a:lstStyle/>
              <a:p>
                <a:pPr>
                  <a:defRPr b="0"/>
                </a:pPr>
                <a:r>
                  <a:rPr lang="en-US" b="0"/>
                  <a:t>Test scores</a:t>
                </a:r>
              </a:p>
            </c:rich>
          </c:tx>
          <c:overlay val="0"/>
        </c:title>
        <c:numFmt formatCode="General" sourceLinked="1"/>
        <c:majorTickMark val="out"/>
        <c:minorTickMark val="none"/>
        <c:tickLblPos val="nextTo"/>
        <c:spPr>
          <a:ln w="12700">
            <a:solidFill>
              <a:schemeClr val="tx1"/>
            </a:solidFill>
            <a:tailEnd type="stealth"/>
          </a:ln>
        </c:spPr>
        <c:crossAx val="62930944"/>
        <c:crosses val="autoZero"/>
        <c:crossBetween val="midCat"/>
        <c:minorUnit val="10"/>
      </c:valAx>
      <c:valAx>
        <c:axId val="62930944"/>
        <c:scaling>
          <c:orientation val="minMax"/>
          <c:max val="52"/>
          <c:min val="0"/>
        </c:scaling>
        <c:delete val="0"/>
        <c:axPos val="l"/>
        <c:majorGridlines/>
        <c:title>
          <c:tx>
            <c:rich>
              <a:bodyPr rot="0" vert="horz"/>
              <a:lstStyle/>
              <a:p>
                <a:pPr>
                  <a:defRPr b="0"/>
                </a:pPr>
                <a:r>
                  <a:rPr lang="en-US" b="0"/>
                  <a:t>Cumulative frequency</a:t>
                </a:r>
              </a:p>
            </c:rich>
          </c:tx>
          <c:overlay val="0"/>
        </c:title>
        <c:numFmt formatCode="General" sourceLinked="1"/>
        <c:majorTickMark val="out"/>
        <c:minorTickMark val="none"/>
        <c:tickLblPos val="nextTo"/>
        <c:spPr>
          <a:ln w="12700">
            <a:solidFill>
              <a:schemeClr val="tx1"/>
            </a:solidFill>
            <a:tailEnd type="stealth"/>
          </a:ln>
        </c:spPr>
        <c:crossAx val="62928384"/>
        <c:crosses val="autoZero"/>
        <c:crossBetween val="midCat"/>
        <c:majorUnit val="10"/>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Science test results</a:t>
            </a:r>
          </a:p>
        </c:rich>
      </c:tx>
      <c:overlay val="0"/>
    </c:title>
    <c:autoTitleDeleted val="0"/>
    <c:plotArea>
      <c:layout/>
      <c:scatterChart>
        <c:scatterStyle val="smoothMarker"/>
        <c:varyColors val="0"/>
        <c:ser>
          <c:idx val="0"/>
          <c:order val="0"/>
          <c:tx>
            <c:strRef>
              <c:f>Sheet1!$B$1</c:f>
              <c:strCache>
                <c:ptCount val="1"/>
                <c:pt idx="0">
                  <c:v>Cumulative frequency</c:v>
                </c:pt>
              </c:strCache>
            </c:strRef>
          </c:tx>
          <c:spPr>
            <a:ln w="15875">
              <a:solidFill>
                <a:schemeClr val="tx1"/>
              </a:solidFill>
            </a:ln>
          </c:spPr>
          <c:marker>
            <c:symbol val="circle"/>
            <c:size val="3"/>
            <c:spPr>
              <a:solidFill>
                <a:schemeClr val="tx1"/>
              </a:solidFill>
              <a:ln>
                <a:solidFill>
                  <a:schemeClr val="tx1"/>
                </a:solidFill>
              </a:ln>
            </c:spPr>
          </c:marker>
          <c:xVal>
            <c:numRef>
              <c:f>Sheet1!$A$2:$A$11</c:f>
              <c:numCache>
                <c:formatCode>General</c:formatCode>
                <c:ptCount val="10"/>
                <c:pt idx="0">
                  <c:v>0</c:v>
                </c:pt>
                <c:pt idx="1">
                  <c:v>20</c:v>
                </c:pt>
                <c:pt idx="2">
                  <c:v>30</c:v>
                </c:pt>
                <c:pt idx="3">
                  <c:v>40</c:v>
                </c:pt>
                <c:pt idx="4">
                  <c:v>50</c:v>
                </c:pt>
                <c:pt idx="5">
                  <c:v>60</c:v>
                </c:pt>
                <c:pt idx="6">
                  <c:v>70</c:v>
                </c:pt>
                <c:pt idx="7">
                  <c:v>80</c:v>
                </c:pt>
                <c:pt idx="8">
                  <c:v>90</c:v>
                </c:pt>
                <c:pt idx="9">
                  <c:v>100</c:v>
                </c:pt>
              </c:numCache>
            </c:numRef>
          </c:xVal>
          <c:yVal>
            <c:numRef>
              <c:f>Sheet1!$B$2:$B$11</c:f>
              <c:numCache>
                <c:formatCode>General</c:formatCode>
                <c:ptCount val="10"/>
                <c:pt idx="0">
                  <c:v>0</c:v>
                </c:pt>
                <c:pt idx="1">
                  <c:v>0</c:v>
                </c:pt>
                <c:pt idx="2">
                  <c:v>5</c:v>
                </c:pt>
                <c:pt idx="3">
                  <c:v>10</c:v>
                </c:pt>
                <c:pt idx="4">
                  <c:v>15</c:v>
                </c:pt>
                <c:pt idx="5">
                  <c:v>25</c:v>
                </c:pt>
                <c:pt idx="6">
                  <c:v>45</c:v>
                </c:pt>
                <c:pt idx="7">
                  <c:v>70</c:v>
                </c:pt>
                <c:pt idx="8">
                  <c:v>80</c:v>
                </c:pt>
                <c:pt idx="9">
                  <c:v>85</c:v>
                </c:pt>
              </c:numCache>
            </c:numRef>
          </c:yVal>
          <c:smooth val="1"/>
        </c:ser>
        <c:dLbls>
          <c:showLegendKey val="0"/>
          <c:showVal val="0"/>
          <c:showCatName val="0"/>
          <c:showSerName val="0"/>
          <c:showPercent val="0"/>
          <c:showBubbleSize val="0"/>
        </c:dLbls>
        <c:axId val="62948096"/>
        <c:axId val="62950400"/>
      </c:scatterChart>
      <c:valAx>
        <c:axId val="62948096"/>
        <c:scaling>
          <c:orientation val="minMax"/>
          <c:max val="100"/>
        </c:scaling>
        <c:delete val="0"/>
        <c:axPos val="b"/>
        <c:title>
          <c:tx>
            <c:rich>
              <a:bodyPr/>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Test score</a:t>
                </a:r>
              </a:p>
            </c:rich>
          </c:tx>
          <c:layout>
            <c:manualLayout>
              <c:xMode val="edge"/>
              <c:yMode val="edge"/>
              <c:x val="0.45307688538932633"/>
              <c:y val="0.91164573131786242"/>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62950400"/>
        <c:crosses val="autoZero"/>
        <c:crossBetween val="midCat"/>
      </c:valAx>
      <c:valAx>
        <c:axId val="62950400"/>
        <c:scaling>
          <c:orientation val="minMax"/>
          <c:max val="90"/>
          <c:min val="0"/>
        </c:scaling>
        <c:delete val="0"/>
        <c:axPos val="l"/>
        <c:majorGridlines/>
        <c:minorGridlines/>
        <c:title>
          <c:tx>
            <c:rich>
              <a:bodyPr rot="-540000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Cumulative frequency</a:t>
                </a:r>
              </a:p>
            </c:rich>
          </c:tx>
          <c:layout>
            <c:manualLayout>
              <c:xMode val="edge"/>
              <c:yMode val="edge"/>
              <c:x val="7.1111111111111115E-3"/>
              <c:y val="0.23502419872627694"/>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62948096"/>
        <c:crosses val="autoZero"/>
        <c:crossBetween val="midCat"/>
        <c:majorUnit val="10"/>
        <c:minorUnit val="5"/>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a:latin typeface="Arial" panose="020B0604020202020204" pitchFamily="34" charset="0"/>
                <a:cs typeface="Arial" panose="020B0604020202020204" pitchFamily="34" charset="0"/>
              </a:rPr>
              <a:t>Favourite juice</a:t>
            </a:r>
            <a:r>
              <a:rPr lang="en-US" b="1"/>
              <a:t> </a:t>
            </a:r>
          </a:p>
        </c:rich>
      </c:tx>
      <c:layout>
        <c:manualLayout>
          <c:xMode val="edge"/>
          <c:yMode val="edge"/>
          <c:x val="0.27912889267219976"/>
          <c:y val="6.5040650406504072E-2"/>
        </c:manualLayout>
      </c:layout>
      <c:overlay val="0"/>
    </c:title>
    <c:autoTitleDeleted val="0"/>
    <c:plotArea>
      <c:layout/>
      <c:pieChart>
        <c:varyColors val="1"/>
        <c:ser>
          <c:idx val="0"/>
          <c:order val="0"/>
          <c:tx>
            <c:strRef>
              <c:f>'[Chart in Microsoft Word]Sheet1'!$B$1</c:f>
              <c:strCache>
                <c:ptCount val="1"/>
                <c:pt idx="0">
                  <c:v>FREQUENCY</c:v>
                </c:pt>
              </c:strCache>
            </c:strRef>
          </c:tx>
          <c:spPr>
            <a:ln>
              <a:solidFill>
                <a:schemeClr val="tx1"/>
              </a:solidFill>
            </a:ln>
          </c:spPr>
          <c:dPt>
            <c:idx val="0"/>
            <c:bubble3D val="0"/>
            <c:spPr>
              <a:solidFill>
                <a:srgbClr val="FFFF00"/>
              </a:solidFill>
              <a:ln>
                <a:solidFill>
                  <a:schemeClr val="tx1"/>
                </a:solidFill>
              </a:ln>
            </c:spPr>
          </c:dPt>
          <c:dPt>
            <c:idx val="1"/>
            <c:bubble3D val="0"/>
            <c:spPr>
              <a:solidFill>
                <a:schemeClr val="accent6">
                  <a:lumMod val="75000"/>
                </a:schemeClr>
              </a:solidFill>
              <a:ln>
                <a:solidFill>
                  <a:schemeClr val="tx1"/>
                </a:solidFill>
              </a:ln>
            </c:spPr>
          </c:dPt>
          <c:cat>
            <c:strRef>
              <c:f>'[Chart in Microsoft Word]Sheet1'!$A$2:$A$4</c:f>
              <c:strCache>
                <c:ptCount val="3"/>
                <c:pt idx="0">
                  <c:v>apple</c:v>
                </c:pt>
                <c:pt idx="1">
                  <c:v>orange</c:v>
                </c:pt>
                <c:pt idx="2">
                  <c:v>tropical</c:v>
                </c:pt>
              </c:strCache>
            </c:strRef>
          </c:cat>
          <c:val>
            <c:numRef>
              <c:f>'[Chart in Microsoft Word]Sheet1'!$B$2:$B$4</c:f>
              <c:numCache>
                <c:formatCode>General</c:formatCode>
                <c:ptCount val="3"/>
                <c:pt idx="0">
                  <c:v>48</c:v>
                </c:pt>
                <c:pt idx="1">
                  <c:v>36</c:v>
                </c:pt>
                <c:pt idx="2">
                  <c:v>60</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baseline="0">
                <a:latin typeface="Arial" panose="020B0604020202020204" pitchFamily="34" charset="0"/>
                <a:cs typeface="Arial" panose="020B0604020202020204" pitchFamily="34" charset="0"/>
              </a:defRPr>
            </a:pPr>
            <a:endParaRPr lang="en-US"/>
          </a:p>
        </c:txPr>
      </c:legendEntry>
      <c:legendEntry>
        <c:idx val="1"/>
        <c:txPr>
          <a:bodyPr/>
          <a:lstStyle/>
          <a:p>
            <a:pPr>
              <a:defRPr sz="1100">
                <a:latin typeface="Arial" panose="020B0604020202020204" pitchFamily="34" charset="0"/>
                <a:cs typeface="Arial" panose="020B0604020202020204" pitchFamily="34" charset="0"/>
              </a:defRPr>
            </a:pPr>
            <a:endParaRPr lang="en-US"/>
          </a:p>
        </c:txPr>
      </c:legendEntry>
      <c:legendEntry>
        <c:idx val="2"/>
        <c:txPr>
          <a:bodyPr/>
          <a:lstStyle/>
          <a:p>
            <a:pPr>
              <a:defRPr sz="1100">
                <a:latin typeface="Arial" panose="020B0604020202020204" pitchFamily="34" charset="0"/>
                <a:cs typeface="Arial" panose="020B0604020202020204" pitchFamily="34" charset="0"/>
              </a:defRPr>
            </a:pPr>
            <a:endParaRPr lang="en-US"/>
          </a:p>
        </c:txPr>
      </c:legendEntry>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0.50237</cdr:x>
      <cdr:y>0.62817</cdr:y>
    </cdr:from>
    <cdr:to>
      <cdr:x>0.50289</cdr:x>
      <cdr:y>0.85667</cdr:y>
    </cdr:to>
    <cdr:cxnSp macro="">
      <cdr:nvCxnSpPr>
        <cdr:cNvPr id="3" name="Straight Connector 2"/>
        <cdr:cNvCxnSpPr/>
      </cdr:nvCxnSpPr>
      <cdr:spPr>
        <a:xfrm xmlns:a="http://schemas.openxmlformats.org/drawingml/2006/main">
          <a:off x="1746885" y="1478280"/>
          <a:ext cx="1788" cy="537721"/>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0.66395</cdr:x>
      <cdr:y>0.80279</cdr:y>
    </cdr:from>
    <cdr:to>
      <cdr:x>0.6644</cdr:x>
      <cdr:y>0.8569</cdr:y>
    </cdr:to>
    <cdr:cxnSp macro="">
      <cdr:nvCxnSpPr>
        <cdr:cNvPr id="6" name="Straight Connector 5"/>
        <cdr:cNvCxnSpPr/>
      </cdr:nvCxnSpPr>
      <cdr:spPr>
        <a:xfrm xmlns:a="http://schemas.openxmlformats.org/drawingml/2006/main" flipH="1">
          <a:off x="2308713" y="1889222"/>
          <a:ext cx="1566" cy="127336"/>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0.42056</cdr:x>
      <cdr:y>0.51781</cdr:y>
    </cdr:from>
    <cdr:to>
      <cdr:x>0.42129</cdr:x>
      <cdr:y>0.85645</cdr:y>
    </cdr:to>
    <cdr:cxnSp macro="">
      <cdr:nvCxnSpPr>
        <cdr:cNvPr id="12" name="Straight Connector 11"/>
        <cdr:cNvCxnSpPr/>
      </cdr:nvCxnSpPr>
      <cdr:spPr>
        <a:xfrm xmlns:a="http://schemas.openxmlformats.org/drawingml/2006/main">
          <a:off x="1462405" y="1218565"/>
          <a:ext cx="2540" cy="796925"/>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0.25858</cdr:x>
      <cdr:y>0.74748</cdr:y>
    </cdr:from>
    <cdr:to>
      <cdr:x>0.25881</cdr:x>
      <cdr:y>0.85807</cdr:y>
    </cdr:to>
    <cdr:cxnSp macro="">
      <cdr:nvCxnSpPr>
        <cdr:cNvPr id="14" name="Straight Connector 13"/>
        <cdr:cNvCxnSpPr/>
      </cdr:nvCxnSpPr>
      <cdr:spPr>
        <a:xfrm xmlns:a="http://schemas.openxmlformats.org/drawingml/2006/main" flipH="1">
          <a:off x="899160" y="1759047"/>
          <a:ext cx="784" cy="260253"/>
        </a:xfrm>
        <a:prstGeom xmlns:a="http://schemas.openxmlformats.org/drawingml/2006/main" prst="line">
          <a:avLst/>
        </a:prstGeom>
        <a:ln xmlns:a="http://schemas.openxmlformats.org/drawingml/2006/main" w="28575">
          <a:solidFill>
            <a:schemeClr val="accent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0.22721</cdr:x>
      <cdr:y>0.76933</cdr:y>
    </cdr:from>
    <cdr:to>
      <cdr:x>0.23824</cdr:x>
      <cdr:y>0.79364</cdr:y>
    </cdr:to>
    <cdr:sp macro="" textlink="">
      <cdr:nvSpPr>
        <cdr:cNvPr id="2" name="Rectangle 1"/>
        <cdr:cNvSpPr/>
      </cdr:nvSpPr>
      <cdr:spPr>
        <a:xfrm xmlns:a="http://schemas.openxmlformats.org/drawingml/2006/main">
          <a:off x="1177290" y="2110435"/>
          <a:ext cx="57150" cy="66675"/>
        </a:xfrm>
        <a:prstGeom xmlns:a="http://schemas.openxmlformats.org/drawingml/2006/main" prst="rect">
          <a:avLst/>
        </a:prstGeom>
        <a:solidFill xmlns:a="http://schemas.openxmlformats.org/drawingml/2006/main">
          <a:schemeClr val="tx1"/>
        </a:solidFill>
        <a:ln xmlns:a="http://schemas.openxmlformats.org/drawingml/2006/main" w="1270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dr:relSizeAnchor xmlns:cdr="http://schemas.openxmlformats.org/drawingml/2006/chartDrawing">
    <cdr:from>
      <cdr:x>0.23934</cdr:x>
      <cdr:y>0.70139</cdr:y>
    </cdr:from>
    <cdr:to>
      <cdr:x>0.3114</cdr:x>
      <cdr:y>0.77361</cdr:y>
    </cdr:to>
    <cdr:cxnSp macro="">
      <cdr:nvCxnSpPr>
        <cdr:cNvPr id="4" name="Straight Connector 3"/>
        <cdr:cNvCxnSpPr/>
      </cdr:nvCxnSpPr>
      <cdr:spPr>
        <a:xfrm xmlns:a="http://schemas.openxmlformats.org/drawingml/2006/main" flipH="1">
          <a:off x="1240155" y="1924050"/>
          <a:ext cx="373382" cy="198120"/>
        </a:xfrm>
        <a:prstGeom xmlns:a="http://schemas.openxmlformats.org/drawingml/2006/main" prst="line">
          <a:avLst/>
        </a:prstGeom>
        <a:ln xmlns:a="http://schemas.openxmlformats.org/drawingml/2006/main" w="19050" cap="rnd">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0.22721</cdr:x>
      <cdr:y>0.72569</cdr:y>
    </cdr:from>
    <cdr:to>
      <cdr:x>0.30037</cdr:x>
      <cdr:y>0.78149</cdr:y>
    </cdr:to>
    <cdr:cxnSp macro="">
      <cdr:nvCxnSpPr>
        <cdr:cNvPr id="8" name="Straight Connector 7"/>
        <cdr:cNvCxnSpPr>
          <a:endCxn xmlns:a="http://schemas.openxmlformats.org/drawingml/2006/main" id="2" idx="1"/>
        </cdr:cNvCxnSpPr>
      </cdr:nvCxnSpPr>
      <cdr:spPr>
        <a:xfrm xmlns:a="http://schemas.openxmlformats.org/drawingml/2006/main" flipH="1">
          <a:off x="1177290" y="1990725"/>
          <a:ext cx="379095" cy="153048"/>
        </a:xfrm>
        <a:prstGeom xmlns:a="http://schemas.openxmlformats.org/drawingml/2006/main" prst="line">
          <a:avLst/>
        </a:prstGeom>
        <a:ln xmlns:a="http://schemas.openxmlformats.org/drawingml/2006/main" w="19050" cap="rnd">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6625-A436-4B2F-9CA5-79D5046F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985</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GCSE (9-1) Mathematics Higher Check In Test (12.02 Interpreting and representing data)</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Test (12.02 Interpreting and representing data)</dc:title>
  <dc:subject/>
  <dc:creator>OCR</dc:creator>
  <cp:keywords>GCSE, (9-1), Mathematics, check in, 12.02 Interpreting and representing data</cp:keywords>
  <cp:lastModifiedBy>Neil Ogden</cp:lastModifiedBy>
  <cp:revision>20</cp:revision>
  <cp:lastPrinted>2016-04-01T12:55:00Z</cp:lastPrinted>
  <dcterms:created xsi:type="dcterms:W3CDTF">2016-04-01T11:51:00Z</dcterms:created>
  <dcterms:modified xsi:type="dcterms:W3CDTF">2016-05-04T12:23:00Z</dcterms:modified>
</cp:coreProperties>
</file>