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94B" w:rsidRPr="00F0419E" w:rsidRDefault="00A4494B" w:rsidP="00A4494B">
      <w:pPr>
        <w:pStyle w:val="Heading1"/>
        <w:spacing w:before="0" w:after="320"/>
        <w:rPr>
          <w:sz w:val="38"/>
        </w:rPr>
      </w:pPr>
      <w:bookmarkStart w:id="0" w:name="_GoBack"/>
      <w:bookmarkEnd w:id="0"/>
      <w:r w:rsidRPr="00F0419E">
        <w:rPr>
          <w:sz w:val="38"/>
        </w:rPr>
        <w:t>Chemistry PAG 3: Separation techniques</w:t>
      </w:r>
    </w:p>
    <w:p w:rsidR="00A4494B" w:rsidRPr="00F0419E" w:rsidRDefault="00A4494B" w:rsidP="00A4494B">
      <w:pPr>
        <w:pStyle w:val="Heading1"/>
        <w:spacing w:before="0" w:after="320"/>
        <w:rPr>
          <w:sz w:val="38"/>
          <w:szCs w:val="40"/>
        </w:rPr>
      </w:pPr>
      <w:r w:rsidRPr="00F0419E">
        <w:rPr>
          <w:sz w:val="38"/>
          <w:szCs w:val="40"/>
        </w:rPr>
        <w:t>Combined Science PAG C3: Separation techniques</w:t>
      </w:r>
    </w:p>
    <w:p w:rsidR="00A4494B" w:rsidRPr="00F0419E" w:rsidRDefault="00A4494B" w:rsidP="00A4494B">
      <w:pPr>
        <w:pStyle w:val="Heading1"/>
        <w:spacing w:before="0" w:after="320"/>
        <w:rPr>
          <w:sz w:val="38"/>
        </w:rPr>
      </w:pPr>
      <w:r w:rsidRPr="00F0419E">
        <w:rPr>
          <w:sz w:val="38"/>
        </w:rPr>
        <w:t>Suggested Activity 1: Separation in synthesis</w:t>
      </w:r>
    </w:p>
    <w:p w:rsidR="00946300" w:rsidRPr="00F0419E" w:rsidRDefault="00946300" w:rsidP="00B501BC">
      <w:pPr>
        <w:pStyle w:val="Heading2"/>
        <w:spacing w:after="240"/>
        <w:rPr>
          <w:sz w:val="38"/>
        </w:rPr>
      </w:pPr>
      <w:r w:rsidRPr="00F0419E">
        <w:rPr>
          <w:sz w:val="38"/>
        </w:rPr>
        <w:t>Instructions and answers for teachers</w:t>
      </w:r>
      <w:r w:rsidR="000A5542" w:rsidRPr="00F0419E">
        <w:rPr>
          <w:sz w:val="38"/>
        </w:rPr>
        <w:t xml:space="preserve"> </w:t>
      </w:r>
      <w:r w:rsidR="00B501BC" w:rsidRPr="00F0419E">
        <w:rPr>
          <w:sz w:val="38"/>
        </w:rPr>
        <w:br/>
        <w:t>and</w:t>
      </w:r>
      <w:r w:rsidR="000A5542" w:rsidRPr="00F0419E">
        <w:rPr>
          <w:sz w:val="38"/>
        </w:rPr>
        <w:t xml:space="preserve"> technicians</w:t>
      </w:r>
    </w:p>
    <w:p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00D92FE7">
          <w:rPr>
            <w:rStyle w:val="Hyperlink"/>
          </w:rPr>
          <w:t>page 11</w:t>
        </w:r>
      </w:hyperlink>
      <w:r w:rsidR="00DD3475">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rsidR="00A4494B" w:rsidRDefault="00A4494B" w:rsidP="00A4494B">
      <w:pPr>
        <w:rPr>
          <w:b/>
        </w:rPr>
      </w:pPr>
      <w:r w:rsidRPr="00946300">
        <w:rPr>
          <w:b/>
        </w:rPr>
        <w:t xml:space="preserve">When distributing the activity section to the </w:t>
      </w:r>
      <w:r>
        <w:rPr>
          <w:b/>
        </w:rPr>
        <w:t>learner</w:t>
      </w:r>
      <w:r w:rsidRPr="00946300">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A4494B" w:rsidTr="00FD6101">
        <w:tc>
          <w:tcPr>
            <w:tcW w:w="9464" w:type="dxa"/>
            <w:shd w:val="clear" w:color="auto" w:fill="D9D9D9"/>
          </w:tcPr>
          <w:p w:rsidR="00A4494B" w:rsidRPr="0004271C" w:rsidRDefault="00A4494B" w:rsidP="00FD610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A4494B" w:rsidRPr="0004271C" w:rsidRDefault="00A4494B" w:rsidP="00FD610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A4494B" w:rsidRPr="00A2067E" w:rsidRDefault="00A4494B" w:rsidP="00FD6101">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A4494B" w:rsidRPr="0004271C" w:rsidRDefault="00A4494B" w:rsidP="00FD6101">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A4494B" w:rsidRPr="00946300" w:rsidRDefault="00A4494B" w:rsidP="00A4494B">
      <w:pPr>
        <w:spacing w:before="240"/>
        <w:rPr>
          <w:b/>
        </w:rPr>
      </w:pPr>
      <w:r w:rsidRPr="00946300">
        <w:rPr>
          <w:b/>
        </w:rPr>
        <w:t>OCR recommendations:</w:t>
      </w:r>
    </w:p>
    <w:p w:rsidR="00A4494B" w:rsidRPr="00946300" w:rsidRDefault="00A4494B" w:rsidP="00A4494B">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A4494B" w:rsidRPr="00946300" w:rsidRDefault="00A4494B" w:rsidP="00A4494B">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F0419E" w:rsidRDefault="00A4494B" w:rsidP="00A4494B">
      <w:pPr>
        <w:rPr>
          <w:b/>
        </w:rPr>
        <w:sectPr w:rsidR="00F0419E" w:rsidSect="00100C40">
          <w:headerReference w:type="default" r:id="rId17"/>
          <w:footerReference w:type="default" r:id="rId18"/>
          <w:pgSz w:w="11906" w:h="16838"/>
          <w:pgMar w:top="2269" w:right="849" w:bottom="993" w:left="1440" w:header="709" w:footer="709"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A4494B" w:rsidRPr="00946300" w:rsidRDefault="00A4494B" w:rsidP="00A4494B">
      <w:pPr>
        <w:rPr>
          <w:b/>
        </w:rPr>
      </w:pPr>
    </w:p>
    <w:p w:rsidR="00946300" w:rsidRPr="00085224" w:rsidRDefault="00946300" w:rsidP="00946300">
      <w:pPr>
        <w:pStyle w:val="Heading3"/>
      </w:pPr>
      <w:r w:rsidRPr="00085224">
        <w:t>Introduction</w:t>
      </w:r>
    </w:p>
    <w:p w:rsidR="00CA7811" w:rsidRDefault="00E5019E" w:rsidP="003406DA">
      <w:r>
        <w:t xml:space="preserve">In this activity, learners </w:t>
      </w:r>
      <w:r w:rsidR="001A75D1">
        <w:t xml:space="preserve">will use a variety of separation techniques to </w:t>
      </w:r>
      <w:r>
        <w:t xml:space="preserve">produce </w:t>
      </w:r>
      <w:r w:rsidR="001A75D1">
        <w:t>a sample of</w:t>
      </w:r>
      <w:r w:rsidR="00920E60">
        <w:t xml:space="preserve"> crystallised </w:t>
      </w:r>
      <w:r w:rsidR="00462867">
        <w:t>hydrated</w:t>
      </w:r>
      <w:r w:rsidR="001A75D1">
        <w:t xml:space="preserve"> </w:t>
      </w:r>
      <w:proofErr w:type="gramStart"/>
      <w:r w:rsidR="001A75D1">
        <w:t>copper</w:t>
      </w:r>
      <w:r w:rsidR="00462867">
        <w:t>(</w:t>
      </w:r>
      <w:proofErr w:type="gramEnd"/>
      <w:r w:rsidR="00462867" w:rsidRPr="00A217F5">
        <w:rPr>
          <w:rFonts w:ascii="Times New Roman" w:hAnsi="Times New Roman"/>
        </w:rPr>
        <w:t>II</w:t>
      </w:r>
      <w:r w:rsidR="00462867">
        <w:t>)</w:t>
      </w:r>
      <w:r w:rsidR="001A75D1">
        <w:t xml:space="preserve"> sulfate</w:t>
      </w:r>
      <w:r>
        <w:t>.</w:t>
      </w:r>
      <w:r w:rsidR="00370164">
        <w:t xml:space="preserve"> </w:t>
      </w:r>
      <w:r w:rsidR="00920E60">
        <w:t>The focus on the experiment is on the different separation techniques involved.</w:t>
      </w:r>
    </w:p>
    <w:p w:rsidR="0011724E" w:rsidRDefault="00920E60" w:rsidP="003406DA">
      <w:r>
        <w:t xml:space="preserve">The method is based on one from CLEAPSS, ‘Preparation of </w:t>
      </w:r>
      <w:proofErr w:type="gramStart"/>
      <w:r>
        <w:t>copper(</w:t>
      </w:r>
      <w:proofErr w:type="gramEnd"/>
      <w:r w:rsidR="0011724E" w:rsidRPr="00920E60">
        <w:rPr>
          <w:rFonts w:ascii="Times New Roman" w:hAnsi="Times New Roman"/>
        </w:rPr>
        <w:t>II</w:t>
      </w:r>
      <w:r>
        <w:t>) sulfate-5-water’, Laboratory</w:t>
      </w:r>
      <w:r w:rsidR="0011724E">
        <w:t xml:space="preserve"> Handbook Section 13, pp1332-33: </w:t>
      </w:r>
      <w:hyperlink r:id="rId19" w:history="1">
        <w:r w:rsidR="0011724E" w:rsidRPr="0053726F">
          <w:rPr>
            <w:rStyle w:val="Hyperlink"/>
          </w:rPr>
          <w:t>www.cleapss.org.uk/attachments/article/0/Sec13.pdf</w:t>
        </w:r>
      </w:hyperlink>
      <w:r w:rsidR="0011724E">
        <w:t>.</w:t>
      </w:r>
    </w:p>
    <w:p w:rsidR="00946300" w:rsidRPr="003406DA" w:rsidRDefault="00946300" w:rsidP="003406DA">
      <w:pPr>
        <w:pStyle w:val="Heading3"/>
      </w:pPr>
      <w:proofErr w:type="spellStart"/>
      <w:r w:rsidRPr="003406DA">
        <w:t>DfE</w:t>
      </w:r>
      <w:proofErr w:type="spellEnd"/>
      <w:r w:rsidRPr="003406DA">
        <w:t xml:space="preserve"> Apparatus and Techniques covered</w:t>
      </w:r>
    </w:p>
    <w:p w:rsidR="00BC6F98" w:rsidRDefault="00BC6F98" w:rsidP="00BC6F98">
      <w:r>
        <w:t>The codes used below match the OCR Practical Activity Learner Record Sheet (</w:t>
      </w:r>
      <w:hyperlink r:id="rId20" w:history="1">
        <w:r w:rsidRPr="006F0158">
          <w:rPr>
            <w:rStyle w:val="Hyperlink"/>
            <w:b/>
          </w:rPr>
          <w:t>Chemistry</w:t>
        </w:r>
      </w:hyperlink>
      <w:r>
        <w:t xml:space="preserve"> / </w:t>
      </w:r>
      <w:hyperlink r:id="rId21" w:history="1">
        <w:r w:rsidRPr="00576F3A">
          <w:rPr>
            <w:rStyle w:val="Hyperlink"/>
            <w:i/>
          </w:rPr>
          <w:t>Combined Science</w:t>
        </w:r>
      </w:hyperlink>
      <w:r>
        <w:t>) and Trackers (</w:t>
      </w:r>
      <w:hyperlink r:id="rId22" w:history="1">
        <w:r w:rsidRPr="006F0158">
          <w:rPr>
            <w:rStyle w:val="Hyperlink"/>
            <w:b/>
          </w:rPr>
          <w:t>Chemistry</w:t>
        </w:r>
      </w:hyperlink>
      <w:r>
        <w:t xml:space="preserve"> / </w:t>
      </w:r>
      <w:hyperlink r:id="rId23"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517199">
      <w:r>
        <w:t>By doing this experiment, learners have an opportunity to develop the following skills:</w:t>
      </w:r>
    </w:p>
    <w:p w:rsidR="001A75D1" w:rsidRDefault="001A75D1" w:rsidP="00517199">
      <w:r w:rsidRPr="007A2059">
        <w:rPr>
          <w:b/>
        </w:rPr>
        <w:t>1</w:t>
      </w:r>
      <w:r>
        <w:t xml:space="preserve"> [</w:t>
      </w:r>
      <w:r w:rsidRPr="007A2059">
        <w:rPr>
          <w:i/>
        </w:rPr>
        <w:t>1</w:t>
      </w:r>
      <w:r>
        <w:t>]</w:t>
      </w:r>
      <w:r w:rsidRPr="00C1473B">
        <w:t>: Use of appropriate apparatus to make and record a range of measurements accurately, including:</w:t>
      </w:r>
      <w:r>
        <w:t xml:space="preserve"> </w:t>
      </w:r>
      <w:r w:rsidRPr="007A2059">
        <w:rPr>
          <w:b/>
        </w:rPr>
        <w:t>i</w:t>
      </w:r>
      <w:r>
        <w:t xml:space="preserve"> [</w:t>
      </w:r>
      <w:r w:rsidRPr="007A2059">
        <w:rPr>
          <w:i/>
        </w:rPr>
        <w:t>iii</w:t>
      </w:r>
      <w:r>
        <w:t xml:space="preserve">]) </w:t>
      </w:r>
      <w:r w:rsidRPr="00C1473B">
        <w:t>mass</w:t>
      </w:r>
      <w:r>
        <w:t xml:space="preserve">; </w:t>
      </w:r>
      <w:proofErr w:type="gramStart"/>
      <w:r w:rsidRPr="007A2059">
        <w:rPr>
          <w:b/>
        </w:rPr>
        <w:t>iv</w:t>
      </w:r>
      <w:proofErr w:type="gramEnd"/>
      <w:r>
        <w:t xml:space="preserve"> [</w:t>
      </w:r>
      <w:r w:rsidRPr="007A2059">
        <w:rPr>
          <w:i/>
        </w:rPr>
        <w:t>vi</w:t>
      </w:r>
      <w:r>
        <w:t>]) volume of liquids</w:t>
      </w:r>
    </w:p>
    <w:p w:rsidR="00B80F2B" w:rsidRDefault="00F30CB3" w:rsidP="00517199">
      <w:r w:rsidRPr="00B52DF6">
        <w:rPr>
          <w:b/>
        </w:rPr>
        <w:t>4</w:t>
      </w:r>
      <w:r w:rsidR="000A2E13" w:rsidRPr="00B52DF6">
        <w:t xml:space="preserve"> [</w:t>
      </w:r>
      <w:r w:rsidR="00B52DF6">
        <w:rPr>
          <w:i/>
        </w:rPr>
        <w:t>9</w:t>
      </w:r>
      <w:r w:rsidR="000A2E13" w:rsidRPr="00B52DF6">
        <w:t>]</w:t>
      </w:r>
      <w:r w:rsidR="007B49D6">
        <w:t>:</w:t>
      </w:r>
      <w:r w:rsidR="0076701D" w:rsidRPr="00A84C5C">
        <w:rPr>
          <w:b/>
          <w:color w:val="FF0000"/>
        </w:rPr>
        <w:t xml:space="preserve"> </w:t>
      </w:r>
      <w:r w:rsidRPr="00F30CB3">
        <w:t>Safe use of a range of equipment to purify and/or separate chemical mixtures</w:t>
      </w:r>
      <w:r w:rsidR="007B49D6">
        <w:t xml:space="preserve"> including: </w:t>
      </w:r>
      <w:r w:rsidR="00B501BC">
        <w:br/>
      </w:r>
      <w:r w:rsidR="007B49D6">
        <w:t>i) evaporation, ii) filtration, and iii) crystallisation</w:t>
      </w:r>
    </w:p>
    <w:p w:rsidR="00B52DF6" w:rsidRPr="00B52DF6" w:rsidRDefault="00B52DF6" w:rsidP="00517199">
      <w:r w:rsidRPr="00B52DF6">
        <w:rPr>
          <w:b/>
        </w:rPr>
        <w:t>6</w:t>
      </w:r>
      <w:r>
        <w:t xml:space="preserve"> [</w:t>
      </w:r>
      <w:r w:rsidRPr="00B52DF6">
        <w:rPr>
          <w:i/>
        </w:rPr>
        <w:t>11</w:t>
      </w:r>
      <w:r>
        <w:t>]</w:t>
      </w:r>
      <w:r w:rsidR="007B49D6">
        <w:t>:</w:t>
      </w:r>
      <w:r>
        <w:t xml:space="preserve"> </w:t>
      </w:r>
      <w:r w:rsidRPr="00B52DF6">
        <w:t>Safe use and careful handling of gases, liquids and solids</w:t>
      </w:r>
      <w:r w:rsidR="007B49D6">
        <w:t>, including: i) careful mixing of reagents under controlled conditions</w:t>
      </w:r>
    </w:p>
    <w:p w:rsidR="00920E60" w:rsidRDefault="00920E60" w:rsidP="00920E60">
      <w:pPr>
        <w:pStyle w:val="Heading3"/>
      </w:pPr>
      <w:r>
        <w:t>Aims</w:t>
      </w:r>
    </w:p>
    <w:p w:rsidR="00920E60" w:rsidRDefault="00920E60" w:rsidP="00920E60">
      <w:r>
        <w:t>To use a variety of se</w:t>
      </w:r>
      <w:r w:rsidR="00BF2556">
        <w:t>paration techniques to produce</w:t>
      </w:r>
      <w:r>
        <w:t xml:space="preserve"> hydrated </w:t>
      </w:r>
      <w:proofErr w:type="gramStart"/>
      <w:r>
        <w:t>copper(</w:t>
      </w:r>
      <w:proofErr w:type="gramEnd"/>
      <w:r w:rsidR="005118ED" w:rsidRPr="005118ED">
        <w:rPr>
          <w:rFonts w:ascii="Times New Roman" w:hAnsi="Times New Roman"/>
        </w:rPr>
        <w:t>II</w:t>
      </w:r>
      <w:r>
        <w:t>) sulfate crystals.</w:t>
      </w:r>
    </w:p>
    <w:p w:rsidR="00946300" w:rsidRDefault="00946300" w:rsidP="00946300">
      <w:pPr>
        <w:pStyle w:val="Heading3"/>
      </w:pPr>
      <w:r>
        <w:t>Intended class time</w:t>
      </w:r>
    </w:p>
    <w:p w:rsidR="00946300" w:rsidRPr="0030436F" w:rsidRDefault="00E32518" w:rsidP="003406DA">
      <w:r>
        <w:t>30</w:t>
      </w:r>
      <w:r w:rsidR="00920E60">
        <w:t xml:space="preserve"> </w:t>
      </w:r>
      <w:r w:rsidR="00946300" w:rsidRPr="0030436F">
        <w:t>minutes</w:t>
      </w:r>
      <w:r w:rsidR="00920E60">
        <w:t xml:space="preserve"> + overnight crystallisation</w:t>
      </w:r>
    </w:p>
    <w:p w:rsidR="00946300" w:rsidRPr="000C13F6" w:rsidRDefault="00946300" w:rsidP="00946300">
      <w:pPr>
        <w:pStyle w:val="Heading3"/>
        <w:spacing w:before="120"/>
      </w:pPr>
      <w:r w:rsidRPr="000C13F6">
        <w:t>Links to Specifications</w:t>
      </w:r>
      <w:r>
        <w:t xml:space="preserve">: </w:t>
      </w:r>
    </w:p>
    <w:p w:rsidR="00946300" w:rsidRPr="000C13F6" w:rsidRDefault="00946300" w:rsidP="00946300">
      <w:pPr>
        <w:pStyle w:val="Heading3"/>
      </w:pPr>
      <w:r>
        <w:t>Gateway Science (Suite A) – including Working Scientifically (WS)</w:t>
      </w:r>
    </w:p>
    <w:p w:rsidR="00904605" w:rsidRPr="00A217F5" w:rsidRDefault="00904605" w:rsidP="00A217F5">
      <w:r w:rsidRPr="00A217F5">
        <w:t xml:space="preserve">C2.1f </w:t>
      </w:r>
      <w:proofErr w:type="gramStart"/>
      <w:r w:rsidRPr="00A217F5">
        <w:t>describe</w:t>
      </w:r>
      <w:proofErr w:type="gramEnd"/>
      <w:r w:rsidRPr="00A217F5">
        <w:t>, explain and exemplify the processes of filtration, crystallisation, simple distillation and fractional distillation [to include: knowledge of the techniques]</w:t>
      </w:r>
    </w:p>
    <w:p w:rsidR="00904605" w:rsidRPr="00A217F5" w:rsidRDefault="00904605" w:rsidP="00A217F5">
      <w:r w:rsidRPr="00A217F5">
        <w:t>C2.1j suggest suitable purification techniques given information about the substances involved</w:t>
      </w:r>
    </w:p>
    <w:p w:rsidR="00904605" w:rsidRPr="00A217F5" w:rsidRDefault="00904605" w:rsidP="00A217F5">
      <w:r w:rsidRPr="00A217F5">
        <w:t>C3.1a use chemical symbols to write the formulae of elements and simple covalent and ionic compounds</w:t>
      </w:r>
    </w:p>
    <w:p w:rsidR="00904605" w:rsidRPr="00A217F5" w:rsidRDefault="00904605" w:rsidP="00A217F5">
      <w:r w:rsidRPr="00A217F5">
        <w:t>C3.1b use the names and symbols of common elements and compounds and the principle of conservation of mass to write formulae and balanced chemical equations and half equations</w:t>
      </w:r>
    </w:p>
    <w:p w:rsidR="00904605" w:rsidRPr="00A217F5" w:rsidRDefault="00904605" w:rsidP="00A217F5">
      <w:r w:rsidRPr="00A217F5">
        <w:lastRenderedPageBreak/>
        <w:t xml:space="preserve">C3.1c </w:t>
      </w:r>
      <w:proofErr w:type="gramStart"/>
      <w:r w:rsidRPr="00A217F5">
        <w:t>use</w:t>
      </w:r>
      <w:proofErr w:type="gramEnd"/>
      <w:r w:rsidRPr="00A217F5">
        <w:t xml:space="preserve"> the names and symbols of common elements from a supplied periodic table to write formulae and balanced chemical equations where appropriate</w:t>
      </w:r>
    </w:p>
    <w:p w:rsidR="00904605" w:rsidRPr="00A217F5" w:rsidRDefault="00904605" w:rsidP="00A217F5">
      <w:r w:rsidRPr="00A217F5">
        <w:t xml:space="preserve">C3.1e </w:t>
      </w:r>
      <w:proofErr w:type="gramStart"/>
      <w:r w:rsidRPr="00A217F5">
        <w:t>construct</w:t>
      </w:r>
      <w:proofErr w:type="gramEnd"/>
      <w:r w:rsidRPr="00A217F5">
        <w:t xml:space="preserve"> balanced ionic equations</w:t>
      </w:r>
    </w:p>
    <w:p w:rsidR="00904605" w:rsidRPr="00A217F5" w:rsidRDefault="00904605" w:rsidP="00A217F5">
      <w:r w:rsidRPr="00A217F5">
        <w:t xml:space="preserve">C3.1f describe the physical states of products and reactants using state symbols (s, l, g and </w:t>
      </w:r>
      <w:proofErr w:type="spellStart"/>
      <w:r w:rsidRPr="00A217F5">
        <w:t>aq</w:t>
      </w:r>
      <w:proofErr w:type="spellEnd"/>
      <w:r w:rsidRPr="00A217F5">
        <w:t>)</w:t>
      </w:r>
    </w:p>
    <w:p w:rsidR="00904605" w:rsidRPr="00A217F5" w:rsidRDefault="00904605" w:rsidP="00A217F5">
      <w:r w:rsidRPr="00A217F5">
        <w:t xml:space="preserve">C3.1k </w:t>
      </w:r>
      <w:proofErr w:type="gramStart"/>
      <w:r w:rsidRPr="00A217F5">
        <w:t>deduce</w:t>
      </w:r>
      <w:proofErr w:type="gramEnd"/>
      <w:r w:rsidRPr="00A217F5">
        <w:t xml:space="preserve"> the stoichiometry of an equation from the masses of reactants and products and explain the effect of a limiting quantity of a reactant</w:t>
      </w:r>
    </w:p>
    <w:p w:rsidR="00904605" w:rsidRPr="00A217F5" w:rsidRDefault="00904605" w:rsidP="00A217F5">
      <w:r w:rsidRPr="00A217F5">
        <w:t>C3.3d describe neutralisation as acid reacting with alkali or a base to form a salt plus water</w:t>
      </w:r>
    </w:p>
    <w:p w:rsidR="00904605" w:rsidRPr="00A217F5" w:rsidRDefault="00904605" w:rsidP="00A217F5">
      <w:r w:rsidRPr="00A217F5">
        <w:t xml:space="preserve">C4.1c </w:t>
      </w:r>
      <w:proofErr w:type="gramStart"/>
      <w:r w:rsidRPr="00A217F5">
        <w:t>recall</w:t>
      </w:r>
      <w:proofErr w:type="gramEnd"/>
      <w:r w:rsidRPr="00A217F5">
        <w:t xml:space="preserve"> the general properties of transition metals and their compounds and exemplify these by reference to a small number of transition metals (to include: melting point, density, reactivity, formation of coloured ions with different charges and uses as catalysts)</w:t>
      </w:r>
    </w:p>
    <w:p w:rsidR="00904605" w:rsidRPr="00A217F5" w:rsidRDefault="00904605" w:rsidP="00A217F5">
      <w:r w:rsidRPr="00A217F5">
        <w:t>C5.1h calculate the percentage yield of a reaction product from the actual yield of a reaction</w:t>
      </w:r>
    </w:p>
    <w:p w:rsidR="00904605" w:rsidRPr="00A217F5" w:rsidRDefault="00904605" w:rsidP="00A217F5">
      <w:r w:rsidRPr="00A217F5">
        <w:t xml:space="preserve">WS1.2e </w:t>
      </w:r>
      <w:proofErr w:type="gramStart"/>
      <w:r w:rsidRPr="00A217F5">
        <w:t>evaluate</w:t>
      </w:r>
      <w:proofErr w:type="gramEnd"/>
      <w:r w:rsidRPr="00A217F5">
        <w:t xml:space="preserve"> methods and suggest possible improvements and further investigations</w:t>
      </w:r>
    </w:p>
    <w:p w:rsidR="00904605" w:rsidRPr="00A217F5" w:rsidRDefault="00904605" w:rsidP="00A217F5">
      <w:r w:rsidRPr="00A217F5">
        <w:t>WS1.3a presenting observations and other data using appropriate methods</w:t>
      </w:r>
    </w:p>
    <w:p w:rsidR="00904605" w:rsidRPr="00A217F5" w:rsidRDefault="00904605" w:rsidP="00A217F5">
      <w:r w:rsidRPr="00A217F5">
        <w:t>WS1.3c carrying out and representing mathematical and statistical analysis</w:t>
      </w:r>
    </w:p>
    <w:p w:rsidR="00904605" w:rsidRPr="00A217F5" w:rsidRDefault="00904605" w:rsidP="00A217F5">
      <w:r w:rsidRPr="00A217F5">
        <w:t>WS1.3e interpreting observations and other data</w:t>
      </w:r>
    </w:p>
    <w:p w:rsidR="00904605" w:rsidRPr="00A217F5" w:rsidRDefault="00904605" w:rsidP="00A217F5">
      <w:r w:rsidRPr="00A217F5">
        <w:t>WS1.3g evaluating data in terms of accuracy, precision, repeatability and reproducibility</w:t>
      </w:r>
    </w:p>
    <w:p w:rsidR="00904605" w:rsidRPr="00A217F5" w:rsidRDefault="00904605" w:rsidP="00A217F5">
      <w:r w:rsidRPr="00A217F5">
        <w:t>WS1.3h identifying potential sources of random and systematic error</w:t>
      </w:r>
    </w:p>
    <w:p w:rsidR="00904605" w:rsidRPr="00A217F5" w:rsidRDefault="00904605" w:rsidP="00A217F5">
      <w:r w:rsidRPr="00A217F5">
        <w:t>WS1.4a use scientific vocabulary, terminology and definitions</w:t>
      </w:r>
    </w:p>
    <w:p w:rsidR="00904605" w:rsidRPr="00A217F5" w:rsidRDefault="00904605" w:rsidP="00A217F5">
      <w:r w:rsidRPr="00A217F5">
        <w:t xml:space="preserve">WS1.4b </w:t>
      </w:r>
      <w:proofErr w:type="gramStart"/>
      <w:r w:rsidRPr="00A217F5">
        <w:t>recognise</w:t>
      </w:r>
      <w:proofErr w:type="gramEnd"/>
      <w:r w:rsidRPr="00A217F5">
        <w:t xml:space="preserve"> the importance of scientific quantities and understand how they are determined</w:t>
      </w:r>
    </w:p>
    <w:p w:rsidR="00904605" w:rsidRPr="00A217F5" w:rsidRDefault="00904605" w:rsidP="00A217F5">
      <w:r w:rsidRPr="00A217F5">
        <w:t>WS1.4c use SI units and IUPAC chemical nomenclature unless inappropriate</w:t>
      </w:r>
    </w:p>
    <w:p w:rsidR="00904605" w:rsidRPr="00A217F5" w:rsidRDefault="00904605" w:rsidP="00A217F5">
      <w:r w:rsidRPr="00A217F5">
        <w:t>WS1.4d use prefixes and powers of ten for orders of magnitude</w:t>
      </w:r>
    </w:p>
    <w:p w:rsidR="00904605" w:rsidRPr="00A217F5" w:rsidRDefault="00904605" w:rsidP="00A217F5">
      <w:r w:rsidRPr="00A217F5">
        <w:t>WS1.4e interconvert units</w:t>
      </w:r>
    </w:p>
    <w:p w:rsidR="00904605" w:rsidRPr="00A217F5" w:rsidRDefault="00904605" w:rsidP="00A217F5">
      <w:r w:rsidRPr="00A217F5">
        <w:t>WS1.4f use an appropriate number of significant figures in calculation</w:t>
      </w:r>
    </w:p>
    <w:p w:rsidR="00904605" w:rsidRPr="00A217F5" w:rsidRDefault="00904605" w:rsidP="00A217F5">
      <w:r w:rsidRPr="00A217F5">
        <w:t>WS2a carry out experiments</w:t>
      </w:r>
    </w:p>
    <w:p w:rsidR="00904605" w:rsidRPr="00A217F5" w:rsidRDefault="00904605" w:rsidP="00A217F5">
      <w:r w:rsidRPr="00A217F5">
        <w:t>WS2b make and record observations and measurements using a range of apparatus and methods</w:t>
      </w:r>
    </w:p>
    <w:p w:rsidR="00904605" w:rsidRPr="00A217F5" w:rsidRDefault="00904605" w:rsidP="00A217F5">
      <w:r w:rsidRPr="00A217F5">
        <w:t>WS2c presenting observations using appropriate methods to include descriptive, tabular diagrammatic and graphically</w:t>
      </w:r>
    </w:p>
    <w:p w:rsidR="00904605" w:rsidRPr="00A217F5" w:rsidRDefault="00904605" w:rsidP="00A217F5">
      <w:r w:rsidRPr="00A217F5">
        <w:t>WS2d communicating the scientific rationale fo</w:t>
      </w:r>
      <w:r w:rsidR="00B501BC">
        <w:t xml:space="preserve">r investigations, methods </w:t>
      </w:r>
      <w:proofErr w:type="gramStart"/>
      <w:r w:rsidR="00B501BC">
        <w:t>used,</w:t>
      </w:r>
      <w:proofErr w:type="gramEnd"/>
      <w:r w:rsidR="00B501BC">
        <w:t xml:space="preserve"> </w:t>
      </w:r>
      <w:r w:rsidRPr="00A217F5">
        <w:t>findings and reasoned conclusions</w:t>
      </w:r>
    </w:p>
    <w:p w:rsidR="00A217F5" w:rsidRDefault="00946300" w:rsidP="00A217F5">
      <w:pPr>
        <w:pStyle w:val="Heading3"/>
      </w:pPr>
      <w:r w:rsidRPr="003406DA">
        <w:lastRenderedPageBreak/>
        <w:t>Twenty First Century Science (Suite B) – including Ideas about Science (</w:t>
      </w:r>
      <w:proofErr w:type="spellStart"/>
      <w:proofErr w:type="gramStart"/>
      <w:r w:rsidRPr="003406DA">
        <w:t>IaS</w:t>
      </w:r>
      <w:proofErr w:type="spellEnd"/>
      <w:proofErr w:type="gramEnd"/>
      <w:r w:rsidRPr="003406DA">
        <w:t>)</w:t>
      </w:r>
    </w:p>
    <w:p w:rsidR="00A217F5" w:rsidRPr="00A217F5" w:rsidRDefault="00A217F5" w:rsidP="00A217F5">
      <w:pPr>
        <w:rPr>
          <w:rFonts w:cs="Arial"/>
        </w:rPr>
      </w:pPr>
      <w:r w:rsidRPr="00A217F5">
        <w:rPr>
          <w:rFonts w:cs="Arial"/>
        </w:rPr>
        <w:t>C1.1.9 use chemical symbols to write the formulae of elements and simple covalent compounds</w:t>
      </w:r>
    </w:p>
    <w:p w:rsidR="00A217F5" w:rsidRPr="00A217F5" w:rsidRDefault="00A217F5" w:rsidP="00A217F5">
      <w:pPr>
        <w:rPr>
          <w:rFonts w:cs="Arial"/>
        </w:rPr>
      </w:pPr>
      <w:r w:rsidRPr="00A217F5">
        <w:rPr>
          <w:rFonts w:cs="Arial"/>
        </w:rPr>
        <w:t>C1.1.10 use the names and symbols of common elements and compounds and the principle of conservation of mass to write formulae and balanced chemical equations</w:t>
      </w:r>
    </w:p>
    <w:p w:rsidR="00A217F5" w:rsidRPr="00A217F5" w:rsidRDefault="00A217F5" w:rsidP="00A217F5">
      <w:pPr>
        <w:rPr>
          <w:rFonts w:cs="Arial"/>
        </w:rPr>
      </w:pPr>
      <w:r w:rsidRPr="00A217F5">
        <w:rPr>
          <w:rFonts w:cs="Arial"/>
        </w:rPr>
        <w:t>C1.1.11 use arithmetic computations and ratios when balancing equations</w:t>
      </w:r>
    </w:p>
    <w:p w:rsidR="00A217F5" w:rsidRPr="00A217F5" w:rsidRDefault="00A217F5" w:rsidP="00A217F5">
      <w:pPr>
        <w:rPr>
          <w:rFonts w:cs="Arial"/>
        </w:rPr>
      </w:pPr>
      <w:r w:rsidRPr="00A217F5">
        <w:rPr>
          <w:rFonts w:cs="Arial"/>
        </w:rPr>
        <w:t xml:space="preserve">C2.4.3 </w:t>
      </w:r>
      <w:proofErr w:type="gramStart"/>
      <w:r w:rsidRPr="00A217F5">
        <w:rPr>
          <w:rFonts w:cs="Arial"/>
        </w:rPr>
        <w:t>use</w:t>
      </w:r>
      <w:proofErr w:type="gramEnd"/>
      <w:r w:rsidRPr="00A217F5">
        <w:rPr>
          <w:rFonts w:cs="Arial"/>
        </w:rPr>
        <w:t xml:space="preserve"> the names and symbols of the first 20 elements, Groups 1, 7 and 0 and other common elements from a supplied Periodic Table to write formulae and balanced chemical equations where appropriate</w:t>
      </w:r>
    </w:p>
    <w:p w:rsidR="00A217F5" w:rsidRPr="00A217F5" w:rsidRDefault="00A217F5" w:rsidP="00A217F5">
      <w:pPr>
        <w:rPr>
          <w:rFonts w:cs="Arial"/>
        </w:rPr>
      </w:pPr>
      <w:r w:rsidRPr="00A217F5">
        <w:rPr>
          <w:rFonts w:cs="Arial"/>
        </w:rPr>
        <w:t xml:space="preserve">C2.4.4 describe the physical states of products and reactants using state symbols (s, l, g and </w:t>
      </w:r>
      <w:proofErr w:type="spellStart"/>
      <w:r w:rsidRPr="00A217F5">
        <w:rPr>
          <w:rFonts w:cs="Arial"/>
        </w:rPr>
        <w:t>aq</w:t>
      </w:r>
      <w:proofErr w:type="spellEnd"/>
      <w:r w:rsidRPr="00A217F5">
        <w:rPr>
          <w:rFonts w:cs="Arial"/>
        </w:rPr>
        <w:t>)</w:t>
      </w:r>
    </w:p>
    <w:p w:rsidR="00A217F5" w:rsidRPr="00A217F5" w:rsidRDefault="00A217F5" w:rsidP="00A217F5">
      <w:pPr>
        <w:rPr>
          <w:rFonts w:cs="Arial"/>
        </w:rPr>
      </w:pPr>
      <w:r w:rsidRPr="00A217F5">
        <w:rPr>
          <w:rFonts w:cs="Arial"/>
        </w:rPr>
        <w:t xml:space="preserve">C2.5.1 </w:t>
      </w:r>
      <w:proofErr w:type="gramStart"/>
      <w:r w:rsidRPr="00A217F5">
        <w:rPr>
          <w:rFonts w:cs="Arial"/>
        </w:rPr>
        <w:t>recall</w:t>
      </w:r>
      <w:proofErr w:type="gramEnd"/>
      <w:r w:rsidRPr="00A217F5">
        <w:rPr>
          <w:rFonts w:cs="Arial"/>
        </w:rPr>
        <w:t xml:space="preserve"> the general properties of transition metals (melting point, density, reactivity, formation of coloured ions with different charges and uses as catalysts) and exemplify these by reference to copper, iron, chromium, silver and gold</w:t>
      </w:r>
    </w:p>
    <w:p w:rsidR="00A217F5" w:rsidRPr="00A217F5" w:rsidRDefault="00A217F5" w:rsidP="00A217F5">
      <w:pPr>
        <w:rPr>
          <w:rFonts w:cs="Arial"/>
        </w:rPr>
      </w:pPr>
      <w:r w:rsidRPr="00A217F5">
        <w:rPr>
          <w:rFonts w:cs="Arial"/>
        </w:rPr>
        <w:t>C3.2.3 use the names and symbols of common elements and compounds and the principle</w:t>
      </w:r>
      <w:r>
        <w:rPr>
          <w:rFonts w:cs="Arial"/>
        </w:rPr>
        <w:t xml:space="preserve"> </w:t>
      </w:r>
      <w:r w:rsidRPr="00A217F5">
        <w:rPr>
          <w:rFonts w:cs="Arial"/>
        </w:rPr>
        <w:t>of conservation of mass to write formulae and balanced chemical equations and ionic equations</w:t>
      </w:r>
    </w:p>
    <w:p w:rsidR="00A217F5" w:rsidRPr="00A217F5" w:rsidRDefault="00A217F5" w:rsidP="00A217F5">
      <w:pPr>
        <w:rPr>
          <w:rFonts w:cs="Arial"/>
        </w:rPr>
      </w:pPr>
      <w:r w:rsidRPr="00A217F5">
        <w:rPr>
          <w:rFonts w:cs="Arial"/>
        </w:rPr>
        <w:t xml:space="preserve">C5.1.7 </w:t>
      </w:r>
      <w:proofErr w:type="gramStart"/>
      <w:r w:rsidRPr="00A217F5">
        <w:rPr>
          <w:rFonts w:cs="Arial"/>
        </w:rPr>
        <w:t>describe</w:t>
      </w:r>
      <w:proofErr w:type="gramEnd"/>
      <w:r w:rsidRPr="00A217F5">
        <w:rPr>
          <w:rFonts w:cs="Arial"/>
        </w:rPr>
        <w:t>, explain and exemplify the processes of filtration, crystallisation, simple distillation, and fractional distillation</w:t>
      </w:r>
    </w:p>
    <w:p w:rsidR="00A217F5" w:rsidRPr="00A217F5" w:rsidRDefault="00A217F5" w:rsidP="00A217F5">
      <w:pPr>
        <w:rPr>
          <w:rFonts w:cs="Arial"/>
        </w:rPr>
      </w:pPr>
      <w:r w:rsidRPr="00A217F5">
        <w:rPr>
          <w:rFonts w:cs="Arial"/>
        </w:rPr>
        <w:t>C5.1.8 suggest suitable purification techniques given information about the substances involved</w:t>
      </w:r>
    </w:p>
    <w:p w:rsidR="00A217F5" w:rsidRPr="00A217F5" w:rsidRDefault="00A217F5" w:rsidP="00A217F5">
      <w:pPr>
        <w:rPr>
          <w:rFonts w:cs="Arial"/>
        </w:rPr>
      </w:pPr>
      <w:r w:rsidRPr="00A217F5">
        <w:rPr>
          <w:rFonts w:cs="Arial"/>
        </w:rPr>
        <w:t xml:space="preserve">C5.3.6 </w:t>
      </w:r>
      <w:proofErr w:type="gramStart"/>
      <w:r w:rsidRPr="00A217F5">
        <w:rPr>
          <w:rFonts w:cs="Arial"/>
        </w:rPr>
        <w:t>deduce</w:t>
      </w:r>
      <w:proofErr w:type="gramEnd"/>
      <w:r w:rsidRPr="00A217F5">
        <w:rPr>
          <w:rFonts w:cs="Arial"/>
        </w:rPr>
        <w:t xml:space="preserve"> the stoichiometry of an equation from the masses of reactants and products and explain the effect of a limiting quantity of a reactant</w:t>
      </w:r>
    </w:p>
    <w:p w:rsidR="00A217F5" w:rsidRPr="00A217F5" w:rsidRDefault="00A217F5" w:rsidP="00A217F5">
      <w:pPr>
        <w:rPr>
          <w:rFonts w:cs="Arial"/>
        </w:rPr>
      </w:pPr>
      <w:r w:rsidRPr="00A217F5">
        <w:rPr>
          <w:rFonts w:cs="Arial"/>
        </w:rPr>
        <w:t>C5.3.12 calculate the percentage yield of a reaction product from the actual yield of a reaction (separate science only)</w:t>
      </w:r>
    </w:p>
    <w:p w:rsidR="00A217F5" w:rsidRPr="00A217F5" w:rsidRDefault="00A217F5" w:rsidP="00A217F5">
      <w:pPr>
        <w:rPr>
          <w:rFonts w:cs="Arial"/>
        </w:rPr>
      </w:pPr>
      <w:r w:rsidRPr="00A217F5">
        <w:rPr>
          <w:rFonts w:cs="Arial"/>
        </w:rPr>
        <w:t>C5.4.4 describe neutralisation as acid reacting with alkali to form a salt plus water including the common laboratory acids hydrochloric acid, nitric acid and sulfuric acid and the common alkalis, the hydroxides of sodium, potassium and calcium</w:t>
      </w:r>
    </w:p>
    <w:p w:rsidR="00A217F5" w:rsidRPr="00A217F5" w:rsidRDefault="00A217F5" w:rsidP="00A217F5">
      <w:pPr>
        <w:rPr>
          <w:rFonts w:cs="Arial"/>
        </w:rPr>
      </w:pPr>
      <w:r w:rsidRPr="00A217F5">
        <w:rPr>
          <w:rFonts w:cs="Arial"/>
        </w:rPr>
        <w:t xml:space="preserve">IaS1.2. suggest appropriate apparatus, materials and techniques, justifying the choice with reference to the precision, accuracy and validity of the data that will be collected </w:t>
      </w:r>
    </w:p>
    <w:p w:rsidR="00A217F5" w:rsidRPr="00A217F5" w:rsidRDefault="00A217F5" w:rsidP="00A217F5">
      <w:pPr>
        <w:rPr>
          <w:rFonts w:cs="Arial"/>
        </w:rPr>
      </w:pPr>
      <w:r w:rsidRPr="00A217F5">
        <w:rPr>
          <w:rFonts w:cs="Arial"/>
        </w:rPr>
        <w:t>IaS1.6. plan experiments or devise procedures by constructing clear and logically sequenced strategies to: i) make observations, ii) produce or characterise a substance, iii) test hypotheses, iv) collect and check data, v) explore phenomena</w:t>
      </w:r>
    </w:p>
    <w:p w:rsidR="00A217F5" w:rsidRPr="00A217F5" w:rsidRDefault="00A217F5" w:rsidP="00A217F5">
      <w:pPr>
        <w:rPr>
          <w:rFonts w:cs="Arial"/>
          <w:color w:val="000000"/>
        </w:rPr>
      </w:pPr>
      <w:r w:rsidRPr="00A217F5">
        <w:rPr>
          <w:rFonts w:cs="Arial"/>
        </w:rPr>
        <w:t>IaS1.</w:t>
      </w:r>
      <w:r w:rsidRPr="00A217F5">
        <w:rPr>
          <w:rFonts w:cs="Arial"/>
          <w:color w:val="000000"/>
        </w:rPr>
        <w:t xml:space="preserve">8. use appropriate scientific vocabulary, terminology and definitions to communicate the rationale for an investigation and the methods used using diagrammatic, graphical, numerical and symbolic forms </w:t>
      </w:r>
    </w:p>
    <w:p w:rsidR="00A217F5" w:rsidRPr="00A217F5" w:rsidRDefault="00A217F5" w:rsidP="00A217F5">
      <w:pPr>
        <w:rPr>
          <w:rFonts w:cs="Arial"/>
        </w:rPr>
      </w:pPr>
      <w:r w:rsidRPr="00A217F5">
        <w:rPr>
          <w:rFonts w:cs="Arial"/>
        </w:rPr>
        <w:t>IaS2.1. present observations and other data using appropriate formats</w:t>
      </w:r>
    </w:p>
    <w:p w:rsidR="00A217F5" w:rsidRPr="00A217F5" w:rsidRDefault="00A217F5" w:rsidP="00A217F5">
      <w:pPr>
        <w:rPr>
          <w:rFonts w:cs="Arial"/>
        </w:rPr>
      </w:pPr>
      <w:r w:rsidRPr="00A217F5">
        <w:rPr>
          <w:rFonts w:cs="Arial"/>
        </w:rPr>
        <w:lastRenderedPageBreak/>
        <w:t>IaS2.2. when processing data use SI units where appropriate (e.g. kg, g, mg; km, m, mm; kJ, J) and IUPAC chemical nomenclature unless inappropriate</w:t>
      </w:r>
    </w:p>
    <w:p w:rsidR="00A217F5" w:rsidRPr="00A217F5" w:rsidRDefault="00A217F5" w:rsidP="00A217F5">
      <w:pPr>
        <w:rPr>
          <w:rFonts w:cs="Arial"/>
        </w:rPr>
      </w:pPr>
      <w:r w:rsidRPr="00A217F5">
        <w:rPr>
          <w:rFonts w:cs="Arial"/>
        </w:rPr>
        <w:t xml:space="preserve">IaS2.3. when processing data use prefixes (e.g. </w:t>
      </w:r>
      <w:proofErr w:type="spellStart"/>
      <w:r w:rsidRPr="00A217F5">
        <w:rPr>
          <w:rFonts w:cs="Arial"/>
        </w:rPr>
        <w:t>tera</w:t>
      </w:r>
      <w:proofErr w:type="spellEnd"/>
      <w:r w:rsidRPr="00A217F5">
        <w:rPr>
          <w:rFonts w:cs="Arial"/>
        </w:rPr>
        <w:t xml:space="preserve">, </w:t>
      </w:r>
      <w:proofErr w:type="spellStart"/>
      <w:r w:rsidRPr="00A217F5">
        <w:rPr>
          <w:rFonts w:cs="Arial"/>
        </w:rPr>
        <w:t>giga</w:t>
      </w:r>
      <w:proofErr w:type="spellEnd"/>
      <w:r w:rsidRPr="00A217F5">
        <w:rPr>
          <w:rFonts w:cs="Arial"/>
        </w:rPr>
        <w:t xml:space="preserve">, mega, kilo, </w:t>
      </w:r>
      <w:proofErr w:type="spellStart"/>
      <w:r w:rsidRPr="00A217F5">
        <w:rPr>
          <w:rFonts w:cs="Arial"/>
        </w:rPr>
        <w:t>centi</w:t>
      </w:r>
      <w:proofErr w:type="spellEnd"/>
      <w:r w:rsidRPr="00A217F5">
        <w:rPr>
          <w:rFonts w:cs="Arial"/>
        </w:rPr>
        <w:t xml:space="preserve">, </w:t>
      </w:r>
      <w:proofErr w:type="spellStart"/>
      <w:r w:rsidRPr="00A217F5">
        <w:rPr>
          <w:rFonts w:cs="Arial"/>
        </w:rPr>
        <w:t>milli</w:t>
      </w:r>
      <w:proofErr w:type="spellEnd"/>
      <w:r w:rsidRPr="00A217F5">
        <w:rPr>
          <w:rFonts w:cs="Arial"/>
        </w:rPr>
        <w:t xml:space="preserve">, micro and </w:t>
      </w:r>
      <w:proofErr w:type="spellStart"/>
      <w:r w:rsidRPr="00A217F5">
        <w:rPr>
          <w:rFonts w:cs="Arial"/>
        </w:rPr>
        <w:t>nano</w:t>
      </w:r>
      <w:proofErr w:type="spellEnd"/>
      <w:r w:rsidRPr="00A217F5">
        <w:rPr>
          <w:rFonts w:cs="Arial"/>
        </w:rPr>
        <w:t>) and powers of ten for orders of magnitude</w:t>
      </w:r>
    </w:p>
    <w:p w:rsidR="00A217F5" w:rsidRPr="00A217F5" w:rsidRDefault="00A217F5" w:rsidP="00A217F5">
      <w:pPr>
        <w:rPr>
          <w:rFonts w:cs="Arial"/>
        </w:rPr>
      </w:pPr>
      <w:r w:rsidRPr="00A217F5">
        <w:rPr>
          <w:rFonts w:cs="Arial"/>
        </w:rPr>
        <w:t>IaS2.6. when processing data use an appropriate number of significant figures</w:t>
      </w:r>
    </w:p>
    <w:p w:rsidR="00A217F5" w:rsidRPr="00A217F5" w:rsidRDefault="00A217F5" w:rsidP="00A217F5">
      <w:pPr>
        <w:rPr>
          <w:rFonts w:cs="Arial"/>
        </w:rPr>
      </w:pPr>
      <w:r w:rsidRPr="00A217F5">
        <w:rPr>
          <w:rFonts w:cs="Arial"/>
        </w:rPr>
        <w:t>IaS2.10. evaluate an experimental strategy, suggest improvements and explain why they would increase the quality (accuracy, precision, repeatability and reproducibility) of the data collected, and suggest further investigations</w:t>
      </w:r>
    </w:p>
    <w:p w:rsidR="00A217F5" w:rsidRPr="00A217F5" w:rsidRDefault="00A217F5" w:rsidP="00A217F5">
      <w:pPr>
        <w:rPr>
          <w:rFonts w:cs="Arial"/>
        </w:rPr>
      </w:pPr>
      <w:r w:rsidRPr="00A217F5">
        <w:rPr>
          <w:rFonts w:cs="Arial"/>
        </w:rP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Default="00946300" w:rsidP="003406DA">
      <w:pPr>
        <w:pStyle w:val="Heading3"/>
      </w:pPr>
      <w:r>
        <w:t>Mathematical Skills covered</w:t>
      </w:r>
    </w:p>
    <w:p w:rsidR="00904605" w:rsidRPr="000A618A" w:rsidRDefault="00904605" w:rsidP="00904605">
      <w:r w:rsidRPr="000A618A">
        <w:t xml:space="preserve">M1a Recognise and use expressions in decimal form </w:t>
      </w:r>
    </w:p>
    <w:p w:rsidR="00904605" w:rsidRPr="000A618A" w:rsidRDefault="00904605" w:rsidP="00904605">
      <w:r w:rsidRPr="000A618A">
        <w:t>M1c Use ratios, fractions and percentages</w:t>
      </w:r>
    </w:p>
    <w:p w:rsidR="00904605" w:rsidRPr="000A618A" w:rsidRDefault="00904605" w:rsidP="00904605">
      <w:r w:rsidRPr="000A618A">
        <w:t>M1d Make estimates of the results of simple calculations</w:t>
      </w:r>
    </w:p>
    <w:p w:rsidR="00904605" w:rsidRPr="000A618A" w:rsidRDefault="00904605" w:rsidP="00904605">
      <w:r w:rsidRPr="000A618A">
        <w:t>M2a Use an appropriate number of significant figures</w:t>
      </w:r>
    </w:p>
    <w:p w:rsidR="00904605" w:rsidRPr="000A618A" w:rsidRDefault="00904605" w:rsidP="00904605">
      <w:r w:rsidRPr="000A618A">
        <w:t xml:space="preserve">M3a Understand and use the symbols: =, &lt;, &lt;&lt;, &gt;&gt;, &gt;, </w:t>
      </w:r>
      <w:r w:rsidRPr="000A618A">
        <w:rPr>
          <w:rFonts w:ascii="Cambria Math" w:hAnsi="Cambria Math" w:cs="Cambria Math"/>
        </w:rPr>
        <w:t>∝</w:t>
      </w:r>
      <w:r w:rsidRPr="000A618A">
        <w:t>, ~</w:t>
      </w:r>
    </w:p>
    <w:p w:rsidR="00904605" w:rsidRPr="000A618A" w:rsidRDefault="00904605" w:rsidP="00904605">
      <w:r w:rsidRPr="000A618A">
        <w:t>M3c Substitute numerical values into algebraic equations using appropriate units for physical quantities</w:t>
      </w:r>
    </w:p>
    <w:p w:rsidR="00904605" w:rsidRPr="000A618A" w:rsidRDefault="00904605" w:rsidP="00904605">
      <w:r w:rsidRPr="000A618A">
        <w:t>M3d Solve simple algebraic equations</w:t>
      </w:r>
    </w:p>
    <w:p w:rsidR="00904605" w:rsidRDefault="00904605" w:rsidP="00A217F5"/>
    <w:p w:rsidR="00904605" w:rsidRDefault="00904605" w:rsidP="00A217F5"/>
    <w:p w:rsidR="00904605" w:rsidRDefault="00904605" w:rsidP="00A217F5"/>
    <w:p w:rsidR="00904605" w:rsidRPr="00A217F5" w:rsidRDefault="00904605" w:rsidP="00A217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217F5">
        <w:trPr>
          <w:trHeight w:val="85"/>
        </w:trPr>
        <w:tc>
          <w:tcPr>
            <w:tcW w:w="9833" w:type="dxa"/>
            <w:shd w:val="clear" w:color="auto" w:fill="D9D9D9"/>
          </w:tcPr>
          <w:p w:rsidR="00B80F2B" w:rsidRDefault="00B80F2B" w:rsidP="00A217F5">
            <w:pPr>
              <w:pStyle w:val="Heading3"/>
              <w:spacing w:before="0"/>
            </w:pPr>
            <w:r>
              <w:lastRenderedPageBreak/>
              <w:t>Technical Requirements</w:t>
            </w:r>
            <w:r w:rsidR="00381BFB">
              <w:t xml:space="preserve"> – </w:t>
            </w:r>
            <w:r w:rsidR="00894B2F">
              <w:t>PER GROUP</w:t>
            </w:r>
          </w:p>
          <w:p w:rsidR="00B80F2B" w:rsidRDefault="00B80F2B" w:rsidP="00A217F5">
            <w:pPr>
              <w:pStyle w:val="Heading3"/>
              <w:spacing w:before="0"/>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103"/>
              <w:gridCol w:w="2866"/>
              <w:gridCol w:w="1729"/>
            </w:tblGrid>
            <w:tr w:rsidR="00920E60" w:rsidRPr="0077624F" w:rsidTr="000E3D6D">
              <w:trPr>
                <w:cantSplit/>
                <w:trHeight w:val="1246"/>
                <w:tblHeader/>
                <w:jc w:val="center"/>
              </w:trPr>
              <w:tc>
                <w:tcPr>
                  <w:tcW w:w="2122" w:type="dxa"/>
                  <w:vAlign w:val="center"/>
                </w:tcPr>
                <w:p w:rsidR="00920E60" w:rsidRPr="0077624F" w:rsidRDefault="00920E60" w:rsidP="000E3D6D">
                  <w:pPr>
                    <w:spacing w:after="0" w:line="240" w:lineRule="auto"/>
                    <w:jc w:val="center"/>
                    <w:rPr>
                      <w:rFonts w:cs="Arial"/>
                      <w:b/>
                    </w:rPr>
                  </w:pPr>
                  <w:r w:rsidRPr="0077624F">
                    <w:rPr>
                      <w:rFonts w:cs="Arial"/>
                      <w:b/>
                    </w:rPr>
                    <w:t>Identity</w:t>
                  </w:r>
                </w:p>
              </w:tc>
              <w:tc>
                <w:tcPr>
                  <w:tcW w:w="1701" w:type="dxa"/>
                  <w:vAlign w:val="center"/>
                </w:tcPr>
                <w:p w:rsidR="00920E60" w:rsidRPr="0077624F" w:rsidRDefault="00920E60" w:rsidP="000E3D6D">
                  <w:pPr>
                    <w:spacing w:after="0" w:line="240" w:lineRule="auto"/>
                    <w:jc w:val="center"/>
                    <w:rPr>
                      <w:rFonts w:cs="Arial"/>
                      <w:b/>
                    </w:rPr>
                  </w:pPr>
                  <w:r w:rsidRPr="0077624F">
                    <w:rPr>
                      <w:rFonts w:cs="Arial"/>
                      <w:b/>
                    </w:rPr>
                    <w:t>Approximate quantity required or produced PER GROUP</w:t>
                  </w:r>
                </w:p>
              </w:tc>
              <w:tc>
                <w:tcPr>
                  <w:tcW w:w="3969" w:type="dxa"/>
                  <w:gridSpan w:val="2"/>
                  <w:vAlign w:val="center"/>
                </w:tcPr>
                <w:p w:rsidR="00920E60" w:rsidRPr="0077624F" w:rsidRDefault="00920E60" w:rsidP="000E3D6D">
                  <w:pPr>
                    <w:spacing w:after="0" w:line="240" w:lineRule="auto"/>
                    <w:jc w:val="center"/>
                    <w:rPr>
                      <w:rFonts w:cs="Arial"/>
                      <w:b/>
                    </w:rPr>
                  </w:pPr>
                  <w:r w:rsidRPr="0077624F">
                    <w:rPr>
                      <w:rFonts w:cs="Arial"/>
                      <w:b/>
                    </w:rPr>
                    <w:t>Hazard information</w:t>
                  </w:r>
                </w:p>
              </w:tc>
              <w:tc>
                <w:tcPr>
                  <w:tcW w:w="1729" w:type="dxa"/>
                  <w:vAlign w:val="center"/>
                </w:tcPr>
                <w:p w:rsidR="00920E60" w:rsidRPr="0077624F" w:rsidRDefault="00920E60" w:rsidP="000E3D6D">
                  <w:pPr>
                    <w:spacing w:after="0" w:line="240" w:lineRule="auto"/>
                    <w:jc w:val="center"/>
                    <w:rPr>
                      <w:rFonts w:cs="Arial"/>
                      <w:b/>
                    </w:rPr>
                  </w:pPr>
                  <w:r w:rsidRPr="0077624F">
                    <w:rPr>
                      <w:rFonts w:cs="Arial"/>
                      <w:b/>
                    </w:rPr>
                    <w:t>Risk information</w:t>
                  </w:r>
                </w:p>
              </w:tc>
            </w:tr>
            <w:tr w:rsidR="00920E60" w:rsidRPr="00647371" w:rsidTr="000E3D6D">
              <w:trPr>
                <w:cantSplit/>
                <w:trHeight w:val="728"/>
                <w:jc w:val="center"/>
              </w:trPr>
              <w:tc>
                <w:tcPr>
                  <w:tcW w:w="2122" w:type="dxa"/>
                  <w:vAlign w:val="center"/>
                </w:tcPr>
                <w:p w:rsidR="00920E60" w:rsidRPr="00647371" w:rsidRDefault="00920E60" w:rsidP="000E3D6D">
                  <w:pPr>
                    <w:pStyle w:val="Body0"/>
                    <w:spacing w:after="0" w:line="240" w:lineRule="auto"/>
                    <w:rPr>
                      <w:rFonts w:ascii="Arial" w:hAnsi="Arial" w:cs="Arial"/>
                      <w:sz w:val="22"/>
                    </w:rPr>
                  </w:pPr>
                  <w:r>
                    <w:rPr>
                      <w:rFonts w:ascii="Arial" w:hAnsi="Arial" w:cs="Arial"/>
                      <w:sz w:val="22"/>
                      <w:lang w:eastAsia="en-GB"/>
                    </w:rPr>
                    <w:t>copper(</w:t>
                  </w:r>
                  <w:r w:rsidRPr="008B2A33">
                    <w:rPr>
                      <w:rFonts w:ascii="Times New Roman" w:hAnsi="Times New Roman"/>
                      <w:sz w:val="22"/>
                      <w:lang w:eastAsia="en-GB"/>
                    </w:rPr>
                    <w:t>II</w:t>
                  </w:r>
                  <w:r>
                    <w:rPr>
                      <w:rFonts w:ascii="Arial" w:hAnsi="Arial" w:cs="Arial"/>
                      <w:sz w:val="22"/>
                      <w:lang w:eastAsia="en-GB"/>
                    </w:rPr>
                    <w:t xml:space="preserve">) oxide, </w:t>
                  </w:r>
                  <w:proofErr w:type="spellStart"/>
                  <w:r>
                    <w:rPr>
                      <w:rFonts w:ascii="Arial" w:hAnsi="Arial" w:cs="Arial"/>
                      <w:sz w:val="22"/>
                      <w:lang w:eastAsia="en-GB"/>
                    </w:rPr>
                    <w:t>CuO</w:t>
                  </w:r>
                  <w:proofErr w:type="spellEnd"/>
                  <w:r>
                    <w:rPr>
                      <w:rFonts w:ascii="Arial" w:hAnsi="Arial" w:cs="Arial"/>
                      <w:sz w:val="22"/>
                      <w:lang w:eastAsia="en-GB"/>
                    </w:rPr>
                    <w:t>(s)</w:t>
                  </w:r>
                </w:p>
              </w:tc>
              <w:tc>
                <w:tcPr>
                  <w:tcW w:w="1701" w:type="dxa"/>
                  <w:vAlign w:val="center"/>
                </w:tcPr>
                <w:p w:rsidR="00920E60" w:rsidRPr="00647371" w:rsidRDefault="00920E60" w:rsidP="000E3D6D">
                  <w:pPr>
                    <w:spacing w:after="0"/>
                    <w:rPr>
                      <w:rFonts w:cs="Arial"/>
                    </w:rPr>
                  </w:pPr>
                  <w:r>
                    <w:rPr>
                      <w:rFonts w:cs="Arial"/>
                      <w:noProof/>
                      <w:lang w:eastAsia="en-GB"/>
                    </w:rPr>
                    <w:t>c. 2 g</w:t>
                  </w:r>
                </w:p>
              </w:tc>
              <w:tc>
                <w:tcPr>
                  <w:tcW w:w="1103" w:type="dxa"/>
                  <w:tcBorders>
                    <w:right w:val="nil"/>
                  </w:tcBorders>
                  <w:vAlign w:val="center"/>
                </w:tcPr>
                <w:p w:rsidR="00920E60" w:rsidRDefault="003D36AC" w:rsidP="000E3D6D">
                  <w:pPr>
                    <w:spacing w:after="0"/>
                    <w:rPr>
                      <w:rFonts w:cs="Arial"/>
                    </w:rPr>
                  </w:pPr>
                  <w:r>
                    <w:rPr>
                      <w:rFonts w:cs="Arial"/>
                      <w:noProof/>
                      <w:lang w:eastAsia="en-GB"/>
                    </w:rPr>
                    <w:drawing>
                      <wp:inline distT="0" distB="0" distL="0" distR="0" wp14:anchorId="27B36C52" wp14:editId="294F42C8">
                        <wp:extent cx="542925" cy="542925"/>
                        <wp:effectExtent l="0" t="0" r="0" b="0"/>
                        <wp:docPr id="3" name="Picture 320"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SE warning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20E60" w:rsidRPr="00647371" w:rsidRDefault="003D36AC" w:rsidP="000E3D6D">
                  <w:pPr>
                    <w:spacing w:after="0"/>
                    <w:rPr>
                      <w:rFonts w:cs="Arial"/>
                    </w:rPr>
                  </w:pPr>
                  <w:r>
                    <w:rPr>
                      <w:rFonts w:cs="Arial"/>
                      <w:noProof/>
                      <w:lang w:eastAsia="en-GB"/>
                    </w:rPr>
                    <w:drawing>
                      <wp:inline distT="0" distB="0" distL="0" distR="0" wp14:anchorId="60C1C6F3" wp14:editId="04FA3F62">
                        <wp:extent cx="542925" cy="530370"/>
                        <wp:effectExtent l="0" t="0" r="0" b="0"/>
                        <wp:docPr id="4" name="Picture 321"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1" title="Hazard warning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2866" w:type="dxa"/>
                  <w:tcBorders>
                    <w:left w:val="nil"/>
                  </w:tcBorders>
                  <w:vAlign w:val="center"/>
                </w:tcPr>
                <w:p w:rsidR="00920E60" w:rsidRDefault="00920E60" w:rsidP="000E3D6D">
                  <w:pPr>
                    <w:spacing w:after="0"/>
                    <w:rPr>
                      <w:rFonts w:cs="Arial"/>
                      <w:noProof/>
                      <w:lang w:eastAsia="en-GB"/>
                    </w:rPr>
                  </w:pPr>
                  <w:r>
                    <w:rPr>
                      <w:rFonts w:cs="Arial"/>
                      <w:noProof/>
                      <w:lang w:eastAsia="en-GB"/>
                    </w:rPr>
                    <w:t>WARNING</w:t>
                  </w:r>
                </w:p>
                <w:p w:rsidR="00920E60" w:rsidRPr="00647371" w:rsidRDefault="00920E60" w:rsidP="000E3D6D">
                  <w:pPr>
                    <w:spacing w:after="0"/>
                    <w:rPr>
                      <w:rFonts w:cs="Arial"/>
                    </w:rPr>
                  </w:pPr>
                  <w:r>
                    <w:rPr>
                      <w:rFonts w:cs="Arial"/>
                      <w:noProof/>
                      <w:lang w:eastAsia="en-GB"/>
                    </w:rPr>
                    <w:t>Harmful if swallowed. Very toxic to aquatic life with long-lasting effects</w:t>
                  </w:r>
                </w:p>
              </w:tc>
              <w:tc>
                <w:tcPr>
                  <w:tcW w:w="1729" w:type="dxa"/>
                  <w:vAlign w:val="center"/>
                </w:tcPr>
                <w:p w:rsidR="00920E60" w:rsidRPr="00647371" w:rsidRDefault="00920E60" w:rsidP="000E3D6D">
                  <w:pPr>
                    <w:spacing w:after="0"/>
                    <w:rPr>
                      <w:rFonts w:cs="Arial"/>
                    </w:rPr>
                  </w:pPr>
                  <w:r>
                    <w:rPr>
                      <w:rFonts w:cs="Arial"/>
                    </w:rPr>
                    <w:t xml:space="preserve">Avoid </w:t>
                  </w:r>
                  <w:proofErr w:type="gramStart"/>
                  <w:r>
                    <w:rPr>
                      <w:rFonts w:cs="Arial"/>
                    </w:rPr>
                    <w:t>raising</w:t>
                  </w:r>
                  <w:proofErr w:type="gramEnd"/>
                  <w:r>
                    <w:rPr>
                      <w:rFonts w:cs="Arial"/>
                    </w:rPr>
                    <w:t xml:space="preserve"> dust – see CLEAPSS </w:t>
                  </w:r>
                  <w:proofErr w:type="spellStart"/>
                  <w:r>
                    <w:rPr>
                      <w:rFonts w:cs="Arial"/>
                    </w:rPr>
                    <w:t>Hazcard</w:t>
                  </w:r>
                  <w:proofErr w:type="spellEnd"/>
                  <w:r>
                    <w:rPr>
                      <w:rFonts w:cs="Arial"/>
                    </w:rPr>
                    <w:t xml:space="preserve"> 26 and below.</w:t>
                  </w:r>
                </w:p>
              </w:tc>
            </w:tr>
            <w:tr w:rsidR="00920E60" w:rsidRPr="00647371" w:rsidTr="000E3D6D">
              <w:trPr>
                <w:cantSplit/>
                <w:trHeight w:val="728"/>
                <w:jc w:val="center"/>
              </w:trPr>
              <w:tc>
                <w:tcPr>
                  <w:tcW w:w="2122" w:type="dxa"/>
                  <w:vAlign w:val="center"/>
                </w:tcPr>
                <w:p w:rsidR="00920E60" w:rsidRPr="009E417C" w:rsidRDefault="00920E60" w:rsidP="00920E60">
                  <w:pPr>
                    <w:pStyle w:val="Body0"/>
                    <w:spacing w:after="0" w:line="240" w:lineRule="auto"/>
                    <w:rPr>
                      <w:rFonts w:ascii="Arial" w:hAnsi="Arial" w:cs="Arial"/>
                      <w:sz w:val="22"/>
                    </w:rPr>
                  </w:pPr>
                  <w:r>
                    <w:rPr>
                      <w:rFonts w:ascii="Arial" w:hAnsi="Arial" w:cs="Arial"/>
                      <w:sz w:val="22"/>
                      <w:lang w:eastAsia="en-GB"/>
                    </w:rPr>
                    <w:t>1.2 </w:t>
                  </w:r>
                  <w:proofErr w:type="spellStart"/>
                  <w:r>
                    <w:rPr>
                      <w:rFonts w:ascii="Arial" w:hAnsi="Arial" w:cs="Arial"/>
                      <w:sz w:val="22"/>
                      <w:lang w:eastAsia="en-GB"/>
                    </w:rPr>
                    <w:t>mol</w:t>
                  </w:r>
                  <w:proofErr w:type="spellEnd"/>
                  <w:r>
                    <w:rPr>
                      <w:rFonts w:ascii="Arial" w:hAnsi="Arial" w:cs="Arial"/>
                      <w:sz w:val="22"/>
                      <w:lang w:eastAsia="en-GB"/>
                    </w:rPr>
                    <w:t>/dm</w:t>
                  </w:r>
                  <w:r>
                    <w:rPr>
                      <w:rFonts w:ascii="Arial" w:hAnsi="Arial" w:cs="Arial"/>
                      <w:sz w:val="22"/>
                      <w:vertAlign w:val="superscript"/>
                      <w:lang w:eastAsia="en-GB"/>
                    </w:rPr>
                    <w:t>3</w:t>
                  </w:r>
                  <w:r>
                    <w:rPr>
                      <w:rFonts w:ascii="Arial" w:hAnsi="Arial" w:cs="Arial"/>
                      <w:sz w:val="22"/>
                      <w:lang w:eastAsia="en-GB"/>
                    </w:rPr>
                    <w:t xml:space="preserve"> </w:t>
                  </w:r>
                  <w:proofErr w:type="spellStart"/>
                  <w:r>
                    <w:rPr>
                      <w:rFonts w:ascii="Arial" w:hAnsi="Arial" w:cs="Arial"/>
                      <w:sz w:val="22"/>
                      <w:lang w:eastAsia="en-GB"/>
                    </w:rPr>
                    <w:t>sulfuric</w:t>
                  </w:r>
                  <w:proofErr w:type="spellEnd"/>
                  <w:r>
                    <w:rPr>
                      <w:rFonts w:ascii="Arial" w:hAnsi="Arial" w:cs="Arial"/>
                      <w:sz w:val="22"/>
                      <w:lang w:eastAsia="en-GB"/>
                    </w:rPr>
                    <w:t>(</w:t>
                  </w:r>
                  <w:r w:rsidRPr="008B2A33">
                    <w:rPr>
                      <w:rFonts w:ascii="Times New Roman" w:hAnsi="Times New Roman"/>
                      <w:sz w:val="22"/>
                      <w:lang w:eastAsia="en-GB"/>
                    </w:rPr>
                    <w:t>VI</w:t>
                  </w:r>
                  <w:r>
                    <w:rPr>
                      <w:rFonts w:ascii="Arial" w:hAnsi="Arial" w:cs="Arial"/>
                      <w:sz w:val="22"/>
                      <w:lang w:eastAsia="en-GB"/>
                    </w:rPr>
                    <w:t>) acid, H</w:t>
                  </w:r>
                  <w:r>
                    <w:rPr>
                      <w:rFonts w:ascii="Arial" w:hAnsi="Arial" w:cs="Arial"/>
                      <w:sz w:val="22"/>
                      <w:vertAlign w:val="subscript"/>
                      <w:lang w:eastAsia="en-GB"/>
                    </w:rPr>
                    <w:t>2</w:t>
                  </w:r>
                  <w:r>
                    <w:rPr>
                      <w:rFonts w:ascii="Arial" w:hAnsi="Arial" w:cs="Arial"/>
                      <w:sz w:val="22"/>
                      <w:lang w:eastAsia="en-GB"/>
                    </w:rPr>
                    <w:t>SO</w:t>
                  </w:r>
                  <w:r>
                    <w:rPr>
                      <w:rFonts w:ascii="Arial" w:hAnsi="Arial" w:cs="Arial"/>
                      <w:sz w:val="22"/>
                      <w:vertAlign w:val="subscript"/>
                      <w:lang w:eastAsia="en-GB"/>
                    </w:rPr>
                    <w:t>4</w:t>
                  </w:r>
                  <w:r>
                    <w:rPr>
                      <w:rFonts w:ascii="Arial" w:hAnsi="Arial" w:cs="Arial"/>
                      <w:sz w:val="22"/>
                      <w:lang w:eastAsia="en-GB"/>
                    </w:rPr>
                    <w:t>(</w:t>
                  </w:r>
                  <w:proofErr w:type="spellStart"/>
                  <w:r>
                    <w:rPr>
                      <w:rFonts w:ascii="Arial" w:hAnsi="Arial" w:cs="Arial"/>
                      <w:sz w:val="22"/>
                      <w:lang w:eastAsia="en-GB"/>
                    </w:rPr>
                    <w:t>aq</w:t>
                  </w:r>
                  <w:proofErr w:type="spellEnd"/>
                  <w:r>
                    <w:rPr>
                      <w:rFonts w:ascii="Arial" w:hAnsi="Arial" w:cs="Arial"/>
                      <w:sz w:val="22"/>
                      <w:lang w:eastAsia="en-GB"/>
                    </w:rPr>
                    <w:t>)</w:t>
                  </w:r>
                </w:p>
              </w:tc>
              <w:tc>
                <w:tcPr>
                  <w:tcW w:w="1701" w:type="dxa"/>
                  <w:vAlign w:val="center"/>
                </w:tcPr>
                <w:p w:rsidR="00920E60" w:rsidRPr="009E417C" w:rsidRDefault="00920E60" w:rsidP="000E3D6D">
                  <w:pPr>
                    <w:spacing w:after="0"/>
                    <w:rPr>
                      <w:rFonts w:cs="Arial"/>
                    </w:rPr>
                  </w:pPr>
                  <w:r>
                    <w:rPr>
                      <w:rFonts w:cs="Arial"/>
                      <w:noProof/>
                      <w:lang w:eastAsia="en-GB"/>
                    </w:rPr>
                    <w:t>c. 15 cm</w:t>
                  </w:r>
                  <w:r>
                    <w:rPr>
                      <w:rFonts w:cs="Arial"/>
                      <w:noProof/>
                      <w:vertAlign w:val="superscript"/>
                      <w:lang w:eastAsia="en-GB"/>
                    </w:rPr>
                    <w:t>3</w:t>
                  </w:r>
                </w:p>
              </w:tc>
              <w:tc>
                <w:tcPr>
                  <w:tcW w:w="1103" w:type="dxa"/>
                  <w:tcBorders>
                    <w:right w:val="nil"/>
                  </w:tcBorders>
                  <w:vAlign w:val="center"/>
                </w:tcPr>
                <w:p w:rsidR="00920E60" w:rsidRPr="00647371" w:rsidRDefault="003D36AC" w:rsidP="000E3D6D">
                  <w:pPr>
                    <w:spacing w:after="0"/>
                    <w:rPr>
                      <w:rFonts w:cs="Arial"/>
                    </w:rPr>
                  </w:pPr>
                  <w:r>
                    <w:rPr>
                      <w:rFonts w:cs="Arial"/>
                      <w:noProof/>
                      <w:lang w:eastAsia="en-GB"/>
                    </w:rPr>
                    <w:drawing>
                      <wp:inline distT="0" distB="0" distL="0" distR="0" wp14:anchorId="0F5E43AF" wp14:editId="2E574314">
                        <wp:extent cx="542925" cy="542925"/>
                        <wp:effectExtent l="0" t="0" r="0" b="0"/>
                        <wp:docPr id="5" name="Picture 322"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SE warning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866" w:type="dxa"/>
                  <w:tcBorders>
                    <w:left w:val="nil"/>
                  </w:tcBorders>
                  <w:vAlign w:val="center"/>
                </w:tcPr>
                <w:p w:rsidR="00920E60" w:rsidRPr="00647371" w:rsidRDefault="00920E60" w:rsidP="000E3D6D">
                  <w:pPr>
                    <w:spacing w:after="0"/>
                    <w:rPr>
                      <w:rFonts w:cs="Arial"/>
                    </w:rPr>
                  </w:pPr>
                  <w:r>
                    <w:rPr>
                      <w:rFonts w:cs="Arial"/>
                      <w:noProof/>
                      <w:lang w:eastAsia="en-GB"/>
                    </w:rPr>
                    <w:t>WARNING: Causes skin and serious eye irritation.</w:t>
                  </w:r>
                </w:p>
              </w:tc>
              <w:tc>
                <w:tcPr>
                  <w:tcW w:w="1729" w:type="dxa"/>
                  <w:vAlign w:val="center"/>
                </w:tcPr>
                <w:p w:rsidR="00920E60" w:rsidRPr="00647371" w:rsidRDefault="00920E60" w:rsidP="000E3D6D">
                  <w:pPr>
                    <w:spacing w:after="0"/>
                    <w:rPr>
                      <w:rFonts w:cs="Arial"/>
                    </w:rPr>
                  </w:pPr>
                </w:p>
              </w:tc>
            </w:tr>
            <w:tr w:rsidR="00920E60" w:rsidRPr="009E417C" w:rsidTr="000E3D6D">
              <w:trPr>
                <w:cantSplit/>
                <w:trHeight w:val="728"/>
                <w:jc w:val="center"/>
              </w:trPr>
              <w:tc>
                <w:tcPr>
                  <w:tcW w:w="2122" w:type="dxa"/>
                  <w:vAlign w:val="center"/>
                </w:tcPr>
                <w:p w:rsidR="00920E60" w:rsidRPr="009E417C" w:rsidRDefault="00920E60" w:rsidP="000E3D6D">
                  <w:pPr>
                    <w:pStyle w:val="Body0"/>
                    <w:spacing w:after="0" w:line="240" w:lineRule="auto"/>
                    <w:rPr>
                      <w:rFonts w:ascii="Arial" w:hAnsi="Arial" w:cs="Arial"/>
                      <w:b/>
                      <w:sz w:val="22"/>
                    </w:rPr>
                  </w:pPr>
                  <w:r>
                    <w:rPr>
                      <w:rFonts w:ascii="Arial" w:hAnsi="Arial" w:cs="Arial"/>
                      <w:sz w:val="22"/>
                    </w:rPr>
                    <w:t>copper(</w:t>
                  </w:r>
                  <w:r w:rsidRPr="008B2A33">
                    <w:rPr>
                      <w:rFonts w:ascii="Times New Roman" w:hAnsi="Times New Roman"/>
                      <w:sz w:val="22"/>
                      <w:lang w:eastAsia="en-GB"/>
                    </w:rPr>
                    <w:t>II</w:t>
                  </w:r>
                  <w:r>
                    <w:rPr>
                      <w:rFonts w:ascii="Arial" w:hAnsi="Arial" w:cs="Arial"/>
                      <w:sz w:val="22"/>
                    </w:rPr>
                    <w:t>) sulfate(</w:t>
                  </w:r>
                  <w:r w:rsidRPr="008B2A33">
                    <w:rPr>
                      <w:rFonts w:ascii="Times New Roman" w:hAnsi="Times New Roman"/>
                      <w:sz w:val="22"/>
                      <w:lang w:eastAsia="en-GB"/>
                    </w:rPr>
                    <w:t>VI</w:t>
                  </w:r>
                  <w:r>
                    <w:rPr>
                      <w:rFonts w:ascii="Arial" w:hAnsi="Arial" w:cs="Arial"/>
                      <w:sz w:val="22"/>
                    </w:rPr>
                    <w:t xml:space="preserve">)-5-water </w:t>
                  </w:r>
                  <w:r>
                    <w:rPr>
                      <w:rFonts w:ascii="Arial" w:hAnsi="Arial" w:cs="Arial"/>
                      <w:b/>
                      <w:sz w:val="22"/>
                    </w:rPr>
                    <w:t>PRODUCED</w:t>
                  </w:r>
                </w:p>
              </w:tc>
              <w:tc>
                <w:tcPr>
                  <w:tcW w:w="1701" w:type="dxa"/>
                  <w:vAlign w:val="center"/>
                </w:tcPr>
                <w:p w:rsidR="00920E60" w:rsidRPr="00647371" w:rsidRDefault="00920E60" w:rsidP="000E3D6D">
                  <w:pPr>
                    <w:spacing w:after="0"/>
                    <w:rPr>
                      <w:rFonts w:cs="Arial"/>
                    </w:rPr>
                  </w:pPr>
                  <w:r>
                    <w:rPr>
                      <w:rFonts w:cs="Arial"/>
                      <w:noProof/>
                      <w:lang w:eastAsia="en-GB"/>
                    </w:rPr>
                    <w:t>c. 6 g</w:t>
                  </w:r>
                </w:p>
              </w:tc>
              <w:tc>
                <w:tcPr>
                  <w:tcW w:w="1103" w:type="dxa"/>
                  <w:tcBorders>
                    <w:right w:val="nil"/>
                  </w:tcBorders>
                  <w:vAlign w:val="center"/>
                </w:tcPr>
                <w:p w:rsidR="00920E60" w:rsidRDefault="003D36AC" w:rsidP="000E3D6D">
                  <w:pPr>
                    <w:spacing w:after="0"/>
                    <w:rPr>
                      <w:rFonts w:cs="Arial"/>
                    </w:rPr>
                  </w:pPr>
                  <w:r>
                    <w:rPr>
                      <w:rFonts w:cs="Arial"/>
                      <w:noProof/>
                      <w:lang w:eastAsia="en-GB"/>
                    </w:rPr>
                    <w:drawing>
                      <wp:inline distT="0" distB="0" distL="0" distR="0" wp14:anchorId="64B51A13" wp14:editId="12B63381">
                        <wp:extent cx="542925" cy="542925"/>
                        <wp:effectExtent l="0" t="0" r="0" b="0"/>
                        <wp:docPr id="6" name="Picture 323"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SE warning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20E60" w:rsidRPr="00647371" w:rsidRDefault="003D36AC" w:rsidP="000E3D6D">
                  <w:pPr>
                    <w:spacing w:after="0"/>
                    <w:rPr>
                      <w:rFonts w:cs="Arial"/>
                    </w:rPr>
                  </w:pPr>
                  <w:r>
                    <w:rPr>
                      <w:rFonts w:cs="Arial"/>
                      <w:noProof/>
                      <w:lang w:eastAsia="en-GB"/>
                    </w:rPr>
                    <w:drawing>
                      <wp:inline distT="0" distB="0" distL="0" distR="0" wp14:anchorId="72E2A537" wp14:editId="7BE92883">
                        <wp:extent cx="542925" cy="530370"/>
                        <wp:effectExtent l="0" t="0" r="0" b="0"/>
                        <wp:docPr id="7" name="Picture 324" title="Hazar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4" title="Hazard warning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30225"/>
                                </a:xfrm>
                                <a:prstGeom prst="rect">
                                  <a:avLst/>
                                </a:prstGeom>
                                <a:noFill/>
                                <a:ln>
                                  <a:noFill/>
                                </a:ln>
                              </pic:spPr>
                            </pic:pic>
                          </a:graphicData>
                        </a:graphic>
                      </wp:inline>
                    </w:drawing>
                  </w:r>
                </w:p>
              </w:tc>
              <w:tc>
                <w:tcPr>
                  <w:tcW w:w="2866" w:type="dxa"/>
                  <w:tcBorders>
                    <w:left w:val="nil"/>
                  </w:tcBorders>
                  <w:vAlign w:val="center"/>
                </w:tcPr>
                <w:p w:rsidR="00920E60" w:rsidRPr="00647371" w:rsidRDefault="00920E60" w:rsidP="000E3D6D">
                  <w:pPr>
                    <w:spacing w:after="0"/>
                    <w:rPr>
                      <w:rFonts w:cs="Arial"/>
                    </w:rPr>
                  </w:pPr>
                  <w:r>
                    <w:rPr>
                      <w:rFonts w:cs="Arial"/>
                      <w:noProof/>
                      <w:lang w:eastAsia="en-GB"/>
                    </w:rPr>
                    <w:t>Harmful if swallowed. Causes skin and serious eye irritation. Very toxic to aquatic life with long lasting effects.</w:t>
                  </w:r>
                </w:p>
              </w:tc>
              <w:tc>
                <w:tcPr>
                  <w:tcW w:w="1729" w:type="dxa"/>
                  <w:vAlign w:val="center"/>
                </w:tcPr>
                <w:p w:rsidR="00920E60" w:rsidRPr="009E417C" w:rsidRDefault="00920E60" w:rsidP="000E3D6D">
                  <w:pPr>
                    <w:spacing w:after="0"/>
                    <w:rPr>
                      <w:rFonts w:cs="Arial"/>
                    </w:rPr>
                  </w:pPr>
                  <w:r>
                    <w:rPr>
                      <w:rFonts w:cs="Arial"/>
                    </w:rPr>
                    <w:t>Crystals can be saved for making CuSO</w:t>
                  </w:r>
                  <w:r>
                    <w:rPr>
                      <w:rFonts w:cs="Arial"/>
                      <w:vertAlign w:val="subscript"/>
                    </w:rPr>
                    <w:t>4</w:t>
                  </w:r>
                  <w:r>
                    <w:rPr>
                      <w:rFonts w:cs="Arial"/>
                    </w:rPr>
                    <w:t>(</w:t>
                  </w:r>
                  <w:proofErr w:type="spellStart"/>
                  <w:r>
                    <w:rPr>
                      <w:rFonts w:cs="Arial"/>
                    </w:rPr>
                    <w:t>aq</w:t>
                  </w:r>
                  <w:proofErr w:type="spellEnd"/>
                  <w:r>
                    <w:rPr>
                      <w:rFonts w:cs="Arial"/>
                    </w:rPr>
                    <w:t>)</w:t>
                  </w:r>
                </w:p>
              </w:tc>
            </w:tr>
          </w:tbl>
          <w:p w:rsidR="00E32518" w:rsidRDefault="00E32518" w:rsidP="00A217F5"/>
          <w:p w:rsidR="00B80F2B" w:rsidRDefault="007B60B5" w:rsidP="00A217F5">
            <w:pPr>
              <w:pStyle w:val="Heading3"/>
              <w:spacing w:before="0"/>
            </w:pPr>
            <w:r>
              <w:t>Equ</w:t>
            </w:r>
            <w:r w:rsidR="00B80F2B">
              <w:t>ipment</w:t>
            </w:r>
          </w:p>
          <w:p w:rsidR="00920E60" w:rsidRDefault="00920E60" w:rsidP="00920E60">
            <w:pPr>
              <w:numPr>
                <w:ilvl w:val="0"/>
                <w:numId w:val="49"/>
              </w:numPr>
              <w:spacing w:after="0"/>
            </w:pPr>
            <w:r>
              <w:t>eye protection</w:t>
            </w:r>
          </w:p>
          <w:p w:rsidR="00920E60" w:rsidRDefault="00920E60" w:rsidP="00920E60">
            <w:pPr>
              <w:numPr>
                <w:ilvl w:val="0"/>
                <w:numId w:val="49"/>
              </w:numPr>
              <w:spacing w:after="0"/>
            </w:pPr>
            <w:r>
              <w:t>beaker (250 cm</w:t>
            </w:r>
            <w:r>
              <w:rPr>
                <w:vertAlign w:val="superscript"/>
              </w:rPr>
              <w:t>3</w:t>
            </w:r>
            <w:r>
              <w:t>)</w:t>
            </w:r>
          </w:p>
          <w:p w:rsidR="00920E60" w:rsidRDefault="00920E60" w:rsidP="00920E60">
            <w:pPr>
              <w:numPr>
                <w:ilvl w:val="0"/>
                <w:numId w:val="49"/>
              </w:numPr>
              <w:spacing w:after="0"/>
            </w:pPr>
            <w:r>
              <w:t>boiling tube</w:t>
            </w:r>
          </w:p>
          <w:p w:rsidR="00920E60" w:rsidRDefault="00920E60" w:rsidP="00920E60">
            <w:pPr>
              <w:numPr>
                <w:ilvl w:val="0"/>
                <w:numId w:val="49"/>
              </w:numPr>
              <w:spacing w:after="0"/>
            </w:pPr>
            <w:r>
              <w:t>conical flask (100 cm</w:t>
            </w:r>
            <w:r>
              <w:rPr>
                <w:vertAlign w:val="superscript"/>
              </w:rPr>
              <w:t>3</w:t>
            </w:r>
            <w:r>
              <w:t>)</w:t>
            </w:r>
          </w:p>
          <w:p w:rsidR="00920E60" w:rsidRDefault="00920E60" w:rsidP="00920E60">
            <w:pPr>
              <w:numPr>
                <w:ilvl w:val="0"/>
                <w:numId w:val="49"/>
              </w:numPr>
              <w:spacing w:after="0"/>
            </w:pPr>
            <w:r>
              <w:t>crystallising dish / petri dish</w:t>
            </w:r>
          </w:p>
          <w:p w:rsidR="00920E60" w:rsidRDefault="00920E60" w:rsidP="00920E60">
            <w:pPr>
              <w:numPr>
                <w:ilvl w:val="0"/>
                <w:numId w:val="49"/>
              </w:numPr>
              <w:spacing w:after="0"/>
            </w:pPr>
            <w:r>
              <w:t>filter funnel</w:t>
            </w:r>
          </w:p>
          <w:p w:rsidR="00920E60" w:rsidRDefault="00920E60" w:rsidP="00920E60">
            <w:pPr>
              <w:numPr>
                <w:ilvl w:val="0"/>
                <w:numId w:val="49"/>
              </w:numPr>
              <w:spacing w:after="0"/>
            </w:pPr>
            <w:r>
              <w:t>filter paper (</w:t>
            </w:r>
            <w:proofErr w:type="spellStart"/>
            <w:r>
              <w:t>Whatman</w:t>
            </w:r>
            <w:proofErr w:type="spellEnd"/>
            <w:r>
              <w:t xml:space="preserve"> No. 1)</w:t>
            </w:r>
          </w:p>
          <w:p w:rsidR="00920E60" w:rsidRDefault="00920E60" w:rsidP="00920E60">
            <w:pPr>
              <w:numPr>
                <w:ilvl w:val="0"/>
                <w:numId w:val="49"/>
              </w:numPr>
              <w:spacing w:after="0"/>
            </w:pPr>
            <w:r>
              <w:t>Bunsen burner</w:t>
            </w:r>
          </w:p>
          <w:p w:rsidR="00920E60" w:rsidRDefault="00920E60" w:rsidP="00920E60">
            <w:pPr>
              <w:numPr>
                <w:ilvl w:val="0"/>
                <w:numId w:val="49"/>
              </w:numPr>
              <w:spacing w:after="0"/>
            </w:pPr>
            <w:r>
              <w:t>tripod, gauze and heat proof mat</w:t>
            </w:r>
          </w:p>
          <w:p w:rsidR="00920E60" w:rsidRDefault="00920E60" w:rsidP="00920E60">
            <w:pPr>
              <w:numPr>
                <w:ilvl w:val="0"/>
                <w:numId w:val="49"/>
              </w:numPr>
              <w:spacing w:after="0"/>
            </w:pPr>
            <w:r>
              <w:t>paper towel</w:t>
            </w:r>
          </w:p>
          <w:p w:rsidR="00920E60" w:rsidRDefault="00920E60" w:rsidP="00920E60">
            <w:pPr>
              <w:numPr>
                <w:ilvl w:val="0"/>
                <w:numId w:val="49"/>
              </w:numPr>
              <w:spacing w:after="0"/>
            </w:pPr>
            <w:r>
              <w:t>access to a mass balance</w:t>
            </w:r>
          </w:p>
          <w:p w:rsidR="00920E60" w:rsidRDefault="00920E60" w:rsidP="00920E60">
            <w:pPr>
              <w:numPr>
                <w:ilvl w:val="0"/>
                <w:numId w:val="49"/>
              </w:numPr>
              <w:spacing w:after="0"/>
            </w:pPr>
            <w:r>
              <w:t>access to a kettle</w:t>
            </w:r>
          </w:p>
          <w:p w:rsidR="00521C60" w:rsidRPr="007B60B5" w:rsidRDefault="00521C60" w:rsidP="00A217F5">
            <w:pPr>
              <w:pStyle w:val="ListParagraph"/>
              <w:spacing w:after="0"/>
              <w:ind w:left="0"/>
            </w:pPr>
          </w:p>
        </w:tc>
      </w:tr>
    </w:tbl>
    <w:p w:rsidR="00946300" w:rsidRPr="00514262" w:rsidRDefault="00946300" w:rsidP="00946300">
      <w:pPr>
        <w:pStyle w:val="Heading3"/>
      </w:pPr>
      <w:r w:rsidRPr="00514262">
        <w:t>Health and Safety</w:t>
      </w:r>
    </w:p>
    <w:p w:rsidR="0051309D" w:rsidRDefault="0051309D" w:rsidP="0051309D">
      <w:r>
        <w:t>Eye protection should be worn at all times.</w:t>
      </w:r>
    </w:p>
    <w:p w:rsidR="0051309D" w:rsidRDefault="005E46AF" w:rsidP="0051309D">
      <w:r>
        <w:t xml:space="preserve">Avoid raising dust when weighing the </w:t>
      </w:r>
      <w:proofErr w:type="gramStart"/>
      <w:r>
        <w:t>copper</w:t>
      </w:r>
      <w:r w:rsidR="00BF2556">
        <w:t>(</w:t>
      </w:r>
      <w:proofErr w:type="gramEnd"/>
      <w:r w:rsidR="00BF2556" w:rsidRPr="00BF2556">
        <w:rPr>
          <w:rFonts w:ascii="Times New Roman" w:hAnsi="Times New Roman"/>
        </w:rPr>
        <w:t>II</w:t>
      </w:r>
      <w:r w:rsidR="00BF2556">
        <w:t>)</w:t>
      </w:r>
      <w:r>
        <w:t xml:space="preserve"> </w:t>
      </w:r>
      <w:r w:rsidR="00BF2556">
        <w:t>oxide</w:t>
      </w:r>
      <w:r>
        <w:t xml:space="preserve"> – use of a balance in a fume cupboard that is not switched on, with the sash partially pulled down is recommended. Otherwise, ensure there is good ventilation in the laboratory.</w:t>
      </w:r>
    </w:p>
    <w:p w:rsidR="005E46AF" w:rsidRDefault="005E46AF" w:rsidP="0051309D">
      <w:r>
        <w:lastRenderedPageBreak/>
        <w:t xml:space="preserve">Take particular care to ensure </w:t>
      </w:r>
      <w:r w:rsidR="00BF2556">
        <w:t>conical flasks</w:t>
      </w:r>
      <w:r>
        <w:t xml:space="preserve"> are stable on gauzes during heating, and learners know how to handle hot glassware safely – </w:t>
      </w:r>
      <w:proofErr w:type="spellStart"/>
      <w:r>
        <w:t>e.g</w:t>
      </w:r>
      <w:proofErr w:type="spellEnd"/>
      <w:r>
        <w:t xml:space="preserve"> with a folded paper towel.</w:t>
      </w:r>
    </w:p>
    <w:p w:rsidR="00946300" w:rsidRDefault="00946300" w:rsidP="00946300">
      <w:pPr>
        <w:pStyle w:val="Heading3"/>
      </w:pPr>
      <w:r w:rsidRPr="00514262">
        <w:t xml:space="preserve">Method </w:t>
      </w:r>
    </w:p>
    <w:p w:rsidR="005E46AF" w:rsidRDefault="005E46AF" w:rsidP="00A217F5">
      <w:r>
        <w:t xml:space="preserve">This is a good opportunity for learners to practice their skills in handling a variety of chemicals and apparatus, including dealing with hot glassware and </w:t>
      </w:r>
      <w:r w:rsidR="00BF2556">
        <w:t>solutions</w:t>
      </w:r>
      <w:r>
        <w:t xml:space="preserve">. Clear instructions are provided – talking through the safety implications before starting the practical work is recommended. </w:t>
      </w:r>
    </w:p>
    <w:p w:rsidR="00B80F2B" w:rsidRDefault="00B80F2B" w:rsidP="00517199">
      <w:pPr>
        <w:pStyle w:val="Heading3"/>
      </w:pPr>
      <w:r>
        <w:t>Images from trials</w:t>
      </w:r>
    </w:p>
    <w:tbl>
      <w:tblPr>
        <w:tblStyle w:val="TableGrid"/>
        <w:tblW w:w="0" w:type="auto"/>
        <w:tblLook w:val="04A0" w:firstRow="1" w:lastRow="0" w:firstColumn="1" w:lastColumn="0" w:noHBand="0" w:noVBand="1"/>
      </w:tblPr>
      <w:tblGrid>
        <w:gridCol w:w="3332"/>
        <w:gridCol w:w="3332"/>
        <w:gridCol w:w="3333"/>
      </w:tblGrid>
      <w:tr w:rsidR="0071491F" w:rsidTr="0071491F">
        <w:tc>
          <w:tcPr>
            <w:tcW w:w="3332" w:type="dxa"/>
            <w:vAlign w:val="center"/>
          </w:tcPr>
          <w:p w:rsidR="0071491F" w:rsidRDefault="0071491F" w:rsidP="0071491F">
            <w:pPr>
              <w:spacing w:before="240"/>
              <w:jc w:val="center"/>
            </w:pPr>
            <w:r>
              <w:rPr>
                <w:noProof/>
                <w:lang w:eastAsia="en-GB"/>
              </w:rPr>
              <w:drawing>
                <wp:inline distT="0" distB="0" distL="0" distR="0" wp14:anchorId="2A79F2D5" wp14:editId="2365ABEC">
                  <wp:extent cx="1841876" cy="1213945"/>
                  <wp:effectExtent l="0" t="0" r="6350" b="5715"/>
                  <wp:docPr id="2" name="Picture 2" descr="Warm sulfuric acid and copper oxide" title="Warm sulfuric acid and copper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41944" cy="1213990"/>
                          </a:xfrm>
                          <a:prstGeom prst="rect">
                            <a:avLst/>
                          </a:prstGeom>
                        </pic:spPr>
                      </pic:pic>
                    </a:graphicData>
                  </a:graphic>
                </wp:inline>
              </w:drawing>
            </w:r>
          </w:p>
        </w:tc>
        <w:tc>
          <w:tcPr>
            <w:tcW w:w="3332" w:type="dxa"/>
            <w:vAlign w:val="center"/>
          </w:tcPr>
          <w:p w:rsidR="0071491F" w:rsidRDefault="0071491F" w:rsidP="0071491F">
            <w:pPr>
              <w:spacing w:before="240"/>
              <w:jc w:val="center"/>
            </w:pPr>
            <w:r>
              <w:rPr>
                <w:noProof/>
                <w:lang w:eastAsia="en-GB"/>
              </w:rPr>
              <w:drawing>
                <wp:inline distT="0" distB="0" distL="0" distR="0" wp14:anchorId="11B544A8" wp14:editId="72179EC5">
                  <wp:extent cx="1308538" cy="1865573"/>
                  <wp:effectExtent l="0" t="0" r="6350" b="1905"/>
                  <wp:docPr id="10" name="Picture 10" descr="Synthesised copper sulfate" title="Synthesised copper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17625" cy="1878528"/>
                          </a:xfrm>
                          <a:prstGeom prst="rect">
                            <a:avLst/>
                          </a:prstGeom>
                        </pic:spPr>
                      </pic:pic>
                    </a:graphicData>
                  </a:graphic>
                </wp:inline>
              </w:drawing>
            </w:r>
          </w:p>
        </w:tc>
        <w:tc>
          <w:tcPr>
            <w:tcW w:w="3333" w:type="dxa"/>
            <w:vAlign w:val="center"/>
          </w:tcPr>
          <w:p w:rsidR="0071491F" w:rsidRDefault="0071491F" w:rsidP="0071491F">
            <w:pPr>
              <w:spacing w:before="240"/>
              <w:jc w:val="center"/>
            </w:pPr>
            <w:r>
              <w:rPr>
                <w:noProof/>
                <w:lang w:eastAsia="en-GB"/>
              </w:rPr>
              <w:drawing>
                <wp:inline distT="0" distB="0" distL="0" distR="0" wp14:anchorId="2DA8CC0B" wp14:editId="3FA87DCA">
                  <wp:extent cx="1070068" cy="1860331"/>
                  <wp:effectExtent l="0" t="0" r="0" b="6985"/>
                  <wp:docPr id="16" name="Picture 16" descr="Filtering the mixture" title="Filtering the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67814" cy="1856412"/>
                          </a:xfrm>
                          <a:prstGeom prst="rect">
                            <a:avLst/>
                          </a:prstGeom>
                        </pic:spPr>
                      </pic:pic>
                    </a:graphicData>
                  </a:graphic>
                </wp:inline>
              </w:drawing>
            </w:r>
          </w:p>
        </w:tc>
      </w:tr>
      <w:tr w:rsidR="0071491F" w:rsidTr="0071491F">
        <w:tc>
          <w:tcPr>
            <w:tcW w:w="3332" w:type="dxa"/>
            <w:vAlign w:val="center"/>
          </w:tcPr>
          <w:p w:rsidR="0071491F" w:rsidRDefault="0071491F" w:rsidP="0071491F">
            <w:pPr>
              <w:spacing w:after="0"/>
              <w:jc w:val="center"/>
            </w:pPr>
            <w:r>
              <w:t>Warm sulfuric acid and copper oxide</w:t>
            </w:r>
          </w:p>
        </w:tc>
        <w:tc>
          <w:tcPr>
            <w:tcW w:w="3332" w:type="dxa"/>
            <w:vAlign w:val="center"/>
          </w:tcPr>
          <w:p w:rsidR="0071491F" w:rsidRDefault="0071491F" w:rsidP="0071491F">
            <w:pPr>
              <w:spacing w:after="0"/>
              <w:jc w:val="center"/>
            </w:pPr>
            <w:r>
              <w:t>Synthesised copper sulfate</w:t>
            </w:r>
          </w:p>
        </w:tc>
        <w:tc>
          <w:tcPr>
            <w:tcW w:w="3333" w:type="dxa"/>
            <w:vAlign w:val="center"/>
          </w:tcPr>
          <w:p w:rsidR="0071491F" w:rsidRDefault="0071491F" w:rsidP="0071491F">
            <w:pPr>
              <w:spacing w:after="0"/>
              <w:jc w:val="center"/>
            </w:pPr>
            <w:r>
              <w:t>Filtering the mixture</w:t>
            </w:r>
          </w:p>
        </w:tc>
      </w:tr>
      <w:tr w:rsidR="0071491F" w:rsidTr="0071491F">
        <w:tc>
          <w:tcPr>
            <w:tcW w:w="3332" w:type="dxa"/>
            <w:vAlign w:val="center"/>
          </w:tcPr>
          <w:p w:rsidR="0071491F" w:rsidRDefault="0071491F" w:rsidP="0071491F">
            <w:pPr>
              <w:spacing w:before="240"/>
              <w:jc w:val="center"/>
            </w:pPr>
            <w:r>
              <w:rPr>
                <w:noProof/>
                <w:lang w:eastAsia="en-GB"/>
              </w:rPr>
              <w:drawing>
                <wp:inline distT="0" distB="0" distL="0" distR="0" wp14:anchorId="5B4C393F" wp14:editId="163D19BB">
                  <wp:extent cx="1245476" cy="1751235"/>
                  <wp:effectExtent l="0" t="0" r="0" b="1905"/>
                  <wp:docPr id="18" name="Picture 18" descr="Evaporating some of the solvent" title="Evaporating some of the sol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44289" cy="1749566"/>
                          </a:xfrm>
                          <a:prstGeom prst="rect">
                            <a:avLst/>
                          </a:prstGeom>
                        </pic:spPr>
                      </pic:pic>
                    </a:graphicData>
                  </a:graphic>
                </wp:inline>
              </w:drawing>
            </w:r>
          </w:p>
        </w:tc>
        <w:tc>
          <w:tcPr>
            <w:tcW w:w="3332" w:type="dxa"/>
            <w:vAlign w:val="center"/>
          </w:tcPr>
          <w:p w:rsidR="0071491F" w:rsidRDefault="0071491F" w:rsidP="0071491F">
            <w:pPr>
              <w:spacing w:before="240"/>
              <w:jc w:val="center"/>
            </w:pPr>
            <w:r>
              <w:rPr>
                <w:noProof/>
                <w:lang w:eastAsia="en-GB"/>
              </w:rPr>
              <w:drawing>
                <wp:inline distT="0" distB="0" distL="0" distR="0" wp14:anchorId="4110C75E" wp14:editId="3BBD2FF9">
                  <wp:extent cx="1798872" cy="1704975"/>
                  <wp:effectExtent l="0" t="0" r="0" b="0"/>
                  <wp:docPr id="19" name="Picture 19" descr="Saturated copper sulfate solution in a crystallising dish" title="Saturated copper sulfate solution in a crystallising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98872" cy="1704975"/>
                          </a:xfrm>
                          <a:prstGeom prst="rect">
                            <a:avLst/>
                          </a:prstGeom>
                        </pic:spPr>
                      </pic:pic>
                    </a:graphicData>
                  </a:graphic>
                </wp:inline>
              </w:drawing>
            </w:r>
          </w:p>
        </w:tc>
        <w:tc>
          <w:tcPr>
            <w:tcW w:w="3333" w:type="dxa"/>
            <w:vAlign w:val="center"/>
          </w:tcPr>
          <w:p w:rsidR="0071491F" w:rsidRDefault="0071491F" w:rsidP="0071491F">
            <w:pPr>
              <w:spacing w:before="240"/>
              <w:jc w:val="center"/>
            </w:pPr>
            <w:r>
              <w:rPr>
                <w:noProof/>
                <w:lang w:eastAsia="en-GB"/>
              </w:rPr>
              <w:drawing>
                <wp:inline distT="0" distB="0" distL="0" distR="0" wp14:anchorId="63E64097" wp14:editId="1348D898">
                  <wp:extent cx="1751799" cy="1374307"/>
                  <wp:effectExtent l="0" t="0" r="1270" b="0"/>
                  <wp:docPr id="20" name="Picture 20" descr="Crystallisation of copper sulfate hydrate crystals" title="Crystallisation of copper sulfate hydrate crys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flipH="1">
                            <a:off x="0" y="0"/>
                            <a:ext cx="1757308" cy="1378629"/>
                          </a:xfrm>
                          <a:prstGeom prst="rect">
                            <a:avLst/>
                          </a:prstGeom>
                        </pic:spPr>
                      </pic:pic>
                    </a:graphicData>
                  </a:graphic>
                </wp:inline>
              </w:drawing>
            </w:r>
          </w:p>
        </w:tc>
      </w:tr>
      <w:tr w:rsidR="0071491F" w:rsidTr="0071491F">
        <w:tc>
          <w:tcPr>
            <w:tcW w:w="3332" w:type="dxa"/>
            <w:vAlign w:val="center"/>
          </w:tcPr>
          <w:p w:rsidR="0071491F" w:rsidRDefault="0071491F" w:rsidP="0071491F">
            <w:pPr>
              <w:spacing w:after="0"/>
              <w:jc w:val="center"/>
            </w:pPr>
            <w:r>
              <w:t>Evaporating some of the solvent</w:t>
            </w:r>
          </w:p>
        </w:tc>
        <w:tc>
          <w:tcPr>
            <w:tcW w:w="3332" w:type="dxa"/>
            <w:vAlign w:val="center"/>
          </w:tcPr>
          <w:p w:rsidR="0071491F" w:rsidRDefault="0071491F" w:rsidP="0071491F">
            <w:pPr>
              <w:spacing w:after="0"/>
              <w:jc w:val="center"/>
            </w:pPr>
            <w:r>
              <w:t>Saturated copper sulfate solution in a crystallising dish</w:t>
            </w:r>
          </w:p>
        </w:tc>
        <w:tc>
          <w:tcPr>
            <w:tcW w:w="3333" w:type="dxa"/>
            <w:vAlign w:val="center"/>
          </w:tcPr>
          <w:p w:rsidR="0071491F" w:rsidRDefault="0071491F" w:rsidP="0071491F">
            <w:pPr>
              <w:spacing w:after="0"/>
              <w:jc w:val="center"/>
            </w:pPr>
            <w:r>
              <w:t>Crystallisation of copper sulfate hydrate crystals</w:t>
            </w:r>
          </w:p>
        </w:tc>
      </w:tr>
    </w:tbl>
    <w:p w:rsidR="0071491F" w:rsidRDefault="0071491F" w:rsidP="0071491F"/>
    <w:p w:rsidR="009E71E1" w:rsidRDefault="00A217F5" w:rsidP="00A217F5">
      <w:pPr>
        <w:pStyle w:val="Heading3"/>
      </w:pPr>
      <w:r>
        <w:br w:type="page"/>
      </w:r>
      <w:r w:rsidR="009E71E1">
        <w:lastRenderedPageBreak/>
        <w:t>Analysis of results – Trial results</w:t>
      </w:r>
    </w:p>
    <w:p w:rsidR="009E71E1" w:rsidRDefault="009E71E1" w:rsidP="009E71E1">
      <w:r w:rsidRPr="00BD172F">
        <w:t xml:space="preserve">You can draw your own table, or </w:t>
      </w:r>
      <w:r>
        <w:t>use</w:t>
      </w:r>
      <w:r w:rsidRPr="00BD172F">
        <w:t xml:space="preserve"> the one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tblGrid>
      <w:tr w:rsidR="009E71E1" w:rsidTr="00BF2556">
        <w:tc>
          <w:tcPr>
            <w:tcW w:w="6096" w:type="dxa"/>
            <w:shd w:val="clear" w:color="auto" w:fill="auto"/>
            <w:vAlign w:val="center"/>
          </w:tcPr>
          <w:p w:rsidR="009E71E1" w:rsidRDefault="009E71E1" w:rsidP="00F1627A">
            <w:pPr>
              <w:spacing w:before="80" w:after="80" w:line="240" w:lineRule="auto"/>
            </w:pPr>
            <w:r>
              <w:t>Item</w:t>
            </w:r>
          </w:p>
        </w:tc>
        <w:tc>
          <w:tcPr>
            <w:tcW w:w="3118" w:type="dxa"/>
            <w:shd w:val="clear" w:color="auto" w:fill="auto"/>
            <w:vAlign w:val="center"/>
          </w:tcPr>
          <w:p w:rsidR="009E71E1" w:rsidRDefault="009E71E1" w:rsidP="00A217F5">
            <w:pPr>
              <w:spacing w:before="80" w:after="80" w:line="240" w:lineRule="auto"/>
              <w:jc w:val="center"/>
            </w:pPr>
            <w:r>
              <w:t>mass / g</w:t>
            </w:r>
          </w:p>
        </w:tc>
      </w:tr>
      <w:tr w:rsidR="009E71E1" w:rsidTr="00BF2556">
        <w:tc>
          <w:tcPr>
            <w:tcW w:w="6096" w:type="dxa"/>
            <w:shd w:val="clear" w:color="auto" w:fill="auto"/>
            <w:vAlign w:val="center"/>
          </w:tcPr>
          <w:p w:rsidR="009E71E1" w:rsidRDefault="00BF2556" w:rsidP="00F1627A">
            <w:pPr>
              <w:spacing w:before="80" w:after="80" w:line="240" w:lineRule="auto"/>
            </w:pPr>
            <w:r>
              <w:t>crystallising/petri dish</w:t>
            </w:r>
            <w:r w:rsidR="009E71E1">
              <w:t>+ crystals (measured)</w:t>
            </w:r>
          </w:p>
        </w:tc>
        <w:tc>
          <w:tcPr>
            <w:tcW w:w="3118" w:type="dxa"/>
            <w:shd w:val="clear" w:color="auto" w:fill="auto"/>
            <w:vAlign w:val="center"/>
          </w:tcPr>
          <w:p w:rsidR="009E71E1" w:rsidRDefault="0098302C" w:rsidP="009443EF">
            <w:pPr>
              <w:tabs>
                <w:tab w:val="decimal" w:pos="1451"/>
              </w:tabs>
              <w:spacing w:before="80" w:after="80" w:line="240" w:lineRule="auto"/>
            </w:pPr>
            <w:r>
              <w:t>5</w:t>
            </w:r>
            <w:r w:rsidR="009E71E1">
              <w:t>4.</w:t>
            </w:r>
            <w:r w:rsidR="009443EF">
              <w:t>48</w:t>
            </w:r>
          </w:p>
        </w:tc>
      </w:tr>
      <w:tr w:rsidR="009E71E1" w:rsidTr="00BF2556">
        <w:tc>
          <w:tcPr>
            <w:tcW w:w="6096" w:type="dxa"/>
            <w:shd w:val="clear" w:color="auto" w:fill="auto"/>
            <w:vAlign w:val="center"/>
          </w:tcPr>
          <w:p w:rsidR="009E71E1" w:rsidRDefault="00BF2556" w:rsidP="00BF2556">
            <w:pPr>
              <w:spacing w:before="80" w:after="80" w:line="240" w:lineRule="auto"/>
            </w:pPr>
            <w:r>
              <w:t>dish</w:t>
            </w:r>
            <w:r w:rsidR="009E71E1">
              <w:t xml:space="preserve"> (measured)</w:t>
            </w:r>
          </w:p>
        </w:tc>
        <w:tc>
          <w:tcPr>
            <w:tcW w:w="3118" w:type="dxa"/>
            <w:shd w:val="clear" w:color="auto" w:fill="auto"/>
            <w:vAlign w:val="center"/>
          </w:tcPr>
          <w:p w:rsidR="009E71E1" w:rsidRDefault="0098302C" w:rsidP="00BF2556">
            <w:pPr>
              <w:tabs>
                <w:tab w:val="decimal" w:pos="1451"/>
              </w:tabs>
              <w:spacing w:before="80" w:after="80" w:line="240" w:lineRule="auto"/>
            </w:pPr>
            <w:r>
              <w:t>5</w:t>
            </w:r>
            <w:r w:rsidR="009443EF">
              <w:t>0.15</w:t>
            </w:r>
          </w:p>
        </w:tc>
      </w:tr>
      <w:tr w:rsidR="009E71E1" w:rsidTr="00BF2556">
        <w:tc>
          <w:tcPr>
            <w:tcW w:w="6096" w:type="dxa"/>
            <w:shd w:val="clear" w:color="auto" w:fill="auto"/>
            <w:vAlign w:val="center"/>
          </w:tcPr>
          <w:p w:rsidR="009E71E1" w:rsidRDefault="009E71E1" w:rsidP="00F1627A">
            <w:pPr>
              <w:spacing w:before="80" w:after="80" w:line="240" w:lineRule="auto"/>
            </w:pPr>
            <w:r>
              <w:t>crystals (calculated)</w:t>
            </w:r>
          </w:p>
        </w:tc>
        <w:tc>
          <w:tcPr>
            <w:tcW w:w="3118" w:type="dxa"/>
            <w:shd w:val="clear" w:color="auto" w:fill="auto"/>
            <w:vAlign w:val="center"/>
          </w:tcPr>
          <w:p w:rsidR="009E71E1" w:rsidRDefault="009443EF" w:rsidP="00BF2556">
            <w:pPr>
              <w:tabs>
                <w:tab w:val="decimal" w:pos="1451"/>
              </w:tabs>
              <w:spacing w:before="80" w:after="80" w:line="240" w:lineRule="auto"/>
            </w:pPr>
            <w:r>
              <w:t>4.33</w:t>
            </w:r>
          </w:p>
        </w:tc>
      </w:tr>
    </w:tbl>
    <w:p w:rsidR="009E71E1" w:rsidRDefault="009E71E1" w:rsidP="009E71E1"/>
    <w:tbl>
      <w:tblPr>
        <w:tblW w:w="9322" w:type="dxa"/>
        <w:tblLayout w:type="fixed"/>
        <w:tblLook w:val="04A0" w:firstRow="1" w:lastRow="0" w:firstColumn="1" w:lastColumn="0" w:noHBand="0" w:noVBand="1"/>
      </w:tblPr>
      <w:tblGrid>
        <w:gridCol w:w="675"/>
        <w:gridCol w:w="8364"/>
        <w:gridCol w:w="283"/>
      </w:tblGrid>
      <w:tr w:rsidR="009E71E1" w:rsidRPr="007C73CE" w:rsidTr="00F1627A">
        <w:trPr>
          <w:trHeight w:val="305"/>
        </w:trPr>
        <w:tc>
          <w:tcPr>
            <w:tcW w:w="675" w:type="dxa"/>
            <w:shd w:val="clear" w:color="auto" w:fill="auto"/>
          </w:tcPr>
          <w:p w:rsidR="009E71E1" w:rsidRPr="007C73CE" w:rsidRDefault="009E71E1" w:rsidP="00F1627A">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9E71E1" w:rsidRPr="00517199" w:rsidRDefault="009E71E1" w:rsidP="00F1627A">
            <w:r>
              <w:t>The theoretica</w:t>
            </w:r>
            <w:r w:rsidR="003F1567">
              <w:t>l yield for this reaction is 4.5</w:t>
            </w:r>
            <w:r>
              <w:t> g. Showing you workings, calculate your percentage yield. [</w:t>
            </w:r>
            <w:r>
              <w:rPr>
                <w:b/>
              </w:rPr>
              <w:t>3</w:t>
            </w:r>
            <w:r w:rsidRPr="009E6B1C">
              <w:rPr>
                <w:b/>
              </w:rPr>
              <w:t xml:space="preserve"> mark</w:t>
            </w:r>
            <w:r>
              <w:t>]</w:t>
            </w:r>
          </w:p>
        </w:tc>
        <w:tc>
          <w:tcPr>
            <w:tcW w:w="283" w:type="dxa"/>
            <w:tcBorders>
              <w:bottom w:val="single" w:sz="4" w:space="0" w:color="auto"/>
            </w:tcBorders>
            <w:shd w:val="clear" w:color="auto" w:fill="auto"/>
            <w:vAlign w:val="bottom"/>
          </w:tcPr>
          <w:p w:rsidR="009E71E1" w:rsidRPr="007C73CE" w:rsidRDefault="009E71E1" w:rsidP="00F1627A">
            <w:pPr>
              <w:spacing w:after="0" w:line="240" w:lineRule="auto"/>
              <w:rPr>
                <w:rFonts w:cs="Arial"/>
                <w:b/>
              </w:rPr>
            </w:pPr>
          </w:p>
        </w:tc>
      </w:tr>
      <w:tr w:rsidR="009E71E1" w:rsidRPr="007C73CE" w:rsidTr="00A217F5">
        <w:trPr>
          <w:trHeight w:val="1056"/>
        </w:trPr>
        <w:tc>
          <w:tcPr>
            <w:tcW w:w="675" w:type="dxa"/>
            <w:tcBorders>
              <w:right w:val="single" w:sz="4" w:space="0" w:color="auto"/>
            </w:tcBorders>
            <w:shd w:val="clear" w:color="auto" w:fill="auto"/>
            <w:vAlign w:val="bottom"/>
          </w:tcPr>
          <w:p w:rsidR="009E71E1" w:rsidRPr="007C73CE" w:rsidRDefault="009E71E1"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9E71E1" w:rsidRPr="00A217F5" w:rsidRDefault="009E71E1" w:rsidP="00A217F5">
            <w:pPr>
              <w:spacing w:after="120"/>
              <w:rPr>
                <w:rFonts w:cs="Arial"/>
              </w:rPr>
            </w:pPr>
            <w:r>
              <w:rPr>
                <w:rFonts w:cs="Arial"/>
              </w:rPr>
              <w:t xml:space="preserve">percentage yield = </w:t>
            </w:r>
            <w:r w:rsidRPr="009E71E1">
              <w:rPr>
                <w:rFonts w:cs="Arial"/>
                <w:position w:val="-28"/>
              </w:rPr>
              <w:object w:dxaOrig="2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pt" o:ole="">
                  <v:imagedata r:id="rId32" o:title=""/>
                </v:shape>
                <o:OLEObject Type="Embed" ProgID="Equation.3" ShapeID="_x0000_i1025" DrawAspect="Content" ObjectID="_1548224240" r:id="rId33"/>
              </w:object>
            </w:r>
            <w:r>
              <w:rPr>
                <w:rFonts w:cs="Arial"/>
              </w:rPr>
              <w:t xml:space="preserve">  = </w:t>
            </w:r>
            <w:r w:rsidR="009443EF" w:rsidRPr="003F1567">
              <w:rPr>
                <w:rFonts w:cs="Arial"/>
                <w:position w:val="-24"/>
              </w:rPr>
              <w:object w:dxaOrig="1100" w:dyaOrig="620">
                <v:shape id="_x0000_i1026" type="#_x0000_t75" style="width:54.75pt;height:30.75pt" o:ole="">
                  <v:imagedata r:id="rId34" o:title=""/>
                </v:shape>
                <o:OLEObject Type="Embed" ProgID="Equation.3" ShapeID="_x0000_i1026" DrawAspect="Content" ObjectID="_1548224241" r:id="rId35"/>
              </w:object>
            </w:r>
            <w:r>
              <w:rPr>
                <w:rFonts w:cs="Arial"/>
              </w:rPr>
              <w:t xml:space="preserve"> </w:t>
            </w:r>
            <w:r>
              <w:rPr>
                <w:rFonts w:cs="Arial"/>
              </w:rPr>
              <w:sym w:font="Wingdings" w:char="F0FC"/>
            </w:r>
            <w:r w:rsidR="009443EF">
              <w:rPr>
                <w:rFonts w:cs="Arial"/>
              </w:rPr>
              <w:t xml:space="preserve"> = 96</w:t>
            </w:r>
            <w:r>
              <w:rPr>
                <w:rFonts w:cs="Arial"/>
              </w:rPr>
              <w:t xml:space="preserve">% </w:t>
            </w:r>
            <w:r>
              <w:rPr>
                <w:rFonts w:cs="Arial"/>
              </w:rPr>
              <w:sym w:font="Wingdings" w:char="F0FC"/>
            </w:r>
            <w:r>
              <w:rPr>
                <w:rFonts w:cs="Arial"/>
              </w:rPr>
              <w:t xml:space="preserve"> (2 sig. fig </w:t>
            </w:r>
            <w:r>
              <w:rPr>
                <w:rFonts w:cs="Arial"/>
              </w:rPr>
              <w:sym w:font="Wingdings" w:char="F0FC"/>
            </w:r>
            <w:r>
              <w:rPr>
                <w:rFonts w:cs="Arial"/>
              </w:rPr>
              <w:t>)</w:t>
            </w:r>
          </w:p>
        </w:tc>
      </w:tr>
    </w:tbl>
    <w:p w:rsidR="009E71E1" w:rsidRDefault="009E71E1" w:rsidP="009E71E1"/>
    <w:tbl>
      <w:tblPr>
        <w:tblW w:w="9322" w:type="dxa"/>
        <w:tblLayout w:type="fixed"/>
        <w:tblLook w:val="04A0" w:firstRow="1" w:lastRow="0" w:firstColumn="1" w:lastColumn="0" w:noHBand="0" w:noVBand="1"/>
      </w:tblPr>
      <w:tblGrid>
        <w:gridCol w:w="675"/>
        <w:gridCol w:w="8364"/>
        <w:gridCol w:w="283"/>
      </w:tblGrid>
      <w:tr w:rsidR="009E71E1" w:rsidRPr="007C73CE" w:rsidTr="00F1627A">
        <w:trPr>
          <w:trHeight w:val="305"/>
        </w:trPr>
        <w:tc>
          <w:tcPr>
            <w:tcW w:w="675" w:type="dxa"/>
            <w:shd w:val="clear" w:color="auto" w:fill="auto"/>
          </w:tcPr>
          <w:p w:rsidR="009E71E1" w:rsidRPr="007C73CE" w:rsidRDefault="009E71E1" w:rsidP="00F1627A">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9E71E1" w:rsidRPr="00517199" w:rsidRDefault="009E71E1" w:rsidP="00A217F5">
            <w:r>
              <w:t>Evaluate the practical procedure, suggesting improvements that could be made to increase your percentage yield. [</w:t>
            </w:r>
            <w:r w:rsidR="00A217F5">
              <w:rPr>
                <w:b/>
              </w:rPr>
              <w:t>4</w:t>
            </w:r>
            <w:r w:rsidRPr="009E6B1C">
              <w:rPr>
                <w:b/>
              </w:rPr>
              <w:t xml:space="preserve"> mark</w:t>
            </w:r>
            <w:r w:rsidR="00A217F5">
              <w:rPr>
                <w:b/>
              </w:rPr>
              <w:t>s</w:t>
            </w:r>
            <w:r>
              <w:t>]</w:t>
            </w:r>
          </w:p>
        </w:tc>
        <w:tc>
          <w:tcPr>
            <w:tcW w:w="283" w:type="dxa"/>
            <w:tcBorders>
              <w:bottom w:val="single" w:sz="4" w:space="0" w:color="auto"/>
            </w:tcBorders>
            <w:shd w:val="clear" w:color="auto" w:fill="auto"/>
            <w:vAlign w:val="bottom"/>
          </w:tcPr>
          <w:p w:rsidR="009E71E1" w:rsidRPr="007C73CE" w:rsidRDefault="009E71E1" w:rsidP="00F1627A">
            <w:pPr>
              <w:spacing w:after="0" w:line="240" w:lineRule="auto"/>
              <w:rPr>
                <w:rFonts w:cs="Arial"/>
                <w:b/>
              </w:rPr>
            </w:pPr>
          </w:p>
        </w:tc>
      </w:tr>
      <w:tr w:rsidR="009E71E1" w:rsidRPr="007C73CE" w:rsidTr="00A217F5">
        <w:trPr>
          <w:trHeight w:val="1912"/>
        </w:trPr>
        <w:tc>
          <w:tcPr>
            <w:tcW w:w="675" w:type="dxa"/>
            <w:tcBorders>
              <w:right w:val="single" w:sz="4" w:space="0" w:color="auto"/>
            </w:tcBorders>
            <w:shd w:val="clear" w:color="auto" w:fill="auto"/>
            <w:vAlign w:val="bottom"/>
          </w:tcPr>
          <w:p w:rsidR="009E71E1" w:rsidRPr="007C73CE" w:rsidRDefault="009E71E1"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9E71E1" w:rsidRDefault="009E71E1" w:rsidP="009E71E1">
            <w:pPr>
              <w:spacing w:after="0" w:line="240" w:lineRule="auto"/>
              <w:rPr>
                <w:rFonts w:cs="Arial"/>
              </w:rPr>
            </w:pPr>
            <w:r>
              <w:rPr>
                <w:rFonts w:cs="Arial"/>
              </w:rPr>
              <w:t>Any suitable limitations (</w:t>
            </w:r>
            <w:r>
              <w:rPr>
                <w:rFonts w:cs="Arial"/>
              </w:rPr>
              <w:sym w:font="Wingdings" w:char="F0FC"/>
            </w:r>
            <w:r>
              <w:rPr>
                <w:rFonts w:cs="Arial"/>
              </w:rPr>
              <w:sym w:font="Wingdings" w:char="F0FC"/>
            </w:r>
            <w:r>
              <w:rPr>
                <w:rFonts w:cs="Arial"/>
              </w:rPr>
              <w:t>) and suggested improvements (</w:t>
            </w:r>
            <w:r>
              <w:rPr>
                <w:rFonts w:cs="Arial"/>
              </w:rPr>
              <w:sym w:font="Wingdings" w:char="F0FC"/>
            </w:r>
            <w:r>
              <w:rPr>
                <w:rFonts w:cs="Arial"/>
              </w:rPr>
              <w:sym w:font="Wingdings" w:char="F0FC"/>
            </w:r>
            <w:r>
              <w:rPr>
                <w:rFonts w:cs="Arial"/>
              </w:rPr>
              <w:t>). For example</w:t>
            </w:r>
          </w:p>
          <w:p w:rsidR="009E71E1" w:rsidRDefault="009E71E1" w:rsidP="00A217F5">
            <w:pPr>
              <w:numPr>
                <w:ilvl w:val="0"/>
                <w:numId w:val="43"/>
              </w:numPr>
              <w:spacing w:after="0" w:line="240" w:lineRule="auto"/>
              <w:rPr>
                <w:rFonts w:cs="Arial"/>
              </w:rPr>
            </w:pPr>
            <w:r>
              <w:rPr>
                <w:rFonts w:cs="Arial"/>
              </w:rPr>
              <w:t>copper sulfate solution not fully transferred between equipment; rinse equipment with deionised water after transfer and add to solution</w:t>
            </w:r>
          </w:p>
          <w:p w:rsidR="009E71E1" w:rsidRDefault="009E71E1" w:rsidP="00A217F5">
            <w:pPr>
              <w:numPr>
                <w:ilvl w:val="0"/>
                <w:numId w:val="43"/>
              </w:numPr>
              <w:spacing w:after="0" w:line="240" w:lineRule="auto"/>
              <w:rPr>
                <w:rFonts w:cs="Arial"/>
              </w:rPr>
            </w:pPr>
            <w:r>
              <w:rPr>
                <w:rFonts w:cs="Arial"/>
              </w:rPr>
              <w:t>some anhydrous copper sulfate produced during evaporation of solvent; reduce the evaporation by Bunsen burner time</w:t>
            </w:r>
          </w:p>
          <w:p w:rsidR="009E71E1" w:rsidRPr="00A217F5" w:rsidRDefault="009E71E1" w:rsidP="003F1567">
            <w:pPr>
              <w:spacing w:after="0" w:line="240" w:lineRule="auto"/>
              <w:rPr>
                <w:rFonts w:cs="Arial"/>
              </w:rPr>
            </w:pPr>
          </w:p>
        </w:tc>
      </w:tr>
    </w:tbl>
    <w:p w:rsidR="009E71E1" w:rsidRDefault="009E71E1" w:rsidP="009E71E1"/>
    <w:p w:rsidR="009E71E1" w:rsidRDefault="009E71E1" w:rsidP="009E71E1">
      <w:pPr>
        <w:pStyle w:val="Heading3"/>
        <w:spacing w:before="0"/>
      </w:pPr>
      <w:r>
        <w:br w:type="page"/>
      </w:r>
      <w:r>
        <w:lastRenderedPageBreak/>
        <w:t>Extension opportunities</w:t>
      </w:r>
    </w:p>
    <w:tbl>
      <w:tblPr>
        <w:tblW w:w="9322" w:type="dxa"/>
        <w:tblLayout w:type="fixed"/>
        <w:tblLook w:val="04A0" w:firstRow="1" w:lastRow="0" w:firstColumn="1" w:lastColumn="0" w:noHBand="0" w:noVBand="1"/>
      </w:tblPr>
      <w:tblGrid>
        <w:gridCol w:w="675"/>
        <w:gridCol w:w="8364"/>
        <w:gridCol w:w="283"/>
      </w:tblGrid>
      <w:tr w:rsidR="009E71E1" w:rsidRPr="007C73CE" w:rsidTr="00F1627A">
        <w:trPr>
          <w:trHeight w:val="305"/>
        </w:trPr>
        <w:tc>
          <w:tcPr>
            <w:tcW w:w="675" w:type="dxa"/>
            <w:shd w:val="clear" w:color="auto" w:fill="auto"/>
          </w:tcPr>
          <w:p w:rsidR="009E71E1" w:rsidRPr="007C73CE" w:rsidRDefault="009E71E1" w:rsidP="00F1627A">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C2C15" w:rsidRDefault="00BC2C15" w:rsidP="009E71E1">
            <w:r>
              <w:t xml:space="preserve">An alternative method for synthesising </w:t>
            </w:r>
            <w:proofErr w:type="gramStart"/>
            <w:r>
              <w:t>copper(</w:t>
            </w:r>
            <w:proofErr w:type="gramEnd"/>
            <w:r w:rsidRPr="00BC2C15">
              <w:rPr>
                <w:rFonts w:ascii="Times New Roman" w:hAnsi="Times New Roman"/>
              </w:rPr>
              <w:t>II</w:t>
            </w:r>
            <w:r>
              <w:t>) sulfate is the reaction between basic copper(</w:t>
            </w:r>
            <w:r w:rsidRPr="00BC2C15">
              <w:rPr>
                <w:rFonts w:ascii="Times New Roman" w:hAnsi="Times New Roman"/>
              </w:rPr>
              <w:t>II</w:t>
            </w:r>
            <w:r>
              <w:t>) carbonate, which contains copper(</w:t>
            </w:r>
            <w:r w:rsidRPr="00BC2C15">
              <w:rPr>
                <w:rFonts w:ascii="Times New Roman" w:hAnsi="Times New Roman"/>
              </w:rPr>
              <w:t>II</w:t>
            </w:r>
            <w:r>
              <w:t>) carbonate and copper(</w:t>
            </w:r>
            <w:r w:rsidRPr="00BC2C15">
              <w:rPr>
                <w:rFonts w:ascii="Times New Roman" w:hAnsi="Times New Roman"/>
              </w:rPr>
              <w:t>II</w:t>
            </w:r>
            <w:r>
              <w:t>) hydroxide.</w:t>
            </w:r>
          </w:p>
          <w:p w:rsidR="009E71E1" w:rsidRPr="00517199" w:rsidRDefault="009E71E1" w:rsidP="009E71E1">
            <w:r>
              <w:t xml:space="preserve">Write the word equation, symbol equation and ionic equation for the reactions between </w:t>
            </w:r>
            <w:proofErr w:type="gramStart"/>
            <w:r>
              <w:t>copper(</w:t>
            </w:r>
            <w:proofErr w:type="gramEnd"/>
            <w:r w:rsidRPr="003C3536">
              <w:rPr>
                <w:rFonts w:ascii="Times New Roman" w:hAnsi="Times New Roman"/>
              </w:rPr>
              <w:t>II</w:t>
            </w:r>
            <w:r>
              <w:t>) carbonate and copper(</w:t>
            </w:r>
            <w:r w:rsidRPr="003C3536">
              <w:rPr>
                <w:rFonts w:ascii="Times New Roman" w:hAnsi="Times New Roman"/>
              </w:rPr>
              <w:t>II</w:t>
            </w:r>
            <w:r>
              <w:t>) hydroxide</w:t>
            </w:r>
            <w:r w:rsidR="00904605">
              <w:t>, and sulfuric acid</w:t>
            </w:r>
            <w:r>
              <w:t>. Name the type of reaction occurring. [</w:t>
            </w:r>
            <w:r>
              <w:rPr>
                <w:b/>
              </w:rPr>
              <w:t>7</w:t>
            </w:r>
            <w:r w:rsidRPr="009E6B1C">
              <w:rPr>
                <w:b/>
              </w:rPr>
              <w:t xml:space="preserve"> mark</w:t>
            </w:r>
            <w:r>
              <w:t>]</w:t>
            </w:r>
          </w:p>
        </w:tc>
        <w:tc>
          <w:tcPr>
            <w:tcW w:w="283" w:type="dxa"/>
            <w:tcBorders>
              <w:bottom w:val="single" w:sz="4" w:space="0" w:color="auto"/>
            </w:tcBorders>
            <w:shd w:val="clear" w:color="auto" w:fill="auto"/>
            <w:vAlign w:val="bottom"/>
          </w:tcPr>
          <w:p w:rsidR="009E71E1" w:rsidRPr="007C73CE" w:rsidRDefault="009E71E1" w:rsidP="00F1627A">
            <w:pPr>
              <w:spacing w:after="0" w:line="240" w:lineRule="auto"/>
              <w:rPr>
                <w:rFonts w:cs="Arial"/>
                <w:b/>
              </w:rPr>
            </w:pPr>
          </w:p>
        </w:tc>
      </w:tr>
      <w:tr w:rsidR="009E71E1" w:rsidRPr="007C73CE" w:rsidTr="00F1627A">
        <w:trPr>
          <w:trHeight w:val="2507"/>
        </w:trPr>
        <w:tc>
          <w:tcPr>
            <w:tcW w:w="675" w:type="dxa"/>
            <w:tcBorders>
              <w:right w:val="single" w:sz="4" w:space="0" w:color="auto"/>
            </w:tcBorders>
            <w:shd w:val="clear" w:color="auto" w:fill="auto"/>
            <w:vAlign w:val="bottom"/>
          </w:tcPr>
          <w:p w:rsidR="009E71E1" w:rsidRPr="007C73CE" w:rsidRDefault="009E71E1"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9E71E1" w:rsidRDefault="009E71E1" w:rsidP="00A217F5">
            <w:pPr>
              <w:tabs>
                <w:tab w:val="right" w:pos="8171"/>
                <w:tab w:val="left" w:pos="8355"/>
              </w:tabs>
              <w:spacing w:after="120"/>
            </w:pPr>
            <w:r>
              <w:rPr>
                <w:rFonts w:cs="Arial"/>
              </w:rPr>
              <w:t>copper(</w:t>
            </w:r>
            <w:r w:rsidRPr="00A217F5">
              <w:rPr>
                <w:rFonts w:ascii="Times New Roman" w:hAnsi="Times New Roman"/>
              </w:rPr>
              <w:t>II</w:t>
            </w:r>
            <w:r>
              <w:rPr>
                <w:rFonts w:cs="Arial"/>
              </w:rPr>
              <w:t xml:space="preserve">) carbonate + sulfuric acid </w:t>
            </w:r>
            <w:r>
              <w:rPr>
                <w:rFonts w:cs="Arial"/>
              </w:rPr>
              <w:sym w:font="Symbol" w:char="F0AE"/>
            </w:r>
            <w:r>
              <w:rPr>
                <w:rFonts w:cs="Arial"/>
              </w:rPr>
              <w:t xml:space="preserve"> copper sulfate + carbon dioxide + water</w:t>
            </w:r>
            <w:r>
              <w:tab/>
            </w:r>
            <w:r>
              <w:sym w:font="Wingdings" w:char="F0FC"/>
            </w:r>
          </w:p>
          <w:p w:rsidR="009E71E1" w:rsidRDefault="009E71E1" w:rsidP="00A217F5">
            <w:pPr>
              <w:tabs>
                <w:tab w:val="right" w:pos="8171"/>
                <w:tab w:val="left" w:pos="8355"/>
              </w:tabs>
              <w:spacing w:after="120"/>
            </w:pPr>
            <w:r>
              <w:t>CuCO</w:t>
            </w:r>
            <w:r>
              <w:rPr>
                <w:vertAlign w:val="subscript"/>
              </w:rPr>
              <w:t>3</w:t>
            </w:r>
            <w:r>
              <w:t>(s) + H</w:t>
            </w:r>
            <w:r>
              <w:rPr>
                <w:vertAlign w:val="subscript"/>
              </w:rPr>
              <w:t>2</w:t>
            </w:r>
            <w:r>
              <w:t>SO</w:t>
            </w:r>
            <w:r>
              <w:rPr>
                <w:vertAlign w:val="subscript"/>
              </w:rPr>
              <w:t>4</w:t>
            </w:r>
            <w:r>
              <w:t xml:space="preserve">(aq) </w:t>
            </w:r>
            <w:r>
              <w:sym w:font="Symbol" w:char="F0AE"/>
            </w:r>
            <w:r>
              <w:t xml:space="preserve"> CuSO</w:t>
            </w:r>
            <w:r>
              <w:rPr>
                <w:vertAlign w:val="subscript"/>
              </w:rPr>
              <w:t>4</w:t>
            </w:r>
            <w:r>
              <w:t>(aq) + H</w:t>
            </w:r>
            <w:r>
              <w:rPr>
                <w:vertAlign w:val="subscript"/>
              </w:rPr>
              <w:t>2</w:t>
            </w:r>
            <w:r>
              <w:t xml:space="preserve">O(l) </w:t>
            </w:r>
            <w:r>
              <w:tab/>
            </w:r>
            <w:r>
              <w:sym w:font="Wingdings" w:char="F0FC"/>
            </w:r>
          </w:p>
          <w:p w:rsidR="009E71E1" w:rsidRDefault="009E71E1" w:rsidP="00A217F5">
            <w:pPr>
              <w:tabs>
                <w:tab w:val="right" w:pos="8171"/>
                <w:tab w:val="left" w:pos="8355"/>
              </w:tabs>
              <w:spacing w:after="120"/>
            </w:pPr>
            <w:r>
              <w:t>CuCO</w:t>
            </w:r>
            <w:r>
              <w:rPr>
                <w:vertAlign w:val="subscript"/>
              </w:rPr>
              <w:t>3</w:t>
            </w:r>
            <w:r>
              <w:t>(s) + 2H</w:t>
            </w:r>
            <w:r>
              <w:rPr>
                <w:vertAlign w:val="superscript"/>
              </w:rPr>
              <w:t>+</w:t>
            </w:r>
            <w:r>
              <w:t xml:space="preserve">(aq) </w:t>
            </w:r>
            <w:r>
              <w:sym w:font="Symbol" w:char="F0AE"/>
            </w:r>
            <w:r>
              <w:t xml:space="preserve"> Cu</w:t>
            </w:r>
            <w:r>
              <w:rPr>
                <w:vertAlign w:val="superscript"/>
              </w:rPr>
              <w:t>2+</w:t>
            </w:r>
            <w:r>
              <w:t>(aq) + CO</w:t>
            </w:r>
            <w:r>
              <w:rPr>
                <w:vertAlign w:val="subscript"/>
              </w:rPr>
              <w:t>2</w:t>
            </w:r>
            <w:r>
              <w:t>(g) + H</w:t>
            </w:r>
            <w:r>
              <w:rPr>
                <w:vertAlign w:val="subscript"/>
              </w:rPr>
              <w:t>2</w:t>
            </w:r>
            <w:r>
              <w:t xml:space="preserve">O(l) </w:t>
            </w:r>
            <w:r>
              <w:tab/>
            </w:r>
            <w:r>
              <w:sym w:font="Wingdings" w:char="F0FC"/>
            </w:r>
          </w:p>
          <w:p w:rsidR="009E71E1" w:rsidRDefault="009E71E1" w:rsidP="009E71E1">
            <w:pPr>
              <w:tabs>
                <w:tab w:val="right" w:pos="8171"/>
                <w:tab w:val="left" w:pos="8355"/>
              </w:tabs>
              <w:spacing w:after="120"/>
            </w:pPr>
            <w:r>
              <w:rPr>
                <w:rFonts w:cs="Arial"/>
              </w:rPr>
              <w:t>copper(</w:t>
            </w:r>
            <w:r w:rsidRPr="003C3536">
              <w:rPr>
                <w:rFonts w:ascii="Times New Roman" w:hAnsi="Times New Roman"/>
              </w:rPr>
              <w:t>II</w:t>
            </w:r>
            <w:r>
              <w:rPr>
                <w:rFonts w:cs="Arial"/>
              </w:rPr>
              <w:t xml:space="preserve">) hydroxide + sulfuric acid </w:t>
            </w:r>
            <w:r>
              <w:rPr>
                <w:rFonts w:cs="Arial"/>
              </w:rPr>
              <w:sym w:font="Symbol" w:char="F0AE"/>
            </w:r>
            <w:r>
              <w:rPr>
                <w:rFonts w:cs="Arial"/>
              </w:rPr>
              <w:t xml:space="preserve"> copper sulfate + water</w:t>
            </w:r>
            <w:r>
              <w:tab/>
            </w:r>
            <w:r>
              <w:sym w:font="Wingdings" w:char="F0FC"/>
            </w:r>
          </w:p>
          <w:p w:rsidR="009E71E1" w:rsidRDefault="009E71E1" w:rsidP="009E71E1">
            <w:pPr>
              <w:tabs>
                <w:tab w:val="right" w:pos="8171"/>
                <w:tab w:val="left" w:pos="8355"/>
              </w:tabs>
              <w:spacing w:after="120"/>
            </w:pPr>
            <w:r>
              <w:t>Cu(OH)</w:t>
            </w:r>
            <w:r>
              <w:rPr>
                <w:vertAlign w:val="subscript"/>
              </w:rPr>
              <w:t>2</w:t>
            </w:r>
            <w:r>
              <w:t>(s) + H</w:t>
            </w:r>
            <w:r>
              <w:rPr>
                <w:vertAlign w:val="subscript"/>
              </w:rPr>
              <w:t>2</w:t>
            </w:r>
            <w:r>
              <w:t>SO</w:t>
            </w:r>
            <w:r>
              <w:rPr>
                <w:vertAlign w:val="subscript"/>
              </w:rPr>
              <w:t>4</w:t>
            </w:r>
            <w:r>
              <w:t xml:space="preserve">(aq) </w:t>
            </w:r>
            <w:r>
              <w:sym w:font="Symbol" w:char="F0AE"/>
            </w:r>
            <w:r>
              <w:t xml:space="preserve"> CuSO</w:t>
            </w:r>
            <w:r>
              <w:rPr>
                <w:vertAlign w:val="subscript"/>
              </w:rPr>
              <w:t>4</w:t>
            </w:r>
            <w:r>
              <w:t>(aq) + 2H</w:t>
            </w:r>
            <w:r>
              <w:rPr>
                <w:vertAlign w:val="subscript"/>
              </w:rPr>
              <w:t>2</w:t>
            </w:r>
            <w:r>
              <w:t xml:space="preserve">O(l) </w:t>
            </w:r>
            <w:r>
              <w:tab/>
            </w:r>
            <w:r>
              <w:sym w:font="Wingdings" w:char="F0FC"/>
            </w:r>
          </w:p>
          <w:p w:rsidR="009E71E1" w:rsidRDefault="009E71E1" w:rsidP="00A217F5">
            <w:pPr>
              <w:tabs>
                <w:tab w:val="right" w:pos="8171"/>
                <w:tab w:val="left" w:pos="8355"/>
              </w:tabs>
              <w:spacing w:after="120"/>
            </w:pPr>
            <w:r>
              <w:t>Cu(OH)</w:t>
            </w:r>
            <w:r>
              <w:rPr>
                <w:vertAlign w:val="subscript"/>
              </w:rPr>
              <w:t>2</w:t>
            </w:r>
            <w:r>
              <w:t>(s) + 2H</w:t>
            </w:r>
            <w:r>
              <w:rPr>
                <w:vertAlign w:val="superscript"/>
              </w:rPr>
              <w:t>+</w:t>
            </w:r>
            <w:r>
              <w:t xml:space="preserve">(aq) </w:t>
            </w:r>
            <w:r>
              <w:sym w:font="Symbol" w:char="F0AE"/>
            </w:r>
            <w:r>
              <w:t xml:space="preserve"> Cu</w:t>
            </w:r>
            <w:r>
              <w:rPr>
                <w:vertAlign w:val="superscript"/>
              </w:rPr>
              <w:t>2+</w:t>
            </w:r>
            <w:r>
              <w:t>(aq) + 2H</w:t>
            </w:r>
            <w:r>
              <w:rPr>
                <w:vertAlign w:val="subscript"/>
              </w:rPr>
              <w:t>2</w:t>
            </w:r>
            <w:r>
              <w:t xml:space="preserve">O(l) </w:t>
            </w:r>
            <w:r>
              <w:tab/>
            </w:r>
            <w:r>
              <w:sym w:font="Wingdings" w:char="F0FC"/>
            </w:r>
          </w:p>
          <w:p w:rsidR="009E71E1" w:rsidRPr="007C73CE" w:rsidRDefault="009E71E1" w:rsidP="009E71E1">
            <w:pPr>
              <w:tabs>
                <w:tab w:val="right" w:pos="8171"/>
              </w:tabs>
              <w:spacing w:after="120"/>
              <w:contextualSpacing/>
              <w:rPr>
                <w:rFonts w:cs="Arial"/>
                <w:b/>
              </w:rPr>
            </w:pPr>
            <w:r>
              <w:t>neutralisation reaction</w:t>
            </w:r>
            <w:r>
              <w:tab/>
            </w:r>
            <w:r>
              <w:sym w:font="Wingdings" w:char="F0FC"/>
            </w:r>
          </w:p>
        </w:tc>
      </w:tr>
    </w:tbl>
    <w:p w:rsidR="009E71E1" w:rsidRDefault="009E71E1" w:rsidP="009E71E1">
      <w:pPr>
        <w:spacing w:line="240" w:lineRule="auto"/>
      </w:pPr>
    </w:p>
    <w:tbl>
      <w:tblPr>
        <w:tblW w:w="9322" w:type="dxa"/>
        <w:tblLayout w:type="fixed"/>
        <w:tblLook w:val="04A0" w:firstRow="1" w:lastRow="0" w:firstColumn="1" w:lastColumn="0" w:noHBand="0" w:noVBand="1"/>
      </w:tblPr>
      <w:tblGrid>
        <w:gridCol w:w="675"/>
        <w:gridCol w:w="8364"/>
        <w:gridCol w:w="283"/>
      </w:tblGrid>
      <w:tr w:rsidR="009E71E1" w:rsidRPr="007C73CE" w:rsidTr="00F1627A">
        <w:trPr>
          <w:trHeight w:val="305"/>
        </w:trPr>
        <w:tc>
          <w:tcPr>
            <w:tcW w:w="675" w:type="dxa"/>
            <w:shd w:val="clear" w:color="auto" w:fill="auto"/>
          </w:tcPr>
          <w:p w:rsidR="009E71E1" w:rsidRPr="007C73CE" w:rsidRDefault="009E71E1" w:rsidP="00F1627A">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9E71E1" w:rsidRPr="00517199" w:rsidRDefault="009E71E1" w:rsidP="00A217F5">
            <w:r>
              <w:t>Describe how the method you use would be modified if an insoluble salt was being synthesised from two soluble salt solutions. [</w:t>
            </w:r>
            <w:r w:rsidR="00A217F5">
              <w:rPr>
                <w:b/>
              </w:rPr>
              <w:t xml:space="preserve">3 </w:t>
            </w:r>
            <w:r w:rsidRPr="009E6B1C">
              <w:rPr>
                <w:b/>
              </w:rPr>
              <w:t>mark</w:t>
            </w:r>
            <w:r w:rsidR="00A217F5">
              <w:rPr>
                <w:b/>
              </w:rPr>
              <w:t>s</w:t>
            </w:r>
            <w:r>
              <w:t>]</w:t>
            </w:r>
          </w:p>
        </w:tc>
        <w:tc>
          <w:tcPr>
            <w:tcW w:w="283" w:type="dxa"/>
            <w:tcBorders>
              <w:bottom w:val="single" w:sz="4" w:space="0" w:color="auto"/>
            </w:tcBorders>
            <w:shd w:val="clear" w:color="auto" w:fill="auto"/>
            <w:vAlign w:val="bottom"/>
          </w:tcPr>
          <w:p w:rsidR="009E71E1" w:rsidRPr="007C73CE" w:rsidRDefault="009E71E1" w:rsidP="00F1627A">
            <w:pPr>
              <w:spacing w:after="0" w:line="240" w:lineRule="auto"/>
              <w:rPr>
                <w:rFonts w:cs="Arial"/>
                <w:b/>
              </w:rPr>
            </w:pPr>
          </w:p>
        </w:tc>
      </w:tr>
      <w:tr w:rsidR="009E71E1" w:rsidRPr="007C73CE" w:rsidTr="00A217F5">
        <w:trPr>
          <w:trHeight w:val="1603"/>
        </w:trPr>
        <w:tc>
          <w:tcPr>
            <w:tcW w:w="675" w:type="dxa"/>
            <w:tcBorders>
              <w:right w:val="single" w:sz="4" w:space="0" w:color="auto"/>
            </w:tcBorders>
            <w:shd w:val="clear" w:color="auto" w:fill="auto"/>
            <w:vAlign w:val="bottom"/>
          </w:tcPr>
          <w:p w:rsidR="009E71E1" w:rsidRPr="007C73CE" w:rsidRDefault="009E71E1"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9E71E1" w:rsidRDefault="009E71E1" w:rsidP="00A217F5">
            <w:pPr>
              <w:tabs>
                <w:tab w:val="right" w:pos="8256"/>
              </w:tabs>
              <w:spacing w:after="120"/>
              <w:rPr>
                <w:rFonts w:cs="Arial"/>
              </w:rPr>
            </w:pPr>
            <w:r>
              <w:rPr>
                <w:rFonts w:cs="Arial"/>
              </w:rPr>
              <w:t>The two solutions would be mixed at room temperature – no heating would be required.</w:t>
            </w:r>
            <w:r>
              <w:t xml:space="preserve"> </w:t>
            </w:r>
            <w:r>
              <w:tab/>
            </w:r>
            <w:r>
              <w:sym w:font="Wingdings" w:char="F0FC"/>
            </w:r>
          </w:p>
          <w:p w:rsidR="009E71E1" w:rsidRDefault="009E71E1" w:rsidP="00A217F5">
            <w:pPr>
              <w:tabs>
                <w:tab w:val="right" w:pos="8256"/>
              </w:tabs>
              <w:spacing w:after="120"/>
              <w:rPr>
                <w:rFonts w:cs="Arial"/>
              </w:rPr>
            </w:pPr>
            <w:r>
              <w:rPr>
                <w:rFonts w:cs="Arial"/>
              </w:rPr>
              <w:t>The product would be separated as the residue rather than the filtrate.</w:t>
            </w:r>
            <w:r>
              <w:t xml:space="preserve"> </w:t>
            </w:r>
            <w:r>
              <w:tab/>
            </w:r>
            <w:r>
              <w:sym w:font="Wingdings" w:char="F0FC"/>
            </w:r>
          </w:p>
          <w:p w:rsidR="009E71E1" w:rsidRPr="00A217F5" w:rsidRDefault="009E71E1" w:rsidP="00A217F5">
            <w:pPr>
              <w:tabs>
                <w:tab w:val="right" w:pos="8256"/>
              </w:tabs>
              <w:spacing w:after="120"/>
              <w:rPr>
                <w:rFonts w:cs="Arial"/>
              </w:rPr>
            </w:pPr>
            <w:r>
              <w:rPr>
                <w:rFonts w:cs="Arial"/>
              </w:rPr>
              <w:t>The product would be left to dry out, rather than to crystallise and then dry out.</w:t>
            </w:r>
            <w:r>
              <w:t xml:space="preserve"> </w:t>
            </w:r>
            <w:r>
              <w:tab/>
            </w:r>
            <w:r>
              <w:sym w:font="Wingdings" w:char="F0FC"/>
            </w:r>
          </w:p>
        </w:tc>
      </w:tr>
    </w:tbl>
    <w:p w:rsidR="009E71E1" w:rsidRDefault="009E71E1" w:rsidP="00A217F5"/>
    <w:p w:rsidR="00F0419E" w:rsidRDefault="00F0419E">
      <w:pPr>
        <w:spacing w:after="0" w:line="240" w:lineRule="auto"/>
        <w:rPr>
          <w:b/>
        </w:rPr>
      </w:pPr>
      <w:r>
        <w:rPr>
          <w:b/>
        </w:rPr>
        <w:br w:type="page"/>
      </w:r>
    </w:p>
    <w:p w:rsidR="003D36AC" w:rsidRPr="00AB53BD" w:rsidRDefault="003D36AC" w:rsidP="003D36AC">
      <w:pPr>
        <w:rPr>
          <w:b/>
        </w:rPr>
      </w:pPr>
      <w:r w:rsidRPr="00AB53BD">
        <w:rPr>
          <w:b/>
        </w:rPr>
        <w:lastRenderedPageBreak/>
        <w:t>Document updates</w:t>
      </w:r>
    </w:p>
    <w:p w:rsidR="003D36AC" w:rsidRDefault="003D36AC" w:rsidP="003D36AC">
      <w:r w:rsidRPr="00AB53BD">
        <w:tab/>
      </w:r>
      <w:proofErr w:type="gramStart"/>
      <w:r w:rsidRPr="00AB53BD">
        <w:t>v1</w:t>
      </w:r>
      <w:r w:rsidR="00BC6F98">
        <w:t>.1</w:t>
      </w:r>
      <w:proofErr w:type="gramEnd"/>
      <w:r w:rsidRPr="00AB53BD">
        <w:tab/>
      </w:r>
      <w:r w:rsidR="0098302C">
        <w:t>February</w:t>
      </w:r>
      <w:r>
        <w:t xml:space="preserve"> 2017</w:t>
      </w:r>
      <w:r w:rsidR="0098302C">
        <w:tab/>
      </w:r>
      <w:r w:rsidRPr="00AB53BD">
        <w:tab/>
      </w:r>
      <w:r w:rsidR="00BC6F98">
        <w:t>Original - p</w:t>
      </w:r>
      <w:r>
        <w:t>ublished on qualification page</w:t>
      </w:r>
    </w:p>
    <w:p w:rsidR="00F0419E" w:rsidRDefault="00EC52A5" w:rsidP="00BC6F98">
      <w:pPr>
        <w:pStyle w:val="Heading1"/>
        <w:spacing w:before="0" w:after="320"/>
        <w:rPr>
          <w:sz w:val="38"/>
        </w:rPr>
        <w:sectPr w:rsidR="00F0419E" w:rsidSect="00026893">
          <w:headerReference w:type="default" r:id="rId36"/>
          <w:footerReference w:type="default" r:id="rId37"/>
          <w:type w:val="continuous"/>
          <w:pgSz w:w="11906" w:h="16838"/>
          <w:pgMar w:top="1440" w:right="991" w:bottom="1134" w:left="1134" w:header="709" w:footer="631" w:gutter="0"/>
          <w:cols w:space="708"/>
          <w:docGrid w:linePitch="360"/>
        </w:sectPr>
      </w:pPr>
      <w:r w:rsidRPr="00D92FE7">
        <w:rPr>
          <w:noProof/>
          <w:sz w:val="38"/>
          <w:lang w:eastAsia="en-GB"/>
        </w:rPr>
        <mc:AlternateContent>
          <mc:Choice Requires="wps">
            <w:drawing>
              <wp:anchor distT="0" distB="0" distL="114300" distR="114300" simplePos="0" relativeHeight="251663360" behindDoc="0" locked="0" layoutInCell="1" allowOverlap="1" wp14:anchorId="5421DF61" wp14:editId="3283664E">
                <wp:simplePos x="0" y="0"/>
                <wp:positionH relativeFrom="column">
                  <wp:posOffset>45720</wp:posOffset>
                </wp:positionH>
                <wp:positionV relativeFrom="paragraph">
                  <wp:posOffset>4389120</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D92FE7" w:rsidRPr="00685A49" w:rsidRDefault="00D92FE7" w:rsidP="00D92FE7">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8" w:history="1">
                              <w:r w:rsidRPr="00F420E2">
                                <w:rPr>
                                  <w:rStyle w:val="Hyperlink"/>
                                  <w:rFonts w:cs="Arial"/>
                                  <w:sz w:val="16"/>
                                  <w:szCs w:val="16"/>
                                </w:rPr>
                                <w:t>‘Like’</w:t>
                              </w:r>
                            </w:hyperlink>
                            <w:r>
                              <w:rPr>
                                <w:rFonts w:cs="Arial"/>
                                <w:sz w:val="16"/>
                                <w:szCs w:val="16"/>
                              </w:rPr>
                              <w:t xml:space="preserve"> or </w:t>
                            </w:r>
                            <w:hyperlink r:id="rId39"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D92FE7" w:rsidRDefault="00D92FE7" w:rsidP="00D92FE7">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0" w:history="1">
                              <w:r w:rsidRPr="001A1B64">
                                <w:rPr>
                                  <w:rStyle w:val="Hyperlink"/>
                                  <w:rFonts w:cs="Arial"/>
                                  <w:sz w:val="16"/>
                                  <w:szCs w:val="16"/>
                                </w:rPr>
                                <w:t>www.ocr.org.uk/expression-of-interest</w:t>
                              </w:r>
                            </w:hyperlink>
                          </w:p>
                          <w:p w:rsidR="00D92FE7" w:rsidRPr="00FB63C2" w:rsidRDefault="00D92FE7" w:rsidP="00D92FE7">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1" w:history="1">
                              <w:hyperlink r:id="rId42"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345.6pt;width:494.6pt;height:8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" filled="f" stroked="f">
                <v:textbox>
                  <w:txbxContent>
                    <w:p w:rsidR="00D92FE7" w:rsidRPr="00685A49" w:rsidRDefault="00D92FE7" w:rsidP="00D92FE7">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3" w:history="1">
                        <w:r w:rsidRPr="00F420E2">
                          <w:rPr>
                            <w:rStyle w:val="Hyperlink"/>
                            <w:rFonts w:cs="Arial"/>
                            <w:sz w:val="16"/>
                            <w:szCs w:val="16"/>
                          </w:rPr>
                          <w:t>‘Like’</w:t>
                        </w:r>
                      </w:hyperlink>
                      <w:r>
                        <w:rPr>
                          <w:rFonts w:cs="Arial"/>
                          <w:sz w:val="16"/>
                          <w:szCs w:val="16"/>
                        </w:rPr>
                        <w:t xml:space="preserve"> or </w:t>
                      </w:r>
                      <w:hyperlink r:id="rId44"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D92FE7" w:rsidRDefault="00D92FE7" w:rsidP="00D92FE7">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5" w:history="1">
                        <w:r w:rsidRPr="001A1B64">
                          <w:rPr>
                            <w:rStyle w:val="Hyperlink"/>
                            <w:rFonts w:cs="Arial"/>
                            <w:sz w:val="16"/>
                            <w:szCs w:val="16"/>
                          </w:rPr>
                          <w:t>www.ocr.org.uk/expression-of-interest</w:t>
                        </w:r>
                      </w:hyperlink>
                    </w:p>
                    <w:p w:rsidR="00D92FE7" w:rsidRPr="00FB63C2" w:rsidRDefault="00D92FE7" w:rsidP="00D92FE7">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6" w:history="1">
                        <w:hyperlink r:id="rId47" w:history="1">
                          <w:r w:rsidRPr="00301B34">
                            <w:rPr>
                              <w:rStyle w:val="Hyperlink"/>
                              <w:rFonts w:cs="Arial"/>
                              <w:sz w:val="16"/>
                              <w:szCs w:val="16"/>
                            </w:rPr>
                            <w:t>www.ocr.org.uk/i-want-to/find-resources/</w:t>
                          </w:r>
                        </w:hyperlink>
                      </w:hyperlink>
                    </w:p>
                  </w:txbxContent>
                </v:textbox>
              </v:shape>
            </w:pict>
          </mc:Fallback>
        </mc:AlternateContent>
      </w:r>
      <w:r w:rsidRPr="00D92FE7">
        <w:rPr>
          <w:noProof/>
          <w:sz w:val="38"/>
          <w:lang w:eastAsia="en-GB"/>
        </w:rPr>
        <mc:AlternateContent>
          <mc:Choice Requires="wps">
            <w:drawing>
              <wp:anchor distT="0" distB="0" distL="114300" distR="114300" simplePos="0" relativeHeight="251662336" behindDoc="0" locked="0" layoutInCell="1" allowOverlap="1" wp14:anchorId="039F94F2" wp14:editId="1C21B4CD">
                <wp:simplePos x="0" y="0"/>
                <wp:positionH relativeFrom="column">
                  <wp:posOffset>-133985</wp:posOffset>
                </wp:positionH>
                <wp:positionV relativeFrom="paragraph">
                  <wp:posOffset>5434965</wp:posOffset>
                </wp:positionV>
                <wp:extent cx="6409690" cy="2846070"/>
                <wp:effectExtent l="0" t="0" r="0" b="0"/>
                <wp:wrapNone/>
                <wp:docPr id="13"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92FE7" w:rsidRPr="00975B86" w:rsidRDefault="00D92FE7" w:rsidP="00D92FE7">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D92FE7" w:rsidRPr="00975B86" w:rsidRDefault="00D92FE7" w:rsidP="00D92FE7">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8" w:history="1">
                              <w:r w:rsidRPr="00975B86">
                                <w:rPr>
                                  <w:rStyle w:val="Hyperlink"/>
                                  <w:sz w:val="16"/>
                                  <w:szCs w:val="16"/>
                                </w:rPr>
                                <w:t>here</w:t>
                              </w:r>
                            </w:hyperlink>
                          </w:p>
                          <w:p w:rsidR="00D92FE7" w:rsidRPr="00975B86" w:rsidRDefault="00D92FE7" w:rsidP="00D92FE7">
                            <w:pPr>
                              <w:spacing w:after="0" w:line="360" w:lineRule="auto"/>
                              <w:rPr>
                                <w:rFonts w:cs="Arial"/>
                                <w:iCs/>
                                <w:color w:val="000000"/>
                                <w:sz w:val="16"/>
                                <w:szCs w:val="16"/>
                              </w:rPr>
                            </w:pPr>
                          </w:p>
                          <w:p w:rsidR="00D92FE7" w:rsidRPr="00975B86" w:rsidRDefault="00D92FE7" w:rsidP="00D92FE7">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D92FE7" w:rsidRPr="00975B86" w:rsidRDefault="00D92FE7" w:rsidP="00D92FE7">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D92FE7" w:rsidRPr="00975B86" w:rsidRDefault="00D92FE7" w:rsidP="00D92FE7">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9"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0.55pt;margin-top:427.95pt;width:504.7pt;height:2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" fillcolor="#d8d8d8" stroked="f" strokeweight="2pt">
                <v:textbox>
                  <w:txbxContent>
                    <w:p w:rsidR="00D92FE7" w:rsidRPr="00975B86" w:rsidRDefault="00D92FE7" w:rsidP="00D92FE7">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D92FE7" w:rsidRPr="00975B86" w:rsidRDefault="00D92FE7" w:rsidP="00D92FE7">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50" w:history="1">
                        <w:r w:rsidRPr="00975B86">
                          <w:rPr>
                            <w:rStyle w:val="Hyperlink"/>
                            <w:sz w:val="16"/>
                            <w:szCs w:val="16"/>
                          </w:rPr>
                          <w:t>here</w:t>
                        </w:r>
                      </w:hyperlink>
                    </w:p>
                    <w:p w:rsidR="00D92FE7" w:rsidRPr="00975B86" w:rsidRDefault="00D92FE7" w:rsidP="00D92FE7">
                      <w:pPr>
                        <w:spacing w:after="0" w:line="360" w:lineRule="auto"/>
                        <w:rPr>
                          <w:rFonts w:cs="Arial"/>
                          <w:iCs/>
                          <w:color w:val="000000"/>
                          <w:sz w:val="16"/>
                          <w:szCs w:val="16"/>
                        </w:rPr>
                      </w:pPr>
                    </w:p>
                    <w:p w:rsidR="00D92FE7" w:rsidRPr="00975B86" w:rsidRDefault="00D92FE7" w:rsidP="00D92FE7">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D92FE7" w:rsidRPr="00975B86" w:rsidRDefault="00D92FE7" w:rsidP="00D92FE7">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D92FE7" w:rsidRPr="00975B86" w:rsidRDefault="00D92FE7" w:rsidP="00D92FE7">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51" w:history="1">
                        <w:r w:rsidRPr="00975B86">
                          <w:rPr>
                            <w:rStyle w:val="Hyperlink"/>
                            <w:rFonts w:cs="Arial"/>
                            <w:sz w:val="16"/>
                            <w:szCs w:val="16"/>
                            <w:lang w:eastAsia="en-GB"/>
                          </w:rPr>
                          <w:t>resources.feedback@ocr.org.uk</w:t>
                        </w:r>
                      </w:hyperlink>
                    </w:p>
                  </w:txbxContent>
                </v:textbox>
              </v:roundrect>
            </w:pict>
          </mc:Fallback>
        </mc:AlternateContent>
      </w:r>
    </w:p>
    <w:p w:rsidR="00BC6F98" w:rsidRPr="00FD6101" w:rsidRDefault="00BC6F98" w:rsidP="00BC6F98">
      <w:pPr>
        <w:pStyle w:val="Heading1"/>
        <w:spacing w:before="0" w:after="320"/>
        <w:rPr>
          <w:sz w:val="38"/>
        </w:rPr>
      </w:pPr>
      <w:r w:rsidRPr="00FD6101">
        <w:rPr>
          <w:sz w:val="38"/>
        </w:rPr>
        <w:lastRenderedPageBreak/>
        <w:t>Chemistry PAG 3: Separation techniques</w:t>
      </w:r>
    </w:p>
    <w:p w:rsidR="00BC6F98" w:rsidRPr="00FD6101" w:rsidRDefault="00BC6F98" w:rsidP="00BC6F98">
      <w:pPr>
        <w:pStyle w:val="Heading1"/>
        <w:spacing w:before="0" w:after="320"/>
        <w:rPr>
          <w:sz w:val="38"/>
          <w:szCs w:val="40"/>
        </w:rPr>
      </w:pPr>
      <w:r w:rsidRPr="00FD6101">
        <w:rPr>
          <w:sz w:val="38"/>
          <w:szCs w:val="40"/>
        </w:rPr>
        <w:t>Combined Science PAG C3: Separation techniques</w:t>
      </w:r>
    </w:p>
    <w:p w:rsidR="00BC6F98" w:rsidRPr="00FD6101" w:rsidRDefault="00BC6F98" w:rsidP="00BC6F98">
      <w:pPr>
        <w:pStyle w:val="Heading1"/>
        <w:spacing w:before="0" w:after="320"/>
        <w:rPr>
          <w:sz w:val="38"/>
        </w:rPr>
      </w:pPr>
      <w:r w:rsidRPr="00FD6101">
        <w:rPr>
          <w:sz w:val="38"/>
        </w:rPr>
        <w:t>Suggested Activity 1: Separation in synthesis</w:t>
      </w:r>
    </w:p>
    <w:p w:rsidR="00946300" w:rsidRPr="00F0419E" w:rsidRDefault="00946300" w:rsidP="00946300">
      <w:pPr>
        <w:pStyle w:val="Heading2"/>
        <w:rPr>
          <w:sz w:val="38"/>
        </w:rPr>
      </w:pPr>
      <w:bookmarkStart w:id="1" w:name="_Learner_Activity"/>
      <w:bookmarkEnd w:id="1"/>
      <w:r w:rsidRPr="00F0419E">
        <w:rPr>
          <w:sz w:val="38"/>
        </w:rPr>
        <w:t>Learner Activity</w:t>
      </w:r>
    </w:p>
    <w:p w:rsidR="00946300" w:rsidRDefault="00946300" w:rsidP="00946300">
      <w:pPr>
        <w:pStyle w:val="Heading3"/>
      </w:pPr>
      <w:r>
        <w:t>Introduction</w:t>
      </w:r>
    </w:p>
    <w:p w:rsidR="00747143" w:rsidRDefault="00747143" w:rsidP="009D1E18">
      <w:r>
        <w:t xml:space="preserve">There are several common separation techniques that form part of the toolkit of a chemist, including filtration, evaporation of solvents and crystallisation. In this activity, you will prepare crystals of hydrated </w:t>
      </w:r>
      <w:proofErr w:type="gramStart"/>
      <w:r>
        <w:t>copper</w:t>
      </w:r>
      <w:r w:rsidR="0011724E">
        <w:t>(</w:t>
      </w:r>
      <w:proofErr w:type="gramEnd"/>
      <w:r w:rsidR="0011724E" w:rsidRPr="00920E60">
        <w:rPr>
          <w:rFonts w:ascii="Times New Roman" w:hAnsi="Times New Roman"/>
        </w:rPr>
        <w:t>II</w:t>
      </w:r>
      <w:r w:rsidR="0011724E">
        <w:t>)</w:t>
      </w:r>
      <w:r>
        <w:t xml:space="preserve"> sulfate by reaction of copper(</w:t>
      </w:r>
      <w:r w:rsidR="0011724E" w:rsidRPr="00920E60">
        <w:rPr>
          <w:rFonts w:ascii="Times New Roman" w:hAnsi="Times New Roman"/>
        </w:rPr>
        <w:t>II</w:t>
      </w:r>
      <w:r>
        <w:t xml:space="preserve">) oxide with hot sulfuric acid. Through filtration, evaporation of some of the water and crystallisation you will produce the beautiful blue crystals, which can then be used in other practical activities. </w:t>
      </w:r>
    </w:p>
    <w:p w:rsidR="00946300" w:rsidRDefault="00946300" w:rsidP="00946300">
      <w:pPr>
        <w:pStyle w:val="Heading3"/>
      </w:pPr>
      <w:r>
        <w:t>Aims</w:t>
      </w:r>
    </w:p>
    <w:p w:rsidR="009C7E7A" w:rsidRDefault="009C7E7A" w:rsidP="009C7E7A">
      <w:r>
        <w:t xml:space="preserve">To </w:t>
      </w:r>
      <w:r w:rsidR="00747143">
        <w:t xml:space="preserve">use a variety of separation techniques to produce a hydrated </w:t>
      </w:r>
      <w:proofErr w:type="gramStart"/>
      <w:r w:rsidR="00747143">
        <w:t>copper(</w:t>
      </w:r>
      <w:proofErr w:type="gramEnd"/>
      <w:r w:rsidR="0011724E" w:rsidRPr="00920E60">
        <w:rPr>
          <w:rFonts w:ascii="Times New Roman" w:hAnsi="Times New Roman"/>
        </w:rPr>
        <w:t>II</w:t>
      </w:r>
      <w:r w:rsidR="00747143">
        <w:t>) sulfate crystals.</w:t>
      </w:r>
    </w:p>
    <w:p w:rsidR="00946300" w:rsidRDefault="00946300" w:rsidP="00946300">
      <w:pPr>
        <w:pStyle w:val="Heading3"/>
      </w:pPr>
      <w:r>
        <w:t>Intended class time</w:t>
      </w:r>
    </w:p>
    <w:p w:rsidR="007250D5" w:rsidRDefault="00747143" w:rsidP="00747143">
      <w:pPr>
        <w:spacing w:after="0"/>
      </w:pPr>
      <w:r>
        <w:t xml:space="preserve">30 minutes + overnight crystallisation </w:t>
      </w:r>
    </w:p>
    <w:p w:rsidR="007250D5" w:rsidRDefault="007250D5" w:rsidP="007250D5">
      <w:pPr>
        <w:pStyle w:val="Heading3"/>
      </w:pPr>
      <w:r>
        <w:t>Chemicals and e</w:t>
      </w:r>
      <w:r w:rsidRPr="00EE4B0F">
        <w:t>quipment (per group)</w:t>
      </w:r>
    </w:p>
    <w:p w:rsidR="00920E60" w:rsidRDefault="00920E60" w:rsidP="00920E60">
      <w:pPr>
        <w:numPr>
          <w:ilvl w:val="0"/>
          <w:numId w:val="49"/>
        </w:numPr>
        <w:spacing w:after="0"/>
      </w:pPr>
      <w:r>
        <w:t>eye protection</w:t>
      </w:r>
    </w:p>
    <w:p w:rsidR="00920E60" w:rsidRDefault="00920E60" w:rsidP="00920E60">
      <w:pPr>
        <w:numPr>
          <w:ilvl w:val="0"/>
          <w:numId w:val="49"/>
        </w:numPr>
        <w:spacing w:after="0"/>
      </w:pPr>
      <w:r>
        <w:t>beaker (250 cm</w:t>
      </w:r>
      <w:r>
        <w:rPr>
          <w:vertAlign w:val="superscript"/>
        </w:rPr>
        <w:t>3</w:t>
      </w:r>
      <w:r>
        <w:t>)</w:t>
      </w:r>
    </w:p>
    <w:p w:rsidR="00920E60" w:rsidRDefault="00920E60" w:rsidP="00920E60">
      <w:pPr>
        <w:numPr>
          <w:ilvl w:val="0"/>
          <w:numId w:val="49"/>
        </w:numPr>
        <w:spacing w:after="0"/>
      </w:pPr>
      <w:r>
        <w:t>boiling tube</w:t>
      </w:r>
    </w:p>
    <w:p w:rsidR="00920E60" w:rsidRDefault="00920E60" w:rsidP="00920E60">
      <w:pPr>
        <w:numPr>
          <w:ilvl w:val="0"/>
          <w:numId w:val="49"/>
        </w:numPr>
        <w:spacing w:after="0"/>
      </w:pPr>
      <w:r>
        <w:t>conical flask (100 cm</w:t>
      </w:r>
      <w:r>
        <w:rPr>
          <w:vertAlign w:val="superscript"/>
        </w:rPr>
        <w:t>3</w:t>
      </w:r>
      <w:r>
        <w:t>)</w:t>
      </w:r>
    </w:p>
    <w:p w:rsidR="00920E60" w:rsidRDefault="00920E60" w:rsidP="00920E60">
      <w:pPr>
        <w:numPr>
          <w:ilvl w:val="0"/>
          <w:numId w:val="49"/>
        </w:numPr>
        <w:spacing w:after="0"/>
      </w:pPr>
      <w:r>
        <w:t>crystallising dish / petri dish</w:t>
      </w:r>
    </w:p>
    <w:p w:rsidR="00920E60" w:rsidRDefault="00920E60" w:rsidP="00920E60">
      <w:pPr>
        <w:numPr>
          <w:ilvl w:val="0"/>
          <w:numId w:val="49"/>
        </w:numPr>
        <w:spacing w:after="0"/>
      </w:pPr>
      <w:r>
        <w:t>filter funnel</w:t>
      </w:r>
    </w:p>
    <w:p w:rsidR="00920E60" w:rsidRDefault="00920E60" w:rsidP="00920E60">
      <w:pPr>
        <w:numPr>
          <w:ilvl w:val="0"/>
          <w:numId w:val="49"/>
        </w:numPr>
        <w:spacing w:after="0"/>
      </w:pPr>
      <w:r>
        <w:t>filter paper (</w:t>
      </w:r>
      <w:proofErr w:type="spellStart"/>
      <w:r>
        <w:t>Whatman</w:t>
      </w:r>
      <w:proofErr w:type="spellEnd"/>
      <w:r>
        <w:t xml:space="preserve"> No. 1)</w:t>
      </w:r>
    </w:p>
    <w:p w:rsidR="00920E60" w:rsidRDefault="00920E60" w:rsidP="00920E60">
      <w:pPr>
        <w:numPr>
          <w:ilvl w:val="0"/>
          <w:numId w:val="49"/>
        </w:numPr>
        <w:spacing w:after="0"/>
      </w:pPr>
      <w:r>
        <w:t>Bunsen burner</w:t>
      </w:r>
    </w:p>
    <w:p w:rsidR="00920E60" w:rsidRDefault="00920E60" w:rsidP="00920E60">
      <w:pPr>
        <w:numPr>
          <w:ilvl w:val="0"/>
          <w:numId w:val="49"/>
        </w:numPr>
        <w:spacing w:after="0"/>
      </w:pPr>
      <w:r>
        <w:t>tripod, gauze and heat proof mat</w:t>
      </w:r>
    </w:p>
    <w:p w:rsidR="00920E60" w:rsidRDefault="00920E60" w:rsidP="00920E60">
      <w:pPr>
        <w:numPr>
          <w:ilvl w:val="0"/>
          <w:numId w:val="49"/>
        </w:numPr>
        <w:spacing w:after="0"/>
      </w:pPr>
      <w:r>
        <w:t>paper towel</w:t>
      </w:r>
    </w:p>
    <w:p w:rsidR="00920E60" w:rsidRDefault="00920E60" w:rsidP="00920E60">
      <w:pPr>
        <w:numPr>
          <w:ilvl w:val="0"/>
          <w:numId w:val="49"/>
        </w:numPr>
        <w:spacing w:after="0"/>
      </w:pPr>
      <w:r>
        <w:t>access to a mass balance</w:t>
      </w:r>
    </w:p>
    <w:p w:rsidR="00920E60" w:rsidRDefault="00920E60" w:rsidP="00920E60">
      <w:pPr>
        <w:numPr>
          <w:ilvl w:val="0"/>
          <w:numId w:val="49"/>
        </w:numPr>
        <w:spacing w:after="0"/>
      </w:pPr>
      <w:r>
        <w:t>access to a kettle</w:t>
      </w:r>
    </w:p>
    <w:p w:rsidR="00920E60" w:rsidRDefault="00920E60" w:rsidP="00920E60">
      <w:pPr>
        <w:numPr>
          <w:ilvl w:val="0"/>
          <w:numId w:val="49"/>
        </w:numPr>
        <w:spacing w:after="0"/>
      </w:pPr>
      <w:r>
        <w:t>copper(</w:t>
      </w:r>
      <w:r w:rsidRPr="00920E60">
        <w:rPr>
          <w:rFonts w:ascii="Times New Roman" w:hAnsi="Times New Roman"/>
        </w:rPr>
        <w:t>II</w:t>
      </w:r>
      <w:r>
        <w:t>) oxide (WARNING: Harmful)</w:t>
      </w:r>
    </w:p>
    <w:p w:rsidR="00920E60" w:rsidRDefault="00920E60" w:rsidP="00920E60">
      <w:pPr>
        <w:numPr>
          <w:ilvl w:val="0"/>
          <w:numId w:val="49"/>
        </w:numPr>
        <w:spacing w:after="0"/>
      </w:pPr>
      <w:r>
        <w:t>sulfuric acid (WARNING: Irritant)</w:t>
      </w:r>
    </w:p>
    <w:p w:rsidR="003D36AC" w:rsidRDefault="003D36AC" w:rsidP="00517199">
      <w:pPr>
        <w:rPr>
          <w:vertAlign w:val="superscript"/>
        </w:rPr>
        <w:sectPr w:rsidR="003D36AC" w:rsidSect="00F0419E">
          <w:headerReference w:type="default" r:id="rId52"/>
          <w:pgSz w:w="11906" w:h="16838"/>
          <w:pgMar w:top="1440" w:right="991" w:bottom="1134" w:left="1134" w:header="709" w:footer="631" w:gutter="0"/>
          <w:cols w:space="708"/>
          <w:docGrid w:linePitch="360"/>
        </w:sectPr>
      </w:pPr>
    </w:p>
    <w:p w:rsidR="00946300" w:rsidRPr="00EE4B0F" w:rsidRDefault="00946300" w:rsidP="00A217F5">
      <w:pPr>
        <w:pStyle w:val="Heading3"/>
        <w:spacing w:line="276" w:lineRule="auto"/>
      </w:pPr>
      <w:r>
        <w:lastRenderedPageBreak/>
        <w:t>Health and Safety</w:t>
      </w:r>
    </w:p>
    <w:p w:rsidR="00D139CF" w:rsidRDefault="00946300" w:rsidP="00EE66BB">
      <w:pPr>
        <w:numPr>
          <w:ilvl w:val="0"/>
          <w:numId w:val="31"/>
        </w:numPr>
        <w:spacing w:after="120"/>
        <w:ind w:left="714" w:hanging="357"/>
      </w:pPr>
      <w:r>
        <w:t>Eye protection should be worn at all times.</w:t>
      </w:r>
    </w:p>
    <w:p w:rsidR="00747143" w:rsidRDefault="00026893" w:rsidP="00747143">
      <w:pPr>
        <w:numPr>
          <w:ilvl w:val="0"/>
          <w:numId w:val="31"/>
        </w:numPr>
        <w:spacing w:after="120"/>
        <w:ind w:left="714" w:hanging="357"/>
      </w:pPr>
      <w:r>
        <w:t xml:space="preserve">Take particular care with handling hot glassware – your teacher will demonstrate how to use folded paper towels to safely move hot apparatus (or by another method).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8"/>
        <w:gridCol w:w="4999"/>
      </w:tblGrid>
      <w:tr w:rsidR="00747143" w:rsidTr="00F30BB7">
        <w:tc>
          <w:tcPr>
            <w:tcW w:w="4998" w:type="dxa"/>
            <w:shd w:val="clear" w:color="auto" w:fill="auto"/>
            <w:vAlign w:val="center"/>
          </w:tcPr>
          <w:p w:rsidR="00747143" w:rsidRDefault="00747143" w:rsidP="00F30BB7">
            <w:pPr>
              <w:pStyle w:val="ListParagraph"/>
              <w:spacing w:after="120"/>
              <w:ind w:left="0"/>
              <w:contextualSpacing w:val="0"/>
              <w:jc w:val="center"/>
              <w:rPr>
                <w:noProof/>
                <w:lang w:eastAsia="en-GB"/>
              </w:rPr>
            </w:pPr>
          </w:p>
          <w:p w:rsidR="00747143" w:rsidRDefault="002D67B4" w:rsidP="004F3839">
            <w:pPr>
              <w:pStyle w:val="ListParagraph"/>
              <w:spacing w:after="120"/>
              <w:ind w:left="0"/>
              <w:contextualSpacing w:val="0"/>
            </w:pPr>
            <w:r>
              <w:rPr>
                <w:noProof/>
                <w:lang w:eastAsia="en-GB"/>
              </w:rPr>
              <w:drawing>
                <wp:anchor distT="0" distB="0" distL="114300" distR="114300" simplePos="0" relativeHeight="251664384" behindDoc="1" locked="0" layoutInCell="1" allowOverlap="1" wp14:anchorId="3C16AC0A" wp14:editId="4CD2CE6E">
                  <wp:simplePos x="0" y="0"/>
                  <wp:positionH relativeFrom="column">
                    <wp:posOffset>242570</wp:posOffset>
                  </wp:positionH>
                  <wp:positionV relativeFrom="paragraph">
                    <wp:posOffset>-343535</wp:posOffset>
                  </wp:positionV>
                  <wp:extent cx="2675255" cy="1863090"/>
                  <wp:effectExtent l="0" t="0" r="0" b="3810"/>
                  <wp:wrapTight wrapText="bothSides">
                    <wp:wrapPolygon edited="0">
                      <wp:start x="0" y="0"/>
                      <wp:lineTo x="0" y="21423"/>
                      <wp:lineTo x="21380" y="21423"/>
                      <wp:lineTo x="21380" y="0"/>
                      <wp:lineTo x="0" y="0"/>
                    </wp:wrapPolygon>
                  </wp:wrapTight>
                  <wp:docPr id="1" name="Picture 1" descr="Stage 1" title="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b.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5255" cy="1863090"/>
                          </a:xfrm>
                          <a:prstGeom prst="rect">
                            <a:avLst/>
                          </a:prstGeom>
                        </pic:spPr>
                      </pic:pic>
                    </a:graphicData>
                  </a:graphic>
                  <wp14:sizeRelH relativeFrom="page">
                    <wp14:pctWidth>0</wp14:pctWidth>
                  </wp14:sizeRelH>
                  <wp14:sizeRelV relativeFrom="page">
                    <wp14:pctHeight>0</wp14:pctHeight>
                  </wp14:sizeRelV>
                </wp:anchor>
              </w:drawing>
            </w:r>
          </w:p>
        </w:tc>
        <w:tc>
          <w:tcPr>
            <w:tcW w:w="4999" w:type="dxa"/>
            <w:shd w:val="clear" w:color="auto" w:fill="auto"/>
            <w:vAlign w:val="center"/>
          </w:tcPr>
          <w:p w:rsidR="00747143" w:rsidRDefault="00614A54" w:rsidP="00F30BB7">
            <w:pPr>
              <w:pStyle w:val="ListParagraph"/>
              <w:spacing w:after="120"/>
              <w:ind w:left="0"/>
              <w:contextualSpacing w:val="0"/>
              <w:jc w:val="center"/>
            </w:pPr>
            <w:r>
              <w:rPr>
                <w:noProof/>
                <w:lang w:eastAsia="en-GB"/>
              </w:rPr>
              <w:drawing>
                <wp:inline distT="0" distB="0" distL="0" distR="0" wp14:anchorId="4D71192F" wp14:editId="06DFFE7D">
                  <wp:extent cx="2309961" cy="1666875"/>
                  <wp:effectExtent l="0" t="0" r="0" b="0"/>
                  <wp:docPr id="8" name="Picture 8" descr="Stage 2" title="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0197" cy="1667045"/>
                          </a:xfrm>
                          <a:prstGeom prst="rect">
                            <a:avLst/>
                          </a:prstGeom>
                        </pic:spPr>
                      </pic:pic>
                    </a:graphicData>
                  </a:graphic>
                </wp:inline>
              </w:drawing>
            </w:r>
          </w:p>
        </w:tc>
      </w:tr>
      <w:tr w:rsidR="00747143" w:rsidTr="00F30BB7">
        <w:tc>
          <w:tcPr>
            <w:tcW w:w="4998" w:type="dxa"/>
            <w:shd w:val="clear" w:color="auto" w:fill="auto"/>
            <w:vAlign w:val="center"/>
          </w:tcPr>
          <w:p w:rsidR="00747143" w:rsidRPr="00112609" w:rsidRDefault="00747143" w:rsidP="00F30BB7">
            <w:pPr>
              <w:pStyle w:val="ListParagraph"/>
              <w:spacing w:after="120"/>
              <w:ind w:left="0"/>
              <w:contextualSpacing w:val="0"/>
              <w:jc w:val="center"/>
              <w:rPr>
                <w:noProof/>
                <w:lang w:eastAsia="en-GB"/>
              </w:rPr>
            </w:pPr>
            <w:r>
              <w:rPr>
                <w:noProof/>
                <w:lang w:eastAsia="en-GB"/>
              </w:rPr>
              <w:t>Stage 1</w:t>
            </w:r>
          </w:p>
        </w:tc>
        <w:tc>
          <w:tcPr>
            <w:tcW w:w="4999" w:type="dxa"/>
            <w:shd w:val="clear" w:color="auto" w:fill="auto"/>
            <w:vAlign w:val="center"/>
          </w:tcPr>
          <w:p w:rsidR="00747143" w:rsidRPr="00112609" w:rsidRDefault="00747143" w:rsidP="00F30BB7">
            <w:pPr>
              <w:pStyle w:val="ListParagraph"/>
              <w:spacing w:after="120"/>
              <w:ind w:left="0"/>
              <w:contextualSpacing w:val="0"/>
              <w:jc w:val="center"/>
              <w:rPr>
                <w:noProof/>
                <w:lang w:eastAsia="en-GB"/>
              </w:rPr>
            </w:pPr>
            <w:r>
              <w:rPr>
                <w:noProof/>
                <w:lang w:eastAsia="en-GB"/>
              </w:rPr>
              <w:t>Stage 2</w:t>
            </w:r>
          </w:p>
        </w:tc>
      </w:tr>
      <w:tr w:rsidR="00747143" w:rsidTr="00614A54">
        <w:trPr>
          <w:trHeight w:val="3260"/>
        </w:trPr>
        <w:tc>
          <w:tcPr>
            <w:tcW w:w="4998" w:type="dxa"/>
            <w:shd w:val="clear" w:color="auto" w:fill="auto"/>
            <w:vAlign w:val="center"/>
          </w:tcPr>
          <w:p w:rsidR="00747143" w:rsidRDefault="002D67B4" w:rsidP="00614A54">
            <w:pPr>
              <w:pStyle w:val="ListParagraph"/>
              <w:spacing w:after="120"/>
              <w:ind w:left="0"/>
              <w:contextualSpacing w:val="0"/>
            </w:pPr>
            <w:r>
              <w:rPr>
                <w:noProof/>
                <w:lang w:eastAsia="en-GB"/>
              </w:rPr>
              <w:drawing>
                <wp:anchor distT="0" distB="0" distL="114300" distR="114300" simplePos="0" relativeHeight="251665408" behindDoc="1" locked="0" layoutInCell="1" allowOverlap="1" wp14:anchorId="6605C60A" wp14:editId="068B5929">
                  <wp:simplePos x="0" y="0"/>
                  <wp:positionH relativeFrom="column">
                    <wp:posOffset>137160</wp:posOffset>
                  </wp:positionH>
                  <wp:positionV relativeFrom="paragraph">
                    <wp:posOffset>246380</wp:posOffset>
                  </wp:positionV>
                  <wp:extent cx="2764790" cy="1638300"/>
                  <wp:effectExtent l="0" t="0" r="0" b="0"/>
                  <wp:wrapNone/>
                  <wp:docPr id="11" name="Picture 11" descr="Stage 3" title="St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64790" cy="1638300"/>
                          </a:xfrm>
                          <a:prstGeom prst="rect">
                            <a:avLst/>
                          </a:prstGeom>
                        </pic:spPr>
                      </pic:pic>
                    </a:graphicData>
                  </a:graphic>
                  <wp14:sizeRelH relativeFrom="page">
                    <wp14:pctWidth>0</wp14:pctWidth>
                  </wp14:sizeRelH>
                  <wp14:sizeRelV relativeFrom="page">
                    <wp14:pctHeight>0</wp14:pctHeight>
                  </wp14:sizeRelV>
                </wp:anchor>
              </w:drawing>
            </w:r>
          </w:p>
        </w:tc>
        <w:tc>
          <w:tcPr>
            <w:tcW w:w="4999" w:type="dxa"/>
            <w:shd w:val="clear" w:color="auto" w:fill="auto"/>
            <w:vAlign w:val="center"/>
          </w:tcPr>
          <w:p w:rsidR="00BC6F98" w:rsidRDefault="00BC6F98" w:rsidP="00F30BB7">
            <w:pPr>
              <w:pStyle w:val="ListParagraph"/>
              <w:spacing w:after="120"/>
              <w:ind w:left="0"/>
              <w:contextualSpacing w:val="0"/>
              <w:jc w:val="center"/>
              <w:rPr>
                <w:noProof/>
                <w:lang w:eastAsia="en-GB"/>
              </w:rPr>
            </w:pPr>
          </w:p>
          <w:p w:rsidR="00BC6F98" w:rsidRDefault="00BC6F98" w:rsidP="00F30BB7">
            <w:pPr>
              <w:pStyle w:val="ListParagraph"/>
              <w:spacing w:after="120"/>
              <w:ind w:left="0"/>
              <w:contextualSpacing w:val="0"/>
              <w:jc w:val="center"/>
              <w:rPr>
                <w:noProof/>
                <w:lang w:eastAsia="en-GB"/>
              </w:rPr>
            </w:pPr>
            <w:r>
              <w:rPr>
                <w:noProof/>
                <w:lang w:eastAsia="en-GB"/>
              </w:rPr>
              <w:t xml:space="preserve">  </w:t>
            </w:r>
            <w:r w:rsidR="00614A54">
              <w:rPr>
                <w:noProof/>
                <w:lang w:eastAsia="en-GB"/>
              </w:rPr>
              <w:drawing>
                <wp:anchor distT="0" distB="0" distL="114300" distR="114300" simplePos="0" relativeHeight="251666432" behindDoc="1" locked="0" layoutInCell="1" allowOverlap="1">
                  <wp:simplePos x="0" y="0"/>
                  <wp:positionH relativeFrom="column">
                    <wp:posOffset>125730</wp:posOffset>
                  </wp:positionH>
                  <wp:positionV relativeFrom="paragraph">
                    <wp:posOffset>-5080</wp:posOffset>
                  </wp:positionV>
                  <wp:extent cx="2851150" cy="1113155"/>
                  <wp:effectExtent l="0" t="0" r="6350" b="0"/>
                  <wp:wrapNone/>
                  <wp:docPr id="17" name="Picture 17" descr="Stage 4" title="St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1150" cy="1113155"/>
                          </a:xfrm>
                          <a:prstGeom prst="rect">
                            <a:avLst/>
                          </a:prstGeom>
                        </pic:spPr>
                      </pic:pic>
                    </a:graphicData>
                  </a:graphic>
                  <wp14:sizeRelH relativeFrom="page">
                    <wp14:pctWidth>0</wp14:pctWidth>
                  </wp14:sizeRelH>
                  <wp14:sizeRelV relativeFrom="page">
                    <wp14:pctHeight>0</wp14:pctHeight>
                  </wp14:sizeRelV>
                </wp:anchor>
              </w:drawing>
            </w:r>
          </w:p>
          <w:p w:rsidR="00BC6F98" w:rsidRDefault="00BC6F98" w:rsidP="00F30BB7">
            <w:pPr>
              <w:pStyle w:val="ListParagraph"/>
              <w:spacing w:after="120"/>
              <w:ind w:left="0"/>
              <w:contextualSpacing w:val="0"/>
              <w:jc w:val="center"/>
              <w:rPr>
                <w:noProof/>
                <w:lang w:eastAsia="en-GB"/>
              </w:rPr>
            </w:pPr>
          </w:p>
          <w:p w:rsidR="00BC6F98" w:rsidRDefault="00BC6F98" w:rsidP="00F30BB7">
            <w:pPr>
              <w:pStyle w:val="ListParagraph"/>
              <w:spacing w:after="120"/>
              <w:ind w:left="0"/>
              <w:contextualSpacing w:val="0"/>
              <w:jc w:val="center"/>
              <w:rPr>
                <w:noProof/>
                <w:lang w:eastAsia="en-GB"/>
              </w:rPr>
            </w:pPr>
          </w:p>
          <w:p w:rsidR="00BC6F98" w:rsidRDefault="00BC6F98" w:rsidP="00F30BB7">
            <w:pPr>
              <w:pStyle w:val="ListParagraph"/>
              <w:spacing w:after="120"/>
              <w:ind w:left="0"/>
              <w:contextualSpacing w:val="0"/>
              <w:jc w:val="center"/>
              <w:rPr>
                <w:noProof/>
                <w:lang w:eastAsia="en-GB"/>
              </w:rPr>
            </w:pPr>
          </w:p>
          <w:p w:rsidR="00747143" w:rsidRDefault="00747143" w:rsidP="00F30BB7">
            <w:pPr>
              <w:pStyle w:val="ListParagraph"/>
              <w:spacing w:after="120"/>
              <w:ind w:left="0"/>
              <w:contextualSpacing w:val="0"/>
              <w:jc w:val="center"/>
            </w:pPr>
          </w:p>
        </w:tc>
      </w:tr>
      <w:tr w:rsidR="00747143" w:rsidTr="00F30BB7">
        <w:tc>
          <w:tcPr>
            <w:tcW w:w="4998" w:type="dxa"/>
            <w:shd w:val="clear" w:color="auto" w:fill="auto"/>
            <w:vAlign w:val="center"/>
          </w:tcPr>
          <w:p w:rsidR="00747143" w:rsidRPr="00112609" w:rsidRDefault="00747143" w:rsidP="00F30BB7">
            <w:pPr>
              <w:pStyle w:val="ListParagraph"/>
              <w:spacing w:after="120"/>
              <w:ind w:left="0"/>
              <w:contextualSpacing w:val="0"/>
              <w:jc w:val="center"/>
              <w:rPr>
                <w:noProof/>
                <w:lang w:eastAsia="en-GB"/>
              </w:rPr>
            </w:pPr>
            <w:r>
              <w:rPr>
                <w:noProof/>
                <w:lang w:eastAsia="en-GB"/>
              </w:rPr>
              <w:t>Stage 3</w:t>
            </w:r>
          </w:p>
        </w:tc>
        <w:tc>
          <w:tcPr>
            <w:tcW w:w="4999" w:type="dxa"/>
            <w:shd w:val="clear" w:color="auto" w:fill="auto"/>
            <w:vAlign w:val="center"/>
          </w:tcPr>
          <w:p w:rsidR="00747143" w:rsidRPr="00112609" w:rsidRDefault="00747143" w:rsidP="00F30BB7">
            <w:pPr>
              <w:pStyle w:val="ListParagraph"/>
              <w:spacing w:after="120"/>
              <w:ind w:left="0"/>
              <w:contextualSpacing w:val="0"/>
              <w:jc w:val="center"/>
              <w:rPr>
                <w:noProof/>
                <w:lang w:eastAsia="en-GB"/>
              </w:rPr>
            </w:pPr>
            <w:r>
              <w:rPr>
                <w:noProof/>
                <w:lang w:eastAsia="en-GB"/>
              </w:rPr>
              <w:t>Stage 4</w:t>
            </w:r>
          </w:p>
        </w:tc>
      </w:tr>
    </w:tbl>
    <w:p w:rsidR="00747143" w:rsidRDefault="00747143" w:rsidP="00747143">
      <w:pPr>
        <w:pStyle w:val="ListParagraph"/>
        <w:spacing w:after="120"/>
        <w:ind w:left="0"/>
        <w:contextualSpacing w:val="0"/>
        <w:jc w:val="center"/>
      </w:pPr>
      <w:r>
        <w:t xml:space="preserve">Figure 1: The steps involved in producing hydrated </w:t>
      </w:r>
      <w:proofErr w:type="gramStart"/>
      <w:r>
        <w:t>copper(</w:t>
      </w:r>
      <w:proofErr w:type="gramEnd"/>
      <w:r w:rsidR="0011724E" w:rsidRPr="00920E60">
        <w:rPr>
          <w:rFonts w:ascii="Times New Roman" w:hAnsi="Times New Roman"/>
        </w:rPr>
        <w:t>II</w:t>
      </w:r>
      <w:r>
        <w:t>) sulfate crystals</w:t>
      </w:r>
    </w:p>
    <w:p w:rsidR="00946300" w:rsidRDefault="00946300" w:rsidP="00A217F5">
      <w:pPr>
        <w:pStyle w:val="Heading3"/>
        <w:spacing w:line="276" w:lineRule="auto"/>
      </w:pPr>
      <w:r>
        <w:t xml:space="preserve">Method </w:t>
      </w:r>
    </w:p>
    <w:p w:rsidR="009D0FDD" w:rsidRPr="002405CB" w:rsidRDefault="009D0FDD" w:rsidP="00EE66BB">
      <w:pPr>
        <w:rPr>
          <w:b/>
        </w:rPr>
      </w:pPr>
      <w:r>
        <w:rPr>
          <w:b/>
        </w:rPr>
        <w:t>Synthesis of copper sulfate</w:t>
      </w:r>
    </w:p>
    <w:p w:rsidR="008E73CE" w:rsidRDefault="008E73CE" w:rsidP="00A217F5">
      <w:pPr>
        <w:pStyle w:val="ListParagraph"/>
        <w:numPr>
          <w:ilvl w:val="0"/>
          <w:numId w:val="39"/>
        </w:numPr>
        <w:spacing w:after="120"/>
        <w:contextualSpacing w:val="0"/>
      </w:pPr>
      <w:r>
        <w:t>Half fill a 250 cm</w:t>
      </w:r>
      <w:r>
        <w:rPr>
          <w:vertAlign w:val="superscript"/>
        </w:rPr>
        <w:t>3</w:t>
      </w:r>
      <w:r>
        <w:t xml:space="preserve"> beaker with boiling water from a kettle.</w:t>
      </w:r>
    </w:p>
    <w:p w:rsidR="008E73CE" w:rsidRDefault="008E73CE" w:rsidP="00A217F5">
      <w:pPr>
        <w:pStyle w:val="ListParagraph"/>
        <w:numPr>
          <w:ilvl w:val="0"/>
          <w:numId w:val="39"/>
        </w:numPr>
        <w:spacing w:after="120"/>
        <w:contextualSpacing w:val="0"/>
      </w:pPr>
      <w:r>
        <w:t>Add 15 cm</w:t>
      </w:r>
      <w:r>
        <w:rPr>
          <w:vertAlign w:val="superscript"/>
        </w:rPr>
        <w:t>3</w:t>
      </w:r>
      <w:r>
        <w:t xml:space="preserve"> 1.2 </w:t>
      </w:r>
      <w:proofErr w:type="spellStart"/>
      <w:r>
        <w:t>mol</w:t>
      </w:r>
      <w:proofErr w:type="spellEnd"/>
      <w:r>
        <w:t> </w:t>
      </w:r>
      <w:proofErr w:type="spellStart"/>
      <w:r>
        <w:t>dm</w:t>
      </w:r>
      <w:proofErr w:type="spellEnd"/>
      <w:r>
        <w:rPr>
          <w:vertAlign w:val="superscript"/>
        </w:rPr>
        <w:t>–3</w:t>
      </w:r>
      <w:r>
        <w:t xml:space="preserve"> </w:t>
      </w:r>
      <w:proofErr w:type="spellStart"/>
      <w:r>
        <w:t>sulfuric</w:t>
      </w:r>
      <w:proofErr w:type="spellEnd"/>
      <w:r>
        <w:t xml:space="preserve"> acid into a boiling tube and place in the hot water.</w:t>
      </w:r>
    </w:p>
    <w:p w:rsidR="008E73CE" w:rsidRDefault="008E73CE" w:rsidP="00A217F5">
      <w:pPr>
        <w:pStyle w:val="ListParagraph"/>
        <w:numPr>
          <w:ilvl w:val="0"/>
          <w:numId w:val="39"/>
        </w:numPr>
        <w:spacing w:after="120"/>
        <w:contextualSpacing w:val="0"/>
      </w:pPr>
      <w:r>
        <w:t xml:space="preserve">Weigh out between 1.8 and 2.0 g </w:t>
      </w:r>
      <w:proofErr w:type="gramStart"/>
      <w:r>
        <w:t>copper(</w:t>
      </w:r>
      <w:proofErr w:type="gramEnd"/>
      <w:r w:rsidRPr="008E73CE">
        <w:rPr>
          <w:rFonts w:ascii="Times New Roman" w:hAnsi="Times New Roman"/>
        </w:rPr>
        <w:t>II</w:t>
      </w:r>
      <w:r>
        <w:t>) oxide onto a weighing boat.</w:t>
      </w:r>
    </w:p>
    <w:p w:rsidR="008E73CE" w:rsidRDefault="008E73CE" w:rsidP="00A217F5">
      <w:pPr>
        <w:pStyle w:val="ListParagraph"/>
        <w:numPr>
          <w:ilvl w:val="0"/>
          <w:numId w:val="39"/>
        </w:numPr>
        <w:spacing w:after="120"/>
        <w:contextualSpacing w:val="0"/>
      </w:pPr>
      <w:r>
        <w:t xml:space="preserve">Add about one quarter of the </w:t>
      </w:r>
      <w:proofErr w:type="gramStart"/>
      <w:r>
        <w:t>copper(</w:t>
      </w:r>
      <w:proofErr w:type="gramEnd"/>
      <w:r w:rsidR="0011724E" w:rsidRPr="00920E60">
        <w:rPr>
          <w:rFonts w:ascii="Times New Roman" w:hAnsi="Times New Roman"/>
        </w:rPr>
        <w:t>II</w:t>
      </w:r>
      <w:r>
        <w:t>) oxide to the boiling tube.</w:t>
      </w:r>
    </w:p>
    <w:p w:rsidR="008E73CE" w:rsidRDefault="008E73CE" w:rsidP="00A217F5">
      <w:pPr>
        <w:pStyle w:val="ListParagraph"/>
        <w:numPr>
          <w:ilvl w:val="0"/>
          <w:numId w:val="39"/>
        </w:numPr>
        <w:spacing w:after="120"/>
        <w:contextualSpacing w:val="0"/>
      </w:pPr>
      <w:r>
        <w:t>Lift the tube from the beaker and agitate, then return the tube to the water.</w:t>
      </w:r>
    </w:p>
    <w:p w:rsidR="008E73CE" w:rsidRDefault="008E73CE" w:rsidP="00A217F5">
      <w:pPr>
        <w:pStyle w:val="ListParagraph"/>
        <w:numPr>
          <w:ilvl w:val="0"/>
          <w:numId w:val="39"/>
        </w:numPr>
        <w:spacing w:after="120"/>
        <w:contextualSpacing w:val="0"/>
      </w:pPr>
      <w:r>
        <w:t xml:space="preserve">Add another quarter of the </w:t>
      </w:r>
      <w:proofErr w:type="gramStart"/>
      <w:r>
        <w:t>copper(</w:t>
      </w:r>
      <w:proofErr w:type="gramEnd"/>
      <w:r w:rsidR="0011724E" w:rsidRPr="00920E60">
        <w:rPr>
          <w:rFonts w:ascii="Times New Roman" w:hAnsi="Times New Roman"/>
        </w:rPr>
        <w:t>II</w:t>
      </w:r>
      <w:r>
        <w:t>) oxide and agitate the tube as before.</w:t>
      </w:r>
    </w:p>
    <w:p w:rsidR="008E73CE" w:rsidRDefault="008E73CE" w:rsidP="00A217F5">
      <w:pPr>
        <w:pStyle w:val="ListParagraph"/>
        <w:numPr>
          <w:ilvl w:val="0"/>
          <w:numId w:val="39"/>
        </w:numPr>
        <w:spacing w:after="120"/>
        <w:contextualSpacing w:val="0"/>
      </w:pPr>
      <w:r>
        <w:t>Replace the water in the beaker with boiling water from a kettle.</w:t>
      </w:r>
    </w:p>
    <w:p w:rsidR="008E73CE" w:rsidRDefault="008E73CE" w:rsidP="00A217F5">
      <w:pPr>
        <w:pStyle w:val="ListParagraph"/>
        <w:numPr>
          <w:ilvl w:val="0"/>
          <w:numId w:val="39"/>
        </w:numPr>
        <w:spacing w:after="120"/>
        <w:contextualSpacing w:val="0"/>
      </w:pPr>
      <w:r>
        <w:t xml:space="preserve">Add another quarter of the </w:t>
      </w:r>
      <w:proofErr w:type="gramStart"/>
      <w:r>
        <w:t>copper(</w:t>
      </w:r>
      <w:proofErr w:type="gramEnd"/>
      <w:r w:rsidR="0011724E" w:rsidRPr="00920E60">
        <w:rPr>
          <w:rFonts w:ascii="Times New Roman" w:hAnsi="Times New Roman"/>
        </w:rPr>
        <w:t>II</w:t>
      </w:r>
      <w:r>
        <w:t>) oxide and agitate the tube as before.</w:t>
      </w:r>
    </w:p>
    <w:p w:rsidR="008E73CE" w:rsidRDefault="008E73CE" w:rsidP="00A217F5">
      <w:pPr>
        <w:pStyle w:val="ListParagraph"/>
        <w:numPr>
          <w:ilvl w:val="0"/>
          <w:numId w:val="39"/>
        </w:numPr>
        <w:spacing w:after="120"/>
        <w:contextualSpacing w:val="0"/>
      </w:pPr>
      <w:r>
        <w:t xml:space="preserve">Add the remaining </w:t>
      </w:r>
      <w:proofErr w:type="gramStart"/>
      <w:r>
        <w:t>copper(</w:t>
      </w:r>
      <w:proofErr w:type="gramEnd"/>
      <w:r w:rsidR="0011724E" w:rsidRPr="00920E60">
        <w:rPr>
          <w:rFonts w:ascii="Times New Roman" w:hAnsi="Times New Roman"/>
        </w:rPr>
        <w:t>II</w:t>
      </w:r>
      <w:r>
        <w:t>) oxide, and agitate</w:t>
      </w:r>
      <w:r w:rsidR="004B4136">
        <w:t xml:space="preserve"> every minute of so over five minutes – </w:t>
      </w:r>
      <w:r w:rsidR="004F3839">
        <w:br/>
      </w:r>
      <w:r w:rsidR="004B4136">
        <w:t>the resultant mixture should be cloudy.</w:t>
      </w:r>
    </w:p>
    <w:p w:rsidR="004F3839" w:rsidRDefault="004F3839">
      <w:pPr>
        <w:spacing w:after="0" w:line="240" w:lineRule="auto"/>
        <w:rPr>
          <w:b/>
        </w:rPr>
      </w:pPr>
    </w:p>
    <w:p w:rsidR="004B4136" w:rsidRDefault="004B4136" w:rsidP="004B4136">
      <w:pPr>
        <w:pStyle w:val="ListParagraph"/>
        <w:spacing w:after="120"/>
        <w:ind w:left="0"/>
        <w:contextualSpacing w:val="0"/>
        <w:rPr>
          <w:b/>
        </w:rPr>
      </w:pPr>
      <w:r>
        <w:rPr>
          <w:b/>
        </w:rPr>
        <w:t xml:space="preserve">Purification of </w:t>
      </w:r>
      <w:proofErr w:type="gramStart"/>
      <w:r>
        <w:rPr>
          <w:b/>
        </w:rPr>
        <w:t>copper(</w:t>
      </w:r>
      <w:proofErr w:type="gramEnd"/>
      <w:r w:rsidR="0011724E" w:rsidRPr="0011724E">
        <w:rPr>
          <w:rFonts w:ascii="Times New Roman" w:hAnsi="Times New Roman"/>
          <w:b/>
        </w:rPr>
        <w:t>II</w:t>
      </w:r>
      <w:r>
        <w:rPr>
          <w:b/>
        </w:rPr>
        <w:t>) sulfate solution</w:t>
      </w:r>
    </w:p>
    <w:p w:rsidR="004B4136" w:rsidRDefault="004B4136" w:rsidP="004B4136">
      <w:pPr>
        <w:pStyle w:val="ListParagraph"/>
        <w:numPr>
          <w:ilvl w:val="0"/>
          <w:numId w:val="46"/>
        </w:numPr>
        <w:spacing w:after="120"/>
        <w:contextualSpacing w:val="0"/>
      </w:pPr>
      <w:r>
        <w:t>Set up a filter funnel in a 100 cm</w:t>
      </w:r>
      <w:r>
        <w:rPr>
          <w:vertAlign w:val="superscript"/>
        </w:rPr>
        <w:t>3</w:t>
      </w:r>
      <w:r>
        <w:t xml:space="preserve"> conical flask, with a folded </w:t>
      </w:r>
      <w:proofErr w:type="spellStart"/>
      <w:r>
        <w:t>Whatman</w:t>
      </w:r>
      <w:proofErr w:type="spellEnd"/>
      <w:r>
        <w:t xml:space="preserve"> No. 1 filter paper – ask your teacher is you can’t remember how to fold this.</w:t>
      </w:r>
    </w:p>
    <w:p w:rsidR="004B4136" w:rsidRDefault="004B4136" w:rsidP="004B4136">
      <w:pPr>
        <w:pStyle w:val="ListParagraph"/>
        <w:numPr>
          <w:ilvl w:val="0"/>
          <w:numId w:val="46"/>
        </w:numPr>
        <w:spacing w:after="120"/>
        <w:contextualSpacing w:val="0"/>
      </w:pPr>
      <w:r>
        <w:t>Filter the mixture from the boiling tube into the conical flask.</w:t>
      </w:r>
    </w:p>
    <w:p w:rsidR="004B4136" w:rsidRDefault="004B4136" w:rsidP="004B4136">
      <w:pPr>
        <w:pStyle w:val="ListParagraph"/>
        <w:spacing w:after="120"/>
        <w:ind w:left="0"/>
        <w:contextualSpacing w:val="0"/>
      </w:pPr>
    </w:p>
    <w:p w:rsidR="004B4136" w:rsidRDefault="004B4136" w:rsidP="004B4136">
      <w:pPr>
        <w:pStyle w:val="ListParagraph"/>
        <w:spacing w:after="120"/>
        <w:ind w:left="0"/>
        <w:contextualSpacing w:val="0"/>
        <w:rPr>
          <w:b/>
        </w:rPr>
      </w:pPr>
      <w:r>
        <w:rPr>
          <w:b/>
        </w:rPr>
        <w:t xml:space="preserve">Production of hydrated </w:t>
      </w:r>
      <w:proofErr w:type="gramStart"/>
      <w:r>
        <w:rPr>
          <w:b/>
        </w:rPr>
        <w:t>copper(</w:t>
      </w:r>
      <w:proofErr w:type="gramEnd"/>
      <w:r w:rsidR="0011724E" w:rsidRPr="0011724E">
        <w:rPr>
          <w:rFonts w:ascii="Times New Roman" w:hAnsi="Times New Roman"/>
          <w:b/>
        </w:rPr>
        <w:t>II</w:t>
      </w:r>
      <w:r>
        <w:rPr>
          <w:b/>
        </w:rPr>
        <w:t>) sulfate crystals</w:t>
      </w:r>
    </w:p>
    <w:p w:rsidR="001B6639" w:rsidRDefault="001B6639" w:rsidP="001B6639">
      <w:pPr>
        <w:pStyle w:val="ListParagraph"/>
        <w:numPr>
          <w:ilvl w:val="0"/>
          <w:numId w:val="47"/>
        </w:numPr>
        <w:spacing w:after="120"/>
        <w:contextualSpacing w:val="0"/>
      </w:pPr>
      <w:r>
        <w:t>Label and measure the mass of a crystallising dish / petri dish. Record the mass.</w:t>
      </w:r>
    </w:p>
    <w:p w:rsidR="004B4136" w:rsidRDefault="001B6639" w:rsidP="001B6639">
      <w:pPr>
        <w:pStyle w:val="ListParagraph"/>
        <w:numPr>
          <w:ilvl w:val="0"/>
          <w:numId w:val="47"/>
        </w:numPr>
        <w:spacing w:after="120"/>
        <w:contextualSpacing w:val="0"/>
      </w:pPr>
      <w:r>
        <w:t>Place the conical flask on a tripod and gauze.</w:t>
      </w:r>
    </w:p>
    <w:p w:rsidR="001B6639" w:rsidRDefault="001B6639" w:rsidP="001B6639">
      <w:pPr>
        <w:pStyle w:val="ListParagraph"/>
        <w:numPr>
          <w:ilvl w:val="0"/>
          <w:numId w:val="47"/>
        </w:numPr>
        <w:spacing w:after="120"/>
        <w:contextualSpacing w:val="0"/>
      </w:pPr>
      <w:r>
        <w:t xml:space="preserve">Boil the solution for </w:t>
      </w:r>
      <w:r>
        <w:rPr>
          <w:b/>
        </w:rPr>
        <w:t>3 MINUTES ONLY</w:t>
      </w:r>
      <w:r>
        <w:t xml:space="preserve"> </w:t>
      </w:r>
      <w:r>
        <w:rPr>
          <w:b/>
        </w:rPr>
        <w:t>– DO NOT ALLOW TO BOIL DRY</w:t>
      </w:r>
      <w:r>
        <w:t>.</w:t>
      </w:r>
    </w:p>
    <w:p w:rsidR="001B6639" w:rsidRDefault="001B6639" w:rsidP="001B6639">
      <w:pPr>
        <w:pStyle w:val="ListParagraph"/>
        <w:numPr>
          <w:ilvl w:val="0"/>
          <w:numId w:val="47"/>
        </w:numPr>
        <w:spacing w:after="120"/>
        <w:contextualSpacing w:val="0"/>
      </w:pPr>
      <w:r>
        <w:t>Turn off the Bunsen burner, and allow the solution to stop boiling.</w:t>
      </w:r>
    </w:p>
    <w:p w:rsidR="001B6639" w:rsidRDefault="001B6639" w:rsidP="001B6639">
      <w:pPr>
        <w:pStyle w:val="ListParagraph"/>
        <w:numPr>
          <w:ilvl w:val="0"/>
          <w:numId w:val="47"/>
        </w:numPr>
        <w:spacing w:after="120"/>
        <w:contextualSpacing w:val="0"/>
      </w:pPr>
      <w:r>
        <w:t>Using a folded paper towel, carefully pick up the conical flask, and pour the hot solution into your dish.</w:t>
      </w:r>
    </w:p>
    <w:p w:rsidR="001B6639" w:rsidRDefault="001B6639" w:rsidP="001B6639">
      <w:pPr>
        <w:pStyle w:val="ListParagraph"/>
        <w:numPr>
          <w:ilvl w:val="0"/>
          <w:numId w:val="47"/>
        </w:numPr>
        <w:spacing w:after="120"/>
        <w:contextualSpacing w:val="0"/>
      </w:pPr>
      <w:r>
        <w:t>Allow the solution to cool for five minutes – you may observe crystals forming at this point.</w:t>
      </w:r>
    </w:p>
    <w:p w:rsidR="001B6639" w:rsidRDefault="001B6639" w:rsidP="001B6639">
      <w:pPr>
        <w:pStyle w:val="ListParagraph"/>
        <w:numPr>
          <w:ilvl w:val="0"/>
          <w:numId w:val="47"/>
        </w:numPr>
        <w:spacing w:after="120"/>
        <w:contextualSpacing w:val="0"/>
      </w:pPr>
      <w:r>
        <w:t>Your teacher will arrange for your dish to be stored somewhere warm where it won’t be disturbed until your next lesson.</w:t>
      </w:r>
    </w:p>
    <w:p w:rsidR="00E47920" w:rsidRDefault="00E47920" w:rsidP="00E47920">
      <w:pPr>
        <w:pStyle w:val="ListParagraph"/>
        <w:spacing w:after="120"/>
        <w:ind w:left="0"/>
        <w:contextualSpacing w:val="0"/>
      </w:pPr>
    </w:p>
    <w:p w:rsidR="00E47920" w:rsidRPr="00E47920" w:rsidRDefault="00E47920" w:rsidP="00E47920">
      <w:pPr>
        <w:pStyle w:val="ListParagraph"/>
        <w:spacing w:after="120"/>
        <w:ind w:left="0"/>
        <w:contextualSpacing w:val="0"/>
        <w:rPr>
          <w:b/>
        </w:rPr>
      </w:pPr>
      <w:r>
        <w:rPr>
          <w:b/>
        </w:rPr>
        <w:t>Measuring the mass of product</w:t>
      </w:r>
    </w:p>
    <w:p w:rsidR="001B6639" w:rsidRDefault="00E47920" w:rsidP="001B6639">
      <w:pPr>
        <w:pStyle w:val="ListParagraph"/>
        <w:numPr>
          <w:ilvl w:val="0"/>
          <w:numId w:val="48"/>
        </w:numPr>
        <w:spacing w:after="120"/>
        <w:contextualSpacing w:val="0"/>
      </w:pPr>
      <w:r>
        <w:t>Measure the mass of your dish and the copper sulfate crystals.</w:t>
      </w:r>
    </w:p>
    <w:p w:rsidR="00E47920" w:rsidRDefault="00E47920" w:rsidP="001B6639">
      <w:pPr>
        <w:pStyle w:val="ListParagraph"/>
        <w:numPr>
          <w:ilvl w:val="0"/>
          <w:numId w:val="48"/>
        </w:numPr>
        <w:spacing w:after="120"/>
        <w:contextualSpacing w:val="0"/>
      </w:pPr>
      <w:r>
        <w:t>Transfer the crystals to a stock jar – they can be used in other practical activities later on.</w:t>
      </w:r>
    </w:p>
    <w:p w:rsidR="00E47920" w:rsidRDefault="00E47920" w:rsidP="001B6639">
      <w:pPr>
        <w:pStyle w:val="ListParagraph"/>
        <w:numPr>
          <w:ilvl w:val="0"/>
          <w:numId w:val="48"/>
        </w:numPr>
        <w:spacing w:after="120"/>
        <w:contextualSpacing w:val="0"/>
      </w:pPr>
      <w:r>
        <w:t>Rinse and return your equipment.</w:t>
      </w:r>
    </w:p>
    <w:p w:rsidR="00C23572" w:rsidRDefault="00C23572" w:rsidP="00E47920">
      <w:pPr>
        <w:pStyle w:val="ListParagraph"/>
        <w:spacing w:after="0"/>
        <w:ind w:left="0"/>
        <w:contextualSpacing w:val="0"/>
      </w:pPr>
    </w:p>
    <w:p w:rsidR="00C23572" w:rsidRDefault="00C23572" w:rsidP="00A217F5">
      <w:pPr>
        <w:pStyle w:val="Heading3"/>
      </w:pPr>
      <w:r>
        <w:t>Analysis of results</w:t>
      </w:r>
    </w:p>
    <w:p w:rsidR="00C23572" w:rsidRDefault="00C23572" w:rsidP="00A217F5">
      <w:r w:rsidRPr="00BD172F">
        <w:t xml:space="preserve">You can draw your own table, or </w:t>
      </w:r>
      <w:r>
        <w:t>use</w:t>
      </w:r>
      <w:r w:rsidRPr="00BD172F">
        <w:t xml:space="preserve"> the one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tblGrid>
      <w:tr w:rsidR="00BC2C15" w:rsidTr="00EA533A">
        <w:tc>
          <w:tcPr>
            <w:tcW w:w="6096" w:type="dxa"/>
            <w:shd w:val="clear" w:color="auto" w:fill="auto"/>
            <w:vAlign w:val="center"/>
          </w:tcPr>
          <w:p w:rsidR="00BC2C15" w:rsidRDefault="00BC2C15" w:rsidP="00EA533A">
            <w:pPr>
              <w:spacing w:before="80" w:after="80" w:line="240" w:lineRule="auto"/>
            </w:pPr>
            <w:r>
              <w:t>Item</w:t>
            </w:r>
          </w:p>
        </w:tc>
        <w:tc>
          <w:tcPr>
            <w:tcW w:w="3118" w:type="dxa"/>
            <w:shd w:val="clear" w:color="auto" w:fill="auto"/>
            <w:vAlign w:val="center"/>
          </w:tcPr>
          <w:p w:rsidR="00BC2C15" w:rsidRDefault="00BC2C15" w:rsidP="00EA533A">
            <w:pPr>
              <w:spacing w:before="80" w:after="80" w:line="240" w:lineRule="auto"/>
              <w:jc w:val="center"/>
            </w:pPr>
            <w:r>
              <w:t>mass / g</w:t>
            </w:r>
          </w:p>
        </w:tc>
      </w:tr>
      <w:tr w:rsidR="00BC2C15" w:rsidTr="00EA533A">
        <w:tc>
          <w:tcPr>
            <w:tcW w:w="6096" w:type="dxa"/>
            <w:shd w:val="clear" w:color="auto" w:fill="auto"/>
            <w:vAlign w:val="center"/>
          </w:tcPr>
          <w:p w:rsidR="00BC2C15" w:rsidRDefault="00BC2C15" w:rsidP="00EA533A">
            <w:pPr>
              <w:spacing w:before="80" w:after="80" w:line="240" w:lineRule="auto"/>
            </w:pPr>
            <w:r>
              <w:t>crystallising/petri dish+ crystals (measured)</w:t>
            </w:r>
          </w:p>
        </w:tc>
        <w:tc>
          <w:tcPr>
            <w:tcW w:w="3118" w:type="dxa"/>
            <w:shd w:val="clear" w:color="auto" w:fill="auto"/>
            <w:vAlign w:val="center"/>
          </w:tcPr>
          <w:p w:rsidR="00BC2C15" w:rsidRDefault="00BC2C15" w:rsidP="00EA533A">
            <w:pPr>
              <w:tabs>
                <w:tab w:val="decimal" w:pos="1451"/>
              </w:tabs>
              <w:spacing w:before="80" w:after="80" w:line="240" w:lineRule="auto"/>
            </w:pPr>
          </w:p>
        </w:tc>
      </w:tr>
      <w:tr w:rsidR="00BC2C15" w:rsidTr="00EA533A">
        <w:tc>
          <w:tcPr>
            <w:tcW w:w="6096" w:type="dxa"/>
            <w:shd w:val="clear" w:color="auto" w:fill="auto"/>
            <w:vAlign w:val="center"/>
          </w:tcPr>
          <w:p w:rsidR="00BC2C15" w:rsidRDefault="00BC2C15" w:rsidP="00EA533A">
            <w:pPr>
              <w:spacing w:before="80" w:after="80" w:line="240" w:lineRule="auto"/>
            </w:pPr>
            <w:r>
              <w:t>dish (measured)</w:t>
            </w:r>
          </w:p>
        </w:tc>
        <w:tc>
          <w:tcPr>
            <w:tcW w:w="3118" w:type="dxa"/>
            <w:shd w:val="clear" w:color="auto" w:fill="auto"/>
            <w:vAlign w:val="center"/>
          </w:tcPr>
          <w:p w:rsidR="00BC2C15" w:rsidRDefault="00BC2C15" w:rsidP="00EA533A">
            <w:pPr>
              <w:tabs>
                <w:tab w:val="decimal" w:pos="1451"/>
              </w:tabs>
              <w:spacing w:before="80" w:after="80" w:line="240" w:lineRule="auto"/>
            </w:pPr>
          </w:p>
        </w:tc>
      </w:tr>
      <w:tr w:rsidR="00BC2C15" w:rsidTr="00EA533A">
        <w:tc>
          <w:tcPr>
            <w:tcW w:w="6096" w:type="dxa"/>
            <w:shd w:val="clear" w:color="auto" w:fill="auto"/>
            <w:vAlign w:val="center"/>
          </w:tcPr>
          <w:p w:rsidR="00BC2C15" w:rsidRDefault="00BC2C15" w:rsidP="00EA533A">
            <w:pPr>
              <w:spacing w:before="80" w:after="80" w:line="240" w:lineRule="auto"/>
            </w:pPr>
            <w:r>
              <w:t>crystals (calculated)</w:t>
            </w:r>
          </w:p>
        </w:tc>
        <w:tc>
          <w:tcPr>
            <w:tcW w:w="3118" w:type="dxa"/>
            <w:shd w:val="clear" w:color="auto" w:fill="auto"/>
            <w:vAlign w:val="center"/>
          </w:tcPr>
          <w:p w:rsidR="00BC2C15" w:rsidRDefault="00BC2C15" w:rsidP="00EA533A">
            <w:pPr>
              <w:tabs>
                <w:tab w:val="decimal" w:pos="1451"/>
              </w:tabs>
              <w:spacing w:before="80" w:after="80" w:line="240" w:lineRule="auto"/>
            </w:pPr>
          </w:p>
        </w:tc>
      </w:tr>
    </w:tbl>
    <w:p w:rsidR="00C23572" w:rsidRDefault="00C23572" w:rsidP="00C23572"/>
    <w:p w:rsidR="00C23572" w:rsidRDefault="00747143" w:rsidP="00A217F5">
      <w:r>
        <w:br w:type="page"/>
      </w:r>
      <w:r w:rsidR="00946300" w:rsidRPr="00BD172F">
        <w:lastRenderedPageBreak/>
        <w:t>Your ability to analyse your observations</w:t>
      </w:r>
      <w:r w:rsidR="00946300">
        <w:t xml:space="preserve"> may depend on how much of the </w:t>
      </w:r>
      <w:r w:rsidR="00946300" w:rsidRPr="00BD172F">
        <w:t>GCSE Chemistry</w:t>
      </w:r>
      <w:r w:rsidR="0058380B">
        <w:t xml:space="preserve">/Combined Science </w:t>
      </w:r>
      <w:r w:rsidR="00946300" w:rsidRPr="00BD172F">
        <w:t>course you have studied. Your teacher will let you know which questions you should focus on:</w:t>
      </w:r>
    </w:p>
    <w:tbl>
      <w:tblPr>
        <w:tblW w:w="9322" w:type="dxa"/>
        <w:tblLayout w:type="fixed"/>
        <w:tblLook w:val="04A0" w:firstRow="1" w:lastRow="0" w:firstColumn="1" w:lastColumn="0" w:noHBand="0" w:noVBand="1"/>
      </w:tblPr>
      <w:tblGrid>
        <w:gridCol w:w="675"/>
        <w:gridCol w:w="8364"/>
        <w:gridCol w:w="283"/>
      </w:tblGrid>
      <w:tr w:rsidR="00C23572" w:rsidRPr="007C73CE" w:rsidTr="007F16ED">
        <w:trPr>
          <w:trHeight w:val="305"/>
        </w:trPr>
        <w:tc>
          <w:tcPr>
            <w:tcW w:w="675" w:type="dxa"/>
            <w:shd w:val="clear" w:color="auto" w:fill="auto"/>
          </w:tcPr>
          <w:p w:rsidR="00C23572" w:rsidRPr="007C73CE" w:rsidRDefault="00C23572" w:rsidP="007F16ED">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C23572" w:rsidRPr="00517199" w:rsidRDefault="003F1567" w:rsidP="007F16ED">
            <w:r>
              <w:t>The theoretical yield for this reaction is 4.5 g. Showing you workings, calculate your percentage yield. [</w:t>
            </w:r>
            <w:r>
              <w:rPr>
                <w:b/>
              </w:rPr>
              <w:t>3</w:t>
            </w:r>
            <w:r w:rsidRPr="009E6B1C">
              <w:rPr>
                <w:b/>
              </w:rPr>
              <w:t xml:space="preserve"> mark</w:t>
            </w:r>
            <w:r>
              <w:t>]</w:t>
            </w:r>
          </w:p>
        </w:tc>
        <w:tc>
          <w:tcPr>
            <w:tcW w:w="283" w:type="dxa"/>
            <w:tcBorders>
              <w:bottom w:val="single" w:sz="4" w:space="0" w:color="auto"/>
            </w:tcBorders>
            <w:shd w:val="clear" w:color="auto" w:fill="auto"/>
            <w:vAlign w:val="bottom"/>
          </w:tcPr>
          <w:p w:rsidR="00C23572" w:rsidRPr="007C73CE" w:rsidRDefault="00C23572" w:rsidP="007F16ED">
            <w:pPr>
              <w:spacing w:after="0" w:line="240" w:lineRule="auto"/>
              <w:rPr>
                <w:rFonts w:cs="Arial"/>
                <w:b/>
              </w:rPr>
            </w:pPr>
          </w:p>
        </w:tc>
      </w:tr>
      <w:tr w:rsidR="00C23572" w:rsidRPr="007C73CE" w:rsidTr="007F16ED">
        <w:trPr>
          <w:trHeight w:val="1476"/>
        </w:trPr>
        <w:tc>
          <w:tcPr>
            <w:tcW w:w="675" w:type="dxa"/>
            <w:tcBorders>
              <w:right w:val="single" w:sz="4" w:space="0" w:color="auto"/>
            </w:tcBorders>
            <w:shd w:val="clear" w:color="auto" w:fill="auto"/>
            <w:vAlign w:val="bottom"/>
          </w:tcPr>
          <w:p w:rsidR="00C23572" w:rsidRPr="007C73CE" w:rsidRDefault="00C23572" w:rsidP="007F16ED">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23572" w:rsidRPr="007C73CE" w:rsidRDefault="00C23572" w:rsidP="007F16ED">
            <w:pPr>
              <w:spacing w:after="0" w:line="240" w:lineRule="auto"/>
              <w:rPr>
                <w:rFonts w:cs="Arial"/>
                <w:b/>
              </w:rPr>
            </w:pPr>
          </w:p>
        </w:tc>
      </w:tr>
    </w:tbl>
    <w:p w:rsidR="00C23572" w:rsidRDefault="00C23572" w:rsidP="00C23572"/>
    <w:tbl>
      <w:tblPr>
        <w:tblW w:w="9322" w:type="dxa"/>
        <w:tblLayout w:type="fixed"/>
        <w:tblLook w:val="04A0" w:firstRow="1" w:lastRow="0" w:firstColumn="1" w:lastColumn="0" w:noHBand="0" w:noVBand="1"/>
      </w:tblPr>
      <w:tblGrid>
        <w:gridCol w:w="675"/>
        <w:gridCol w:w="8364"/>
        <w:gridCol w:w="283"/>
      </w:tblGrid>
      <w:tr w:rsidR="00242CAE" w:rsidRPr="007C73CE" w:rsidTr="00F1627A">
        <w:trPr>
          <w:trHeight w:val="305"/>
        </w:trPr>
        <w:tc>
          <w:tcPr>
            <w:tcW w:w="675" w:type="dxa"/>
            <w:shd w:val="clear" w:color="auto" w:fill="auto"/>
          </w:tcPr>
          <w:p w:rsidR="00242CAE" w:rsidRPr="007C73CE" w:rsidRDefault="00242CAE" w:rsidP="00F1627A">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242CAE" w:rsidRPr="00517199" w:rsidRDefault="00242CAE" w:rsidP="00A217F5">
            <w:r>
              <w:t>Evaluate the practical procedure, suggesting improvements that could be made to increase your percentage yield. [</w:t>
            </w:r>
            <w:r w:rsidR="00A217F5">
              <w:rPr>
                <w:b/>
              </w:rPr>
              <w:t>4</w:t>
            </w:r>
            <w:r w:rsidRPr="009E6B1C">
              <w:rPr>
                <w:b/>
              </w:rPr>
              <w:t xml:space="preserve"> mark</w:t>
            </w:r>
            <w:r w:rsidR="00A217F5">
              <w:rPr>
                <w:b/>
              </w:rPr>
              <w:t>s</w:t>
            </w:r>
            <w:r>
              <w:t>]</w:t>
            </w:r>
          </w:p>
        </w:tc>
        <w:tc>
          <w:tcPr>
            <w:tcW w:w="283" w:type="dxa"/>
            <w:tcBorders>
              <w:bottom w:val="single" w:sz="4" w:space="0" w:color="auto"/>
            </w:tcBorders>
            <w:shd w:val="clear" w:color="auto" w:fill="auto"/>
            <w:vAlign w:val="bottom"/>
          </w:tcPr>
          <w:p w:rsidR="00242CAE" w:rsidRPr="007C73CE" w:rsidRDefault="00242CAE" w:rsidP="00F1627A">
            <w:pPr>
              <w:spacing w:after="0" w:line="240" w:lineRule="auto"/>
              <w:rPr>
                <w:rFonts w:cs="Arial"/>
                <w:b/>
              </w:rPr>
            </w:pPr>
          </w:p>
        </w:tc>
      </w:tr>
      <w:tr w:rsidR="00242CAE" w:rsidRPr="007C73CE" w:rsidTr="00BC2C15">
        <w:trPr>
          <w:trHeight w:val="3889"/>
        </w:trPr>
        <w:tc>
          <w:tcPr>
            <w:tcW w:w="675" w:type="dxa"/>
            <w:tcBorders>
              <w:right w:val="single" w:sz="4" w:space="0" w:color="auto"/>
            </w:tcBorders>
            <w:shd w:val="clear" w:color="auto" w:fill="auto"/>
            <w:vAlign w:val="bottom"/>
          </w:tcPr>
          <w:p w:rsidR="00242CAE" w:rsidRPr="007C73CE" w:rsidRDefault="00242CAE"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42CAE" w:rsidRPr="007C73CE" w:rsidRDefault="00242CAE" w:rsidP="00F1627A">
            <w:pPr>
              <w:spacing w:after="0" w:line="240" w:lineRule="auto"/>
              <w:rPr>
                <w:rFonts w:cs="Arial"/>
                <w:b/>
              </w:rPr>
            </w:pPr>
          </w:p>
        </w:tc>
      </w:tr>
    </w:tbl>
    <w:p w:rsidR="00242CAE" w:rsidRDefault="00242CAE" w:rsidP="00242CAE"/>
    <w:p w:rsidR="00242CAE" w:rsidRDefault="00242CAE" w:rsidP="00242CAE">
      <w:pPr>
        <w:pStyle w:val="Heading3"/>
        <w:spacing w:before="0"/>
      </w:pPr>
      <w:r>
        <w:br w:type="page"/>
      </w:r>
      <w:r>
        <w:lastRenderedPageBreak/>
        <w:t>Extension opportunities</w:t>
      </w:r>
    </w:p>
    <w:tbl>
      <w:tblPr>
        <w:tblW w:w="9322" w:type="dxa"/>
        <w:tblLayout w:type="fixed"/>
        <w:tblLook w:val="04A0" w:firstRow="1" w:lastRow="0" w:firstColumn="1" w:lastColumn="0" w:noHBand="0" w:noVBand="1"/>
      </w:tblPr>
      <w:tblGrid>
        <w:gridCol w:w="675"/>
        <w:gridCol w:w="8364"/>
        <w:gridCol w:w="283"/>
      </w:tblGrid>
      <w:tr w:rsidR="00C23572" w:rsidRPr="007C73CE" w:rsidTr="007F16ED">
        <w:trPr>
          <w:trHeight w:val="305"/>
        </w:trPr>
        <w:tc>
          <w:tcPr>
            <w:tcW w:w="675" w:type="dxa"/>
            <w:shd w:val="clear" w:color="auto" w:fill="auto"/>
          </w:tcPr>
          <w:p w:rsidR="00C23572" w:rsidRPr="007C73CE" w:rsidRDefault="00242CAE" w:rsidP="007F16ED">
            <w:pPr>
              <w:spacing w:line="240" w:lineRule="auto"/>
              <w:rPr>
                <w:rFonts w:cs="Arial"/>
                <w:b/>
              </w:rPr>
            </w:pPr>
            <w:r>
              <w:rPr>
                <w:rFonts w:cs="Arial"/>
                <w:b/>
              </w:rPr>
              <w:t>1</w:t>
            </w:r>
            <w:r w:rsidR="00C23572">
              <w:rPr>
                <w:rFonts w:cs="Arial"/>
                <w:b/>
              </w:rPr>
              <w:t>.</w:t>
            </w:r>
          </w:p>
        </w:tc>
        <w:tc>
          <w:tcPr>
            <w:tcW w:w="8364" w:type="dxa"/>
            <w:tcBorders>
              <w:bottom w:val="single" w:sz="4" w:space="0" w:color="auto"/>
            </w:tcBorders>
            <w:shd w:val="clear" w:color="auto" w:fill="auto"/>
            <w:vAlign w:val="bottom"/>
          </w:tcPr>
          <w:p w:rsidR="00C23572" w:rsidRPr="00517199" w:rsidRDefault="00C23572" w:rsidP="00A217F5">
            <w:r>
              <w:t>Write the word equation, symbol equation and ionic equation for the reaction</w:t>
            </w:r>
            <w:r w:rsidR="00242CAE">
              <w:t xml:space="preserve">s between </w:t>
            </w:r>
            <w:proofErr w:type="gramStart"/>
            <w:r w:rsidR="00242CAE">
              <w:t>copper(</w:t>
            </w:r>
            <w:proofErr w:type="gramEnd"/>
            <w:r w:rsidR="00242CAE" w:rsidRPr="00A217F5">
              <w:rPr>
                <w:rFonts w:ascii="Times New Roman" w:hAnsi="Times New Roman"/>
              </w:rPr>
              <w:t>II</w:t>
            </w:r>
            <w:r w:rsidR="00242CAE">
              <w:t>) carbonate and copper(</w:t>
            </w:r>
            <w:r w:rsidR="00242CAE" w:rsidRPr="003C3536">
              <w:rPr>
                <w:rFonts w:ascii="Times New Roman" w:hAnsi="Times New Roman"/>
              </w:rPr>
              <w:t>II</w:t>
            </w:r>
            <w:r w:rsidR="00242CAE">
              <w:t>) hydroxide</w:t>
            </w:r>
            <w:r w:rsidR="00904605">
              <w:t>, and sulfuric acid</w:t>
            </w:r>
            <w:r w:rsidR="00242CAE">
              <w:t>.</w:t>
            </w:r>
            <w:r>
              <w:t xml:space="preserve"> Name the type of reaction occurring. [</w:t>
            </w:r>
            <w:r w:rsidR="00A217F5">
              <w:rPr>
                <w:b/>
              </w:rPr>
              <w:t>7</w:t>
            </w:r>
            <w:r w:rsidRPr="009E6B1C">
              <w:rPr>
                <w:b/>
              </w:rPr>
              <w:t xml:space="preserve"> mark</w:t>
            </w:r>
            <w:r w:rsidR="00A217F5">
              <w:rPr>
                <w:b/>
              </w:rPr>
              <w:t>s</w:t>
            </w:r>
            <w:r>
              <w:t>]</w:t>
            </w:r>
          </w:p>
        </w:tc>
        <w:tc>
          <w:tcPr>
            <w:tcW w:w="283" w:type="dxa"/>
            <w:tcBorders>
              <w:bottom w:val="single" w:sz="4" w:space="0" w:color="auto"/>
            </w:tcBorders>
            <w:shd w:val="clear" w:color="auto" w:fill="auto"/>
            <w:vAlign w:val="bottom"/>
          </w:tcPr>
          <w:p w:rsidR="00C23572" w:rsidRPr="007C73CE" w:rsidRDefault="00C23572" w:rsidP="007F16ED">
            <w:pPr>
              <w:spacing w:after="0" w:line="240" w:lineRule="auto"/>
              <w:rPr>
                <w:rFonts w:cs="Arial"/>
                <w:b/>
              </w:rPr>
            </w:pPr>
          </w:p>
        </w:tc>
      </w:tr>
      <w:tr w:rsidR="00C23572" w:rsidRPr="007C73CE" w:rsidTr="00A217F5">
        <w:trPr>
          <w:trHeight w:val="2507"/>
        </w:trPr>
        <w:tc>
          <w:tcPr>
            <w:tcW w:w="675" w:type="dxa"/>
            <w:tcBorders>
              <w:right w:val="single" w:sz="4" w:space="0" w:color="auto"/>
            </w:tcBorders>
            <w:shd w:val="clear" w:color="auto" w:fill="auto"/>
            <w:vAlign w:val="bottom"/>
          </w:tcPr>
          <w:p w:rsidR="00C23572" w:rsidRPr="007C73CE" w:rsidRDefault="00C23572" w:rsidP="007F16ED">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Pr>
          <w:p w:rsidR="00C23572" w:rsidRDefault="00242CAE" w:rsidP="00A217F5">
            <w:pPr>
              <w:spacing w:after="120"/>
              <w:contextualSpacing/>
              <w:rPr>
                <w:rFonts w:cs="Arial"/>
                <w:b/>
              </w:rPr>
            </w:pPr>
            <w:r>
              <w:rPr>
                <w:rFonts w:cs="Arial"/>
                <w:b/>
              </w:rPr>
              <w:t xml:space="preserve"> </w:t>
            </w:r>
          </w:p>
          <w:p w:rsidR="00242CAE" w:rsidRDefault="00242CAE" w:rsidP="00A217F5">
            <w:pPr>
              <w:spacing w:after="120"/>
              <w:contextualSpacing/>
              <w:rPr>
                <w:rFonts w:cs="Arial"/>
                <w:b/>
              </w:rPr>
            </w:pPr>
            <w:r>
              <w:rPr>
                <w:rFonts w:cs="Arial"/>
                <w:b/>
              </w:rPr>
              <w:t xml:space="preserve"> </w:t>
            </w:r>
          </w:p>
          <w:p w:rsidR="00242CAE" w:rsidRDefault="00242CAE" w:rsidP="00A217F5">
            <w:pPr>
              <w:spacing w:after="120"/>
              <w:contextualSpacing/>
              <w:rPr>
                <w:rFonts w:cs="Arial"/>
                <w:b/>
              </w:rPr>
            </w:pPr>
            <w:r>
              <w:rPr>
                <w:rFonts w:cs="Arial"/>
                <w:b/>
              </w:rPr>
              <w:t xml:space="preserve"> </w:t>
            </w:r>
          </w:p>
          <w:p w:rsidR="00242CAE" w:rsidRDefault="00242CAE" w:rsidP="00A217F5">
            <w:pPr>
              <w:spacing w:after="120"/>
              <w:contextualSpacing/>
              <w:rPr>
                <w:rFonts w:cs="Arial"/>
                <w:b/>
              </w:rPr>
            </w:pPr>
            <w:r>
              <w:rPr>
                <w:rFonts w:cs="Arial"/>
                <w:b/>
              </w:rPr>
              <w:t xml:space="preserve"> </w:t>
            </w:r>
          </w:p>
          <w:p w:rsidR="00242CAE" w:rsidRDefault="00242CAE" w:rsidP="00A217F5">
            <w:pPr>
              <w:spacing w:after="120"/>
              <w:contextualSpacing/>
              <w:rPr>
                <w:rFonts w:cs="Arial"/>
                <w:b/>
              </w:rPr>
            </w:pPr>
            <w:r>
              <w:rPr>
                <w:rFonts w:cs="Arial"/>
                <w:b/>
              </w:rPr>
              <w:t xml:space="preserve"> </w:t>
            </w:r>
          </w:p>
          <w:p w:rsidR="00242CAE" w:rsidRPr="007C73CE" w:rsidRDefault="00242CAE" w:rsidP="00A217F5">
            <w:pPr>
              <w:spacing w:after="120"/>
              <w:contextualSpacing/>
              <w:rPr>
                <w:rFonts w:cs="Arial"/>
                <w:b/>
              </w:rPr>
            </w:pPr>
            <w:r>
              <w:rPr>
                <w:rFonts w:cs="Arial"/>
                <w:b/>
              </w:rPr>
              <w:t xml:space="preserve"> </w:t>
            </w:r>
          </w:p>
        </w:tc>
      </w:tr>
    </w:tbl>
    <w:p w:rsidR="009D1E18" w:rsidRDefault="009D1E18" w:rsidP="00EC4518">
      <w:pPr>
        <w:spacing w:line="240" w:lineRule="auto"/>
      </w:pPr>
    </w:p>
    <w:tbl>
      <w:tblPr>
        <w:tblW w:w="9322" w:type="dxa"/>
        <w:tblLayout w:type="fixed"/>
        <w:tblLook w:val="04A0" w:firstRow="1" w:lastRow="0" w:firstColumn="1" w:lastColumn="0" w:noHBand="0" w:noVBand="1"/>
      </w:tblPr>
      <w:tblGrid>
        <w:gridCol w:w="675"/>
        <w:gridCol w:w="8364"/>
        <w:gridCol w:w="283"/>
      </w:tblGrid>
      <w:tr w:rsidR="00242CAE" w:rsidRPr="007C73CE" w:rsidTr="00F1627A">
        <w:trPr>
          <w:trHeight w:val="305"/>
        </w:trPr>
        <w:tc>
          <w:tcPr>
            <w:tcW w:w="675" w:type="dxa"/>
            <w:shd w:val="clear" w:color="auto" w:fill="auto"/>
          </w:tcPr>
          <w:p w:rsidR="00242CAE" w:rsidRPr="007C73CE" w:rsidRDefault="00242CAE" w:rsidP="00F1627A">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242CAE" w:rsidRPr="00517199" w:rsidRDefault="00242CAE" w:rsidP="00242CAE">
            <w:r>
              <w:t>Describe how the method you use would be modified if an insoluble salt was being synthesised. [</w:t>
            </w:r>
            <w:r w:rsidR="00A217F5">
              <w:rPr>
                <w:b/>
              </w:rPr>
              <w:t>3</w:t>
            </w:r>
            <w:r w:rsidRPr="009E6B1C">
              <w:rPr>
                <w:b/>
              </w:rPr>
              <w:t xml:space="preserve"> mark</w:t>
            </w:r>
            <w:r w:rsidR="00A217F5">
              <w:rPr>
                <w:b/>
              </w:rPr>
              <w:t>s</w:t>
            </w:r>
            <w:r>
              <w:t>]</w:t>
            </w:r>
          </w:p>
        </w:tc>
        <w:tc>
          <w:tcPr>
            <w:tcW w:w="283" w:type="dxa"/>
            <w:tcBorders>
              <w:bottom w:val="single" w:sz="4" w:space="0" w:color="auto"/>
            </w:tcBorders>
            <w:shd w:val="clear" w:color="auto" w:fill="auto"/>
            <w:vAlign w:val="bottom"/>
          </w:tcPr>
          <w:p w:rsidR="00242CAE" w:rsidRPr="007C73CE" w:rsidRDefault="00242CAE" w:rsidP="00F1627A">
            <w:pPr>
              <w:spacing w:after="0" w:line="240" w:lineRule="auto"/>
              <w:rPr>
                <w:rFonts w:cs="Arial"/>
                <w:b/>
              </w:rPr>
            </w:pPr>
          </w:p>
        </w:tc>
      </w:tr>
      <w:tr w:rsidR="00242CAE" w:rsidRPr="007C73CE" w:rsidTr="00A217F5">
        <w:trPr>
          <w:trHeight w:val="1603"/>
        </w:trPr>
        <w:tc>
          <w:tcPr>
            <w:tcW w:w="675" w:type="dxa"/>
            <w:tcBorders>
              <w:right w:val="single" w:sz="4" w:space="0" w:color="auto"/>
            </w:tcBorders>
            <w:shd w:val="clear" w:color="auto" w:fill="auto"/>
            <w:vAlign w:val="bottom"/>
          </w:tcPr>
          <w:p w:rsidR="00242CAE" w:rsidRPr="007C73CE" w:rsidRDefault="00242CAE" w:rsidP="00F1627A">
            <w:pPr>
              <w:spacing w:line="240" w:lineRule="auto"/>
              <w:rPr>
                <w:rFonts w:cs="Arial"/>
                <w:b/>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42CAE" w:rsidRPr="007C73CE" w:rsidRDefault="00242CAE" w:rsidP="00F1627A">
            <w:pPr>
              <w:spacing w:after="0" w:line="240" w:lineRule="auto"/>
              <w:rPr>
                <w:rFonts w:cs="Arial"/>
                <w:b/>
              </w:rPr>
            </w:pPr>
          </w:p>
        </w:tc>
      </w:tr>
    </w:tbl>
    <w:p w:rsidR="00EC4518" w:rsidRDefault="00EC4518" w:rsidP="00EC4518">
      <w:pPr>
        <w:pStyle w:val="ListParagraph"/>
        <w:spacing w:after="0" w:line="360" w:lineRule="auto"/>
        <w:ind w:left="0"/>
      </w:pPr>
    </w:p>
    <w:p w:rsidR="00BC2C15" w:rsidRDefault="00BC2C15" w:rsidP="00EC4518">
      <w:pPr>
        <w:pStyle w:val="ListParagraph"/>
        <w:spacing w:after="0" w:line="360" w:lineRule="auto"/>
        <w:ind w:left="0"/>
      </w:pPr>
    </w:p>
    <w:p w:rsidR="00BC2C15" w:rsidRDefault="00BC2C15" w:rsidP="00EC4518">
      <w:pPr>
        <w:pStyle w:val="ListParagraph"/>
        <w:spacing w:after="0" w:line="360" w:lineRule="auto"/>
        <w:ind w:left="0"/>
      </w:pPr>
    </w:p>
    <w:p w:rsidR="00BC2C15" w:rsidRDefault="00BC2C15"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8F7146" w:rsidRDefault="008F7146" w:rsidP="00EC4518">
      <w:pPr>
        <w:pStyle w:val="ListParagraph"/>
        <w:spacing w:after="0" w:line="360" w:lineRule="auto"/>
        <w:ind w:left="0"/>
      </w:pPr>
    </w:p>
    <w:p w:rsidR="00D139CF" w:rsidRDefault="00D139CF" w:rsidP="00EC4518">
      <w:pPr>
        <w:pStyle w:val="Heading3"/>
        <w:spacing w:before="0"/>
      </w:pPr>
      <w:r>
        <w:t>DfE Apparatus and Techniques covered</w:t>
      </w:r>
    </w:p>
    <w:p w:rsidR="0063449D" w:rsidRDefault="0063449D" w:rsidP="0063449D">
      <w:pPr>
        <w:pStyle w:val="ListParagraph"/>
        <w:spacing w:after="0" w:line="240" w:lineRule="auto"/>
        <w:ind w:left="0"/>
      </w:pPr>
      <w:r>
        <w:t>If you are using the OCR Practical Activity Learner Record Sheet (</w:t>
      </w:r>
      <w:hyperlink r:id="rId57" w:history="1">
        <w:r w:rsidRPr="006F0158">
          <w:rPr>
            <w:rStyle w:val="Hyperlink"/>
            <w:b/>
          </w:rPr>
          <w:t>Chemistry</w:t>
        </w:r>
      </w:hyperlink>
      <w:r>
        <w:t xml:space="preserve"> / </w:t>
      </w:r>
      <w:hyperlink r:id="rId58"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A9629B" w:rsidRDefault="00D139CF" w:rsidP="00A9629B">
            <w:pPr>
              <w:spacing w:after="0"/>
              <w:jc w:val="center"/>
              <w:rPr>
                <w:b/>
              </w:rPr>
            </w:pPr>
            <w:r w:rsidRPr="00A9629B">
              <w:rPr>
                <w:b/>
              </w:rPr>
              <w:t>Combined Science</w:t>
            </w:r>
          </w:p>
        </w:tc>
      </w:tr>
      <w:tr w:rsidR="00D139CF" w:rsidRPr="00973F43" w:rsidTr="00A9629B">
        <w:trPr>
          <w:jc w:val="center"/>
        </w:trPr>
        <w:tc>
          <w:tcPr>
            <w:tcW w:w="1066" w:type="dxa"/>
            <w:shd w:val="clear" w:color="auto" w:fill="auto"/>
          </w:tcPr>
          <w:p w:rsidR="00D139CF" w:rsidRPr="00973F43" w:rsidRDefault="00BC2C15" w:rsidP="00A9629B">
            <w:pPr>
              <w:spacing w:after="0"/>
              <w:jc w:val="center"/>
            </w:pPr>
            <w:r>
              <w:t>1-i</w:t>
            </w:r>
          </w:p>
        </w:tc>
        <w:tc>
          <w:tcPr>
            <w:tcW w:w="1067" w:type="dxa"/>
            <w:shd w:val="clear" w:color="auto" w:fill="auto"/>
          </w:tcPr>
          <w:p w:rsidR="00D139CF" w:rsidRPr="00973F43" w:rsidRDefault="00BC2C15" w:rsidP="00A9629B">
            <w:pPr>
              <w:spacing w:after="0"/>
              <w:jc w:val="center"/>
            </w:pPr>
            <w:r>
              <w:t>1-iv</w:t>
            </w:r>
          </w:p>
        </w:tc>
        <w:tc>
          <w:tcPr>
            <w:tcW w:w="1066" w:type="dxa"/>
            <w:shd w:val="clear" w:color="auto" w:fill="auto"/>
          </w:tcPr>
          <w:p w:rsidR="00D139CF" w:rsidRPr="00973F43" w:rsidRDefault="00BC2C15" w:rsidP="00A9629B">
            <w:pPr>
              <w:spacing w:after="0"/>
              <w:jc w:val="center"/>
            </w:pPr>
            <w:r>
              <w:t>4-i</w:t>
            </w:r>
          </w:p>
        </w:tc>
        <w:tc>
          <w:tcPr>
            <w:tcW w:w="1067" w:type="dxa"/>
            <w:shd w:val="clear" w:color="auto" w:fill="auto"/>
          </w:tcPr>
          <w:p w:rsidR="00D139CF" w:rsidRPr="00973F43" w:rsidRDefault="00BC2C15" w:rsidP="00A9629B">
            <w:pPr>
              <w:spacing w:after="0"/>
              <w:jc w:val="center"/>
            </w:pPr>
            <w:r>
              <w:t>4-ii</w:t>
            </w: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A217F5" w:rsidRDefault="00BC2C15" w:rsidP="00A9629B">
            <w:pPr>
              <w:spacing w:after="0"/>
              <w:jc w:val="center"/>
              <w:rPr>
                <w:i/>
              </w:rPr>
            </w:pPr>
            <w:r>
              <w:rPr>
                <w:i/>
              </w:rPr>
              <w:t>1-iii</w:t>
            </w:r>
          </w:p>
        </w:tc>
        <w:tc>
          <w:tcPr>
            <w:tcW w:w="1122" w:type="dxa"/>
            <w:shd w:val="clear" w:color="auto" w:fill="auto"/>
          </w:tcPr>
          <w:p w:rsidR="00D139CF" w:rsidRPr="00A217F5" w:rsidRDefault="00BC2C15" w:rsidP="00A9629B">
            <w:pPr>
              <w:spacing w:after="0"/>
              <w:jc w:val="center"/>
              <w:rPr>
                <w:i/>
              </w:rPr>
            </w:pPr>
            <w:r>
              <w:rPr>
                <w:i/>
              </w:rPr>
              <w:t>1-vi</w:t>
            </w:r>
          </w:p>
        </w:tc>
        <w:tc>
          <w:tcPr>
            <w:tcW w:w="1121" w:type="dxa"/>
            <w:shd w:val="clear" w:color="auto" w:fill="auto"/>
          </w:tcPr>
          <w:p w:rsidR="00D139CF" w:rsidRPr="00A217F5" w:rsidRDefault="00BC2C15" w:rsidP="00A9629B">
            <w:pPr>
              <w:spacing w:after="0"/>
              <w:jc w:val="center"/>
              <w:rPr>
                <w:i/>
              </w:rPr>
            </w:pPr>
            <w:r>
              <w:rPr>
                <w:i/>
              </w:rPr>
              <w:t>9-i</w:t>
            </w:r>
          </w:p>
        </w:tc>
        <w:tc>
          <w:tcPr>
            <w:tcW w:w="1122" w:type="dxa"/>
            <w:shd w:val="clear" w:color="auto" w:fill="auto"/>
          </w:tcPr>
          <w:p w:rsidR="00D139CF" w:rsidRPr="00A217F5" w:rsidRDefault="00BC2C15" w:rsidP="00A9629B">
            <w:pPr>
              <w:spacing w:after="0"/>
              <w:jc w:val="center"/>
              <w:rPr>
                <w:i/>
              </w:rPr>
            </w:pPr>
            <w:r>
              <w:rPr>
                <w:i/>
              </w:rPr>
              <w:t>9-ii</w:t>
            </w:r>
          </w:p>
        </w:tc>
      </w:tr>
      <w:tr w:rsidR="00273F71" w:rsidRPr="00973F43" w:rsidTr="00A9629B">
        <w:trPr>
          <w:jc w:val="center"/>
        </w:trPr>
        <w:tc>
          <w:tcPr>
            <w:tcW w:w="1066" w:type="dxa"/>
            <w:shd w:val="clear" w:color="auto" w:fill="auto"/>
          </w:tcPr>
          <w:p w:rsidR="00273F71" w:rsidRDefault="00BC2C15" w:rsidP="00A9629B">
            <w:pPr>
              <w:spacing w:after="0"/>
              <w:jc w:val="center"/>
            </w:pPr>
            <w:r>
              <w:t>4-iii</w:t>
            </w:r>
          </w:p>
        </w:tc>
        <w:tc>
          <w:tcPr>
            <w:tcW w:w="1067" w:type="dxa"/>
            <w:shd w:val="clear" w:color="auto" w:fill="auto"/>
          </w:tcPr>
          <w:p w:rsidR="00273F71" w:rsidRDefault="00BC2C15" w:rsidP="00A9629B">
            <w:pPr>
              <w:spacing w:after="0"/>
              <w:jc w:val="center"/>
            </w:pPr>
            <w:r>
              <w:t>6-i</w:t>
            </w:r>
          </w:p>
        </w:tc>
        <w:tc>
          <w:tcPr>
            <w:tcW w:w="1066" w:type="dxa"/>
            <w:shd w:val="clear" w:color="auto" w:fill="auto"/>
          </w:tcPr>
          <w:p w:rsidR="00273F71" w:rsidRDefault="00273F71" w:rsidP="00A9629B">
            <w:pPr>
              <w:spacing w:after="0"/>
              <w:jc w:val="center"/>
            </w:pPr>
          </w:p>
        </w:tc>
        <w:tc>
          <w:tcPr>
            <w:tcW w:w="1067" w:type="dxa"/>
            <w:shd w:val="clear" w:color="auto" w:fill="auto"/>
          </w:tcPr>
          <w:p w:rsidR="00273F71" w:rsidRDefault="00273F71" w:rsidP="00A9629B">
            <w:pPr>
              <w:spacing w:after="0"/>
              <w:jc w:val="center"/>
            </w:pPr>
          </w:p>
        </w:tc>
        <w:tc>
          <w:tcPr>
            <w:tcW w:w="490" w:type="dxa"/>
            <w:shd w:val="clear" w:color="auto" w:fill="auto"/>
          </w:tcPr>
          <w:p w:rsidR="00273F71" w:rsidRPr="00973F43" w:rsidRDefault="00273F71" w:rsidP="00A9629B">
            <w:pPr>
              <w:spacing w:after="0"/>
            </w:pPr>
          </w:p>
        </w:tc>
        <w:tc>
          <w:tcPr>
            <w:tcW w:w="1121" w:type="dxa"/>
            <w:shd w:val="clear" w:color="auto" w:fill="auto"/>
          </w:tcPr>
          <w:p w:rsidR="00273F71" w:rsidRPr="00A217F5" w:rsidRDefault="00BC2C15" w:rsidP="00A9629B">
            <w:pPr>
              <w:spacing w:after="0"/>
              <w:jc w:val="center"/>
              <w:rPr>
                <w:i/>
              </w:rPr>
            </w:pPr>
            <w:r>
              <w:rPr>
                <w:i/>
              </w:rPr>
              <w:t>9-iii</w:t>
            </w:r>
          </w:p>
        </w:tc>
        <w:tc>
          <w:tcPr>
            <w:tcW w:w="1122" w:type="dxa"/>
            <w:shd w:val="clear" w:color="auto" w:fill="auto"/>
          </w:tcPr>
          <w:p w:rsidR="00273F71" w:rsidRPr="00A217F5" w:rsidRDefault="00BC2C15" w:rsidP="00A9629B">
            <w:pPr>
              <w:spacing w:after="0"/>
              <w:jc w:val="center"/>
              <w:rPr>
                <w:i/>
              </w:rPr>
            </w:pPr>
            <w:r>
              <w:rPr>
                <w:i/>
              </w:rPr>
              <w:t>11-i</w:t>
            </w:r>
          </w:p>
        </w:tc>
        <w:tc>
          <w:tcPr>
            <w:tcW w:w="1121" w:type="dxa"/>
            <w:shd w:val="clear" w:color="auto" w:fill="auto"/>
          </w:tcPr>
          <w:p w:rsidR="00273F71" w:rsidRPr="00A217F5" w:rsidRDefault="00273F71" w:rsidP="00A9629B">
            <w:pPr>
              <w:spacing w:after="0"/>
              <w:jc w:val="center"/>
              <w:rPr>
                <w:i/>
              </w:rPr>
            </w:pPr>
          </w:p>
        </w:tc>
        <w:tc>
          <w:tcPr>
            <w:tcW w:w="1122" w:type="dxa"/>
            <w:shd w:val="clear" w:color="auto" w:fill="auto"/>
          </w:tcPr>
          <w:p w:rsidR="00273F71" w:rsidRPr="00A217F5" w:rsidRDefault="00273F71" w:rsidP="00A9629B">
            <w:pPr>
              <w:spacing w:after="0"/>
              <w:jc w:val="center"/>
              <w:rPr>
                <w:i/>
              </w:rPr>
            </w:pPr>
          </w:p>
        </w:tc>
      </w:tr>
    </w:tbl>
    <w:p w:rsidR="00B55F2C" w:rsidRPr="004C583E" w:rsidRDefault="00B55F2C" w:rsidP="00EC4518"/>
    <w:sectPr w:rsidR="00B55F2C" w:rsidRPr="004C583E" w:rsidSect="003D36AC">
      <w:headerReference w:type="default" r:id="rId59"/>
      <w:pgSz w:w="11906" w:h="16838"/>
      <w:pgMar w:top="1440"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689" w:rsidRDefault="00BC1689" w:rsidP="00D21C92">
      <w:r>
        <w:separator/>
      </w:r>
    </w:p>
  </w:endnote>
  <w:endnote w:type="continuationSeparator" w:id="0">
    <w:p w:rsidR="00BC1689" w:rsidRDefault="00BC1689"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20" w:rsidRPr="007252E0" w:rsidRDefault="00E47920" w:rsidP="003406DA">
    <w:pPr>
      <w:pStyle w:val="Footer"/>
      <w:tabs>
        <w:tab w:val="clear" w:pos="9026"/>
        <w:tab w:val="left" w:pos="8505"/>
      </w:tabs>
      <w:rPr>
        <w:noProof/>
        <w:sz w:val="16"/>
        <w:szCs w:val="16"/>
      </w:rPr>
    </w:pPr>
    <w:r>
      <w:rPr>
        <w:sz w:val="16"/>
        <w:szCs w:val="16"/>
      </w:rPr>
      <w:t>Version 1</w:t>
    </w:r>
    <w:r w:rsidR="00BC6F98">
      <w:rPr>
        <w:sz w:val="16"/>
        <w:szCs w:val="16"/>
      </w:rPr>
      <w:t xml:space="preserve">.1 – </w:t>
    </w:r>
    <w:r w:rsidR="0071491F">
      <w:rPr>
        <w:sz w:val="16"/>
        <w:szCs w:val="16"/>
      </w:rPr>
      <w:t>February</w:t>
    </w:r>
    <w:r w:rsidR="00BC6F98">
      <w:rPr>
        <w:sz w:val="16"/>
        <w:szCs w:val="16"/>
      </w:rPr>
      <w:t xml:space="preserve">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1266B4">
      <w:rPr>
        <w:noProof/>
        <w:sz w:val="16"/>
        <w:szCs w:val="16"/>
      </w:rPr>
      <w:t>1</w:t>
    </w:r>
    <w:r w:rsidRPr="00937FF3">
      <w:rPr>
        <w:noProof/>
        <w:sz w:val="16"/>
        <w:szCs w:val="16"/>
      </w:rPr>
      <w:fldChar w:fldCharType="end"/>
    </w:r>
    <w:r>
      <w:rPr>
        <w:noProof/>
        <w:sz w:val="16"/>
        <w:szCs w:val="16"/>
      </w:rPr>
      <w:tab/>
      <w:t>© OCR 201</w:t>
    </w:r>
    <w:r w:rsidR="00B501BC">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20" w:rsidRPr="003406DA" w:rsidRDefault="00E47920" w:rsidP="003406DA">
    <w:pPr>
      <w:pStyle w:val="Footer"/>
      <w:tabs>
        <w:tab w:val="clear" w:pos="9026"/>
        <w:tab w:val="left" w:pos="8505"/>
      </w:tabs>
      <w:rPr>
        <w:noProof/>
        <w:sz w:val="16"/>
        <w:szCs w:val="16"/>
      </w:rPr>
    </w:pPr>
    <w:r>
      <w:rPr>
        <w:sz w:val="16"/>
        <w:szCs w:val="16"/>
      </w:rPr>
      <w:t>Version 1</w:t>
    </w:r>
    <w:r w:rsidR="00BC6F98">
      <w:rPr>
        <w:sz w:val="16"/>
        <w:szCs w:val="16"/>
      </w:rPr>
      <w:t xml:space="preserve">.1 – </w:t>
    </w:r>
    <w:r w:rsidR="0071491F">
      <w:rPr>
        <w:sz w:val="16"/>
        <w:szCs w:val="16"/>
      </w:rPr>
      <w:t>February</w:t>
    </w:r>
    <w:r w:rsidR="00BC6F98">
      <w:rPr>
        <w:sz w:val="16"/>
        <w:szCs w:val="16"/>
      </w:rPr>
      <w:t xml:space="preserve">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1266B4">
      <w:rPr>
        <w:noProof/>
        <w:sz w:val="16"/>
        <w:szCs w:val="16"/>
      </w:rPr>
      <w:t>15</w:t>
    </w:r>
    <w:r w:rsidRPr="00937FF3">
      <w:rPr>
        <w:noProof/>
        <w:sz w:val="16"/>
        <w:szCs w:val="16"/>
      </w:rPr>
      <w:fldChar w:fldCharType="end"/>
    </w:r>
    <w:r>
      <w:rPr>
        <w:noProof/>
        <w:sz w:val="16"/>
        <w:szCs w:val="16"/>
      </w:rPr>
      <w:tab/>
      <w:t>© OCR 201</w:t>
    </w:r>
    <w:r w:rsidR="006407CE">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689" w:rsidRDefault="00BC1689" w:rsidP="00D21C92">
      <w:r>
        <w:separator/>
      </w:r>
    </w:p>
  </w:footnote>
  <w:footnote w:type="continuationSeparator" w:id="0">
    <w:p w:rsidR="00BC1689" w:rsidRDefault="00BC1689"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9E" w:rsidRDefault="00F0419E">
    <w:pPr>
      <w:pStyle w:val="Header"/>
    </w:pPr>
    <w:r>
      <w:rPr>
        <w:noProof/>
        <w:lang w:eastAsia="en-GB"/>
      </w:rPr>
      <w:drawing>
        <wp:anchor distT="0" distB="0" distL="114300" distR="114300" simplePos="0" relativeHeight="251663872" behindDoc="1" locked="0" layoutInCell="1" allowOverlap="1" wp14:anchorId="66BA1B0D" wp14:editId="0CACBAA9">
          <wp:simplePos x="0" y="0"/>
          <wp:positionH relativeFrom="column">
            <wp:posOffset>-963295</wp:posOffset>
          </wp:positionH>
          <wp:positionV relativeFrom="paragraph">
            <wp:posOffset>-497840</wp:posOffset>
          </wp:positionV>
          <wp:extent cx="7591425" cy="1082040"/>
          <wp:effectExtent l="0" t="0" r="9525" b="3810"/>
          <wp:wrapTight wrapText="bothSides">
            <wp:wrapPolygon edited="0">
              <wp:start x="0" y="0"/>
              <wp:lineTo x="0" y="21296"/>
              <wp:lineTo x="21573" y="21296"/>
              <wp:lineTo x="21573" y="0"/>
              <wp:lineTo x="0" y="0"/>
            </wp:wrapPolygon>
          </wp:wrapTight>
          <wp:docPr id="85" name="Picture 85"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920" w:rsidRDefault="00F0419E" w:rsidP="00D21C92">
    <w:pPr>
      <w:pStyle w:val="Header"/>
    </w:pPr>
    <w:r>
      <w:rPr>
        <w:noProof/>
        <w:lang w:eastAsia="en-GB"/>
      </w:rPr>
      <w:drawing>
        <wp:anchor distT="0" distB="0" distL="114300" distR="114300" simplePos="0" relativeHeight="251665920" behindDoc="1" locked="0" layoutInCell="1" allowOverlap="1" wp14:anchorId="7BBD2F0A" wp14:editId="23C287F9">
          <wp:simplePos x="0" y="0"/>
          <wp:positionH relativeFrom="column">
            <wp:posOffset>-720090</wp:posOffset>
          </wp:positionH>
          <wp:positionV relativeFrom="paragraph">
            <wp:posOffset>-469265</wp:posOffset>
          </wp:positionV>
          <wp:extent cx="7550785" cy="1081405"/>
          <wp:effectExtent l="0" t="0" r="0" b="4445"/>
          <wp:wrapTight wrapText="bothSides">
            <wp:wrapPolygon edited="0">
              <wp:start x="0" y="0"/>
              <wp:lineTo x="0" y="21308"/>
              <wp:lineTo x="21526" y="21308"/>
              <wp:lineTo x="21526" y="0"/>
              <wp:lineTo x="0" y="0"/>
            </wp:wrapPolygon>
          </wp:wrapTight>
          <wp:docPr id="12" name="Picture 12"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FE7" w:rsidRDefault="00D92FE7" w:rsidP="00D21C92">
    <w:pPr>
      <w:pStyle w:val="Header"/>
    </w:pPr>
    <w:r>
      <w:rPr>
        <w:noProof/>
        <w:lang w:eastAsia="en-GB"/>
      </w:rPr>
      <w:drawing>
        <wp:anchor distT="0" distB="0" distL="114300" distR="114300" simplePos="0" relativeHeight="251667968" behindDoc="1" locked="0" layoutInCell="1" allowOverlap="1" wp14:anchorId="477C6684" wp14:editId="0A75BA36">
          <wp:simplePos x="0" y="0"/>
          <wp:positionH relativeFrom="column">
            <wp:posOffset>-729615</wp:posOffset>
          </wp:positionH>
          <wp:positionV relativeFrom="paragraph">
            <wp:posOffset>-459740</wp:posOffset>
          </wp:positionV>
          <wp:extent cx="7542530" cy="1081405"/>
          <wp:effectExtent l="0" t="0" r="1270" b="4445"/>
          <wp:wrapTight wrapText="bothSides">
            <wp:wrapPolygon edited="0">
              <wp:start x="0" y="0"/>
              <wp:lineTo x="0" y="21308"/>
              <wp:lineTo x="21549" y="21308"/>
              <wp:lineTo x="21549" y="0"/>
              <wp:lineTo x="0" y="0"/>
            </wp:wrapPolygon>
          </wp:wrapTight>
          <wp:docPr id="91" name="Picture 91"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6AC" w:rsidRDefault="003D36AC" w:rsidP="00D21C92">
    <w:pPr>
      <w:pStyle w:val="Header"/>
    </w:pPr>
    <w:r>
      <w:rPr>
        <w:noProof/>
        <w:lang w:eastAsia="en-GB"/>
      </w:rPr>
      <w:drawing>
        <wp:anchor distT="0" distB="0" distL="114300" distR="114300" simplePos="0" relativeHeight="251661824" behindDoc="1" locked="0" layoutInCell="1" allowOverlap="1" wp14:anchorId="11B3B14D" wp14:editId="35A588A7">
          <wp:simplePos x="0" y="0"/>
          <wp:positionH relativeFrom="column">
            <wp:posOffset>-720090</wp:posOffset>
          </wp:positionH>
          <wp:positionV relativeFrom="paragraph">
            <wp:posOffset>-449580</wp:posOffset>
          </wp:positionV>
          <wp:extent cx="7553325" cy="1077595"/>
          <wp:effectExtent l="0" t="0" r="9525" b="8255"/>
          <wp:wrapTight wrapText="bothSides">
            <wp:wrapPolygon edited="0">
              <wp:start x="0" y="0"/>
              <wp:lineTo x="0" y="21384"/>
              <wp:lineTo x="21573" y="21384"/>
              <wp:lineTo x="21573" y="0"/>
              <wp:lineTo x="0" y="0"/>
            </wp:wrapPolygon>
          </wp:wrapTight>
          <wp:docPr id="9" name="Picture 95"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47DC1"/>
    <w:multiLevelType w:val="hybridMultilevel"/>
    <w:tmpl w:val="E432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32261"/>
    <w:multiLevelType w:val="hybridMultilevel"/>
    <w:tmpl w:val="03C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B20EB"/>
    <w:multiLevelType w:val="hybridMultilevel"/>
    <w:tmpl w:val="2DAEE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BA3E88"/>
    <w:multiLevelType w:val="hybridMultilevel"/>
    <w:tmpl w:val="43D80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63B18F4"/>
    <w:multiLevelType w:val="multilevel"/>
    <w:tmpl w:val="10E8DF4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DD35BD2"/>
    <w:multiLevelType w:val="hybridMultilevel"/>
    <w:tmpl w:val="A0321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FB4D63"/>
    <w:multiLevelType w:val="hybridMultilevel"/>
    <w:tmpl w:val="2848C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3B87D66"/>
    <w:multiLevelType w:val="hybridMultilevel"/>
    <w:tmpl w:val="0358B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513A31"/>
    <w:multiLevelType w:val="hybridMultilevel"/>
    <w:tmpl w:val="6CD4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F37BCC"/>
    <w:multiLevelType w:val="hybridMultilevel"/>
    <w:tmpl w:val="1ECA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76700E"/>
    <w:multiLevelType w:val="hybridMultilevel"/>
    <w:tmpl w:val="13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7F2C6D"/>
    <w:multiLevelType w:val="hybridMultilevel"/>
    <w:tmpl w:val="FA52B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266CF0"/>
    <w:multiLevelType w:val="hybridMultilevel"/>
    <w:tmpl w:val="E356D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3F2018A"/>
    <w:multiLevelType w:val="hybridMultilevel"/>
    <w:tmpl w:val="73B42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A1901C0"/>
    <w:multiLevelType w:val="hybridMultilevel"/>
    <w:tmpl w:val="B3067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A14E7A"/>
    <w:multiLevelType w:val="hybridMultilevel"/>
    <w:tmpl w:val="C34A8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22A7F8B"/>
    <w:multiLevelType w:val="hybridMultilevel"/>
    <w:tmpl w:val="03E0FC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F61A96"/>
    <w:multiLevelType w:val="hybridMultilevel"/>
    <w:tmpl w:val="67721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D7B33B1"/>
    <w:multiLevelType w:val="hybridMultilevel"/>
    <w:tmpl w:val="897AA1DE"/>
    <w:lvl w:ilvl="0" w:tplc="244C0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F647F62"/>
    <w:multiLevelType w:val="hybridMultilevel"/>
    <w:tmpl w:val="58DE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C62B9A"/>
    <w:multiLevelType w:val="hybridMultilevel"/>
    <w:tmpl w:val="01FED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56FE1BFB"/>
    <w:multiLevelType w:val="hybridMultilevel"/>
    <w:tmpl w:val="8C3EC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5192CF5"/>
    <w:multiLevelType w:val="hybridMultilevel"/>
    <w:tmpl w:val="C9A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BF3F14"/>
    <w:multiLevelType w:val="hybridMultilevel"/>
    <w:tmpl w:val="5F387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17543E"/>
    <w:multiLevelType w:val="hybridMultilevel"/>
    <w:tmpl w:val="146A9328"/>
    <w:lvl w:ilvl="0" w:tplc="1C961C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8E54076"/>
    <w:multiLevelType w:val="hybridMultilevel"/>
    <w:tmpl w:val="7AF8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32"/>
  </w:num>
  <w:num w:numId="4">
    <w:abstractNumId w:val="1"/>
  </w:num>
  <w:num w:numId="5">
    <w:abstractNumId w:val="42"/>
  </w:num>
  <w:num w:numId="6">
    <w:abstractNumId w:val="39"/>
  </w:num>
  <w:num w:numId="7">
    <w:abstractNumId w:val="4"/>
  </w:num>
  <w:num w:numId="8">
    <w:abstractNumId w:val="35"/>
  </w:num>
  <w:num w:numId="9">
    <w:abstractNumId w:val="47"/>
  </w:num>
  <w:num w:numId="10">
    <w:abstractNumId w:val="20"/>
  </w:num>
  <w:num w:numId="11">
    <w:abstractNumId w:val="30"/>
  </w:num>
  <w:num w:numId="12">
    <w:abstractNumId w:val="13"/>
  </w:num>
  <w:num w:numId="13">
    <w:abstractNumId w:val="41"/>
  </w:num>
  <w:num w:numId="14">
    <w:abstractNumId w:val="3"/>
  </w:num>
  <w:num w:numId="15">
    <w:abstractNumId w:val="9"/>
  </w:num>
  <w:num w:numId="16">
    <w:abstractNumId w:val="22"/>
  </w:num>
  <w:num w:numId="17">
    <w:abstractNumId w:val="0"/>
  </w:num>
  <w:num w:numId="18">
    <w:abstractNumId w:val="12"/>
  </w:num>
  <w:num w:numId="19">
    <w:abstractNumId w:val="19"/>
  </w:num>
  <w:num w:numId="20">
    <w:abstractNumId w:val="26"/>
  </w:num>
  <w:num w:numId="21">
    <w:abstractNumId w:val="5"/>
  </w:num>
  <w:num w:numId="22">
    <w:abstractNumId w:val="44"/>
  </w:num>
  <w:num w:numId="23">
    <w:abstractNumId w:val="33"/>
  </w:num>
  <w:num w:numId="24">
    <w:abstractNumId w:val="38"/>
  </w:num>
  <w:num w:numId="25">
    <w:abstractNumId w:val="21"/>
  </w:num>
  <w:num w:numId="26">
    <w:abstractNumId w:val="36"/>
  </w:num>
  <w:num w:numId="27">
    <w:abstractNumId w:val="37"/>
  </w:num>
  <w:num w:numId="28">
    <w:abstractNumId w:val="48"/>
  </w:num>
  <w:num w:numId="29">
    <w:abstractNumId w:val="34"/>
  </w:num>
  <w:num w:numId="30">
    <w:abstractNumId w:val="45"/>
  </w:num>
  <w:num w:numId="31">
    <w:abstractNumId w:val="43"/>
  </w:num>
  <w:num w:numId="32">
    <w:abstractNumId w:val="40"/>
  </w:num>
  <w:num w:numId="33">
    <w:abstractNumId w:val="2"/>
  </w:num>
  <w:num w:numId="34">
    <w:abstractNumId w:val="7"/>
  </w:num>
  <w:num w:numId="35">
    <w:abstractNumId w:val="11"/>
  </w:num>
  <w:num w:numId="36">
    <w:abstractNumId w:val="10"/>
  </w:num>
  <w:num w:numId="37">
    <w:abstractNumId w:val="29"/>
  </w:num>
  <w:num w:numId="38">
    <w:abstractNumId w:val="16"/>
  </w:num>
  <w:num w:numId="39">
    <w:abstractNumId w:val="24"/>
  </w:num>
  <w:num w:numId="40">
    <w:abstractNumId w:val="28"/>
  </w:num>
  <w:num w:numId="41">
    <w:abstractNumId w:val="14"/>
  </w:num>
  <w:num w:numId="42">
    <w:abstractNumId w:val="17"/>
  </w:num>
  <w:num w:numId="43">
    <w:abstractNumId w:val="46"/>
  </w:num>
  <w:num w:numId="44">
    <w:abstractNumId w:val="31"/>
  </w:num>
  <w:num w:numId="45">
    <w:abstractNumId w:val="27"/>
  </w:num>
  <w:num w:numId="46">
    <w:abstractNumId w:val="8"/>
  </w:num>
  <w:num w:numId="47">
    <w:abstractNumId w:val="25"/>
  </w:num>
  <w:num w:numId="48">
    <w:abstractNumId w:val="1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7D31"/>
    <w:rsid w:val="00021387"/>
    <w:rsid w:val="00026893"/>
    <w:rsid w:val="00041DED"/>
    <w:rsid w:val="00044AC9"/>
    <w:rsid w:val="0004574C"/>
    <w:rsid w:val="00046884"/>
    <w:rsid w:val="00050E00"/>
    <w:rsid w:val="00051AC4"/>
    <w:rsid w:val="00055082"/>
    <w:rsid w:val="00064CD4"/>
    <w:rsid w:val="00066FC6"/>
    <w:rsid w:val="000805C5"/>
    <w:rsid w:val="00083F03"/>
    <w:rsid w:val="00085224"/>
    <w:rsid w:val="00085A3B"/>
    <w:rsid w:val="00086FBA"/>
    <w:rsid w:val="0009172E"/>
    <w:rsid w:val="00097228"/>
    <w:rsid w:val="000A28B3"/>
    <w:rsid w:val="000A2E13"/>
    <w:rsid w:val="000A3710"/>
    <w:rsid w:val="000A5542"/>
    <w:rsid w:val="000C257C"/>
    <w:rsid w:val="000C2B23"/>
    <w:rsid w:val="000C37ED"/>
    <w:rsid w:val="000D3BCC"/>
    <w:rsid w:val="000E3D6D"/>
    <w:rsid w:val="000F17DC"/>
    <w:rsid w:val="000F5319"/>
    <w:rsid w:val="00100C40"/>
    <w:rsid w:val="0011724E"/>
    <w:rsid w:val="00122137"/>
    <w:rsid w:val="001266B4"/>
    <w:rsid w:val="00126ADA"/>
    <w:rsid w:val="001532A8"/>
    <w:rsid w:val="00161E10"/>
    <w:rsid w:val="00163456"/>
    <w:rsid w:val="001636B9"/>
    <w:rsid w:val="00163C3C"/>
    <w:rsid w:val="0016654B"/>
    <w:rsid w:val="001734B0"/>
    <w:rsid w:val="00185124"/>
    <w:rsid w:val="001A190E"/>
    <w:rsid w:val="001A75D1"/>
    <w:rsid w:val="001B2783"/>
    <w:rsid w:val="001B6639"/>
    <w:rsid w:val="001C060D"/>
    <w:rsid w:val="001C3787"/>
    <w:rsid w:val="001E12D1"/>
    <w:rsid w:val="001F423B"/>
    <w:rsid w:val="002022CD"/>
    <w:rsid w:val="00204D4D"/>
    <w:rsid w:val="00236A9F"/>
    <w:rsid w:val="00240556"/>
    <w:rsid w:val="00242CAE"/>
    <w:rsid w:val="00265900"/>
    <w:rsid w:val="00273F71"/>
    <w:rsid w:val="002804A7"/>
    <w:rsid w:val="002909EF"/>
    <w:rsid w:val="002A0892"/>
    <w:rsid w:val="002A26C5"/>
    <w:rsid w:val="002A4241"/>
    <w:rsid w:val="002B14FF"/>
    <w:rsid w:val="002B5830"/>
    <w:rsid w:val="002D370D"/>
    <w:rsid w:val="002D67B4"/>
    <w:rsid w:val="002D6A1F"/>
    <w:rsid w:val="002E178F"/>
    <w:rsid w:val="002F2E8A"/>
    <w:rsid w:val="00302C8B"/>
    <w:rsid w:val="00305DB6"/>
    <w:rsid w:val="00313D39"/>
    <w:rsid w:val="00332731"/>
    <w:rsid w:val="00337B68"/>
    <w:rsid w:val="003406DA"/>
    <w:rsid w:val="00345101"/>
    <w:rsid w:val="003453DE"/>
    <w:rsid w:val="003476DC"/>
    <w:rsid w:val="00351C83"/>
    <w:rsid w:val="003561A3"/>
    <w:rsid w:val="00360AE7"/>
    <w:rsid w:val="0036327C"/>
    <w:rsid w:val="003676B4"/>
    <w:rsid w:val="00370164"/>
    <w:rsid w:val="00373A05"/>
    <w:rsid w:val="00381BFB"/>
    <w:rsid w:val="00384833"/>
    <w:rsid w:val="003901F8"/>
    <w:rsid w:val="003A5412"/>
    <w:rsid w:val="003B3770"/>
    <w:rsid w:val="003B3946"/>
    <w:rsid w:val="003C6764"/>
    <w:rsid w:val="003C6F06"/>
    <w:rsid w:val="003D140F"/>
    <w:rsid w:val="003D36AC"/>
    <w:rsid w:val="003D3F19"/>
    <w:rsid w:val="003D4DAC"/>
    <w:rsid w:val="003F10D3"/>
    <w:rsid w:val="003F1567"/>
    <w:rsid w:val="004014A8"/>
    <w:rsid w:val="00401E1A"/>
    <w:rsid w:val="0040384C"/>
    <w:rsid w:val="00405DBF"/>
    <w:rsid w:val="00411BDD"/>
    <w:rsid w:val="0044605D"/>
    <w:rsid w:val="004465F2"/>
    <w:rsid w:val="00455080"/>
    <w:rsid w:val="00462867"/>
    <w:rsid w:val="00463032"/>
    <w:rsid w:val="0047761E"/>
    <w:rsid w:val="0048022B"/>
    <w:rsid w:val="00495916"/>
    <w:rsid w:val="0049607F"/>
    <w:rsid w:val="004B0DFE"/>
    <w:rsid w:val="004B4136"/>
    <w:rsid w:val="004C583E"/>
    <w:rsid w:val="004F3839"/>
    <w:rsid w:val="004F411A"/>
    <w:rsid w:val="005118ED"/>
    <w:rsid w:val="0051309D"/>
    <w:rsid w:val="00513A44"/>
    <w:rsid w:val="00517199"/>
    <w:rsid w:val="00521C60"/>
    <w:rsid w:val="00525A5F"/>
    <w:rsid w:val="005327B2"/>
    <w:rsid w:val="00551083"/>
    <w:rsid w:val="00563797"/>
    <w:rsid w:val="00573E3A"/>
    <w:rsid w:val="005811AE"/>
    <w:rsid w:val="0058380B"/>
    <w:rsid w:val="0058629A"/>
    <w:rsid w:val="005960DC"/>
    <w:rsid w:val="005B0EFB"/>
    <w:rsid w:val="005B2ABD"/>
    <w:rsid w:val="005E46AF"/>
    <w:rsid w:val="005E79AA"/>
    <w:rsid w:val="005F68FE"/>
    <w:rsid w:val="00611A73"/>
    <w:rsid w:val="00614A54"/>
    <w:rsid w:val="00621A06"/>
    <w:rsid w:val="006277C9"/>
    <w:rsid w:val="00633F2A"/>
    <w:rsid w:val="0063449D"/>
    <w:rsid w:val="00634A28"/>
    <w:rsid w:val="00640391"/>
    <w:rsid w:val="006407CE"/>
    <w:rsid w:val="00646557"/>
    <w:rsid w:val="00651168"/>
    <w:rsid w:val="006552B3"/>
    <w:rsid w:val="00662B93"/>
    <w:rsid w:val="00663488"/>
    <w:rsid w:val="00684D8A"/>
    <w:rsid w:val="006A03CB"/>
    <w:rsid w:val="006A6B8F"/>
    <w:rsid w:val="006B143C"/>
    <w:rsid w:val="006C3D2B"/>
    <w:rsid w:val="006D1D6F"/>
    <w:rsid w:val="006F04DD"/>
    <w:rsid w:val="006F6A75"/>
    <w:rsid w:val="00701FA1"/>
    <w:rsid w:val="00707B1E"/>
    <w:rsid w:val="007136CF"/>
    <w:rsid w:val="0071444D"/>
    <w:rsid w:val="0071491F"/>
    <w:rsid w:val="00716384"/>
    <w:rsid w:val="007250D5"/>
    <w:rsid w:val="007252E0"/>
    <w:rsid w:val="007363B6"/>
    <w:rsid w:val="00747143"/>
    <w:rsid w:val="00751139"/>
    <w:rsid w:val="00752AD0"/>
    <w:rsid w:val="007600F8"/>
    <w:rsid w:val="0076701D"/>
    <w:rsid w:val="00782CE6"/>
    <w:rsid w:val="00783AE1"/>
    <w:rsid w:val="00794BE4"/>
    <w:rsid w:val="00794D14"/>
    <w:rsid w:val="007953E7"/>
    <w:rsid w:val="007B49D6"/>
    <w:rsid w:val="007B5519"/>
    <w:rsid w:val="007B60B5"/>
    <w:rsid w:val="007B7752"/>
    <w:rsid w:val="007C31FE"/>
    <w:rsid w:val="007D3E0A"/>
    <w:rsid w:val="007D6E6C"/>
    <w:rsid w:val="007F16ED"/>
    <w:rsid w:val="008064FC"/>
    <w:rsid w:val="00806A3E"/>
    <w:rsid w:val="008102D3"/>
    <w:rsid w:val="0081209F"/>
    <w:rsid w:val="00823D59"/>
    <w:rsid w:val="008324A5"/>
    <w:rsid w:val="0084029E"/>
    <w:rsid w:val="00840B15"/>
    <w:rsid w:val="008625AD"/>
    <w:rsid w:val="00863C0D"/>
    <w:rsid w:val="008645BA"/>
    <w:rsid w:val="00874525"/>
    <w:rsid w:val="00894B2F"/>
    <w:rsid w:val="008A1151"/>
    <w:rsid w:val="008A3C09"/>
    <w:rsid w:val="008A7705"/>
    <w:rsid w:val="008A78E5"/>
    <w:rsid w:val="008B44D3"/>
    <w:rsid w:val="008D7F7D"/>
    <w:rsid w:val="008E3983"/>
    <w:rsid w:val="008E6607"/>
    <w:rsid w:val="008E73CE"/>
    <w:rsid w:val="008F33CA"/>
    <w:rsid w:val="008F6B0B"/>
    <w:rsid w:val="008F6DBA"/>
    <w:rsid w:val="008F7146"/>
    <w:rsid w:val="009033DE"/>
    <w:rsid w:val="00904605"/>
    <w:rsid w:val="00904792"/>
    <w:rsid w:val="00906EBD"/>
    <w:rsid w:val="009113A0"/>
    <w:rsid w:val="00914464"/>
    <w:rsid w:val="00920E60"/>
    <w:rsid w:val="00922843"/>
    <w:rsid w:val="00932B12"/>
    <w:rsid w:val="00937FF3"/>
    <w:rsid w:val="00941F82"/>
    <w:rsid w:val="009443EF"/>
    <w:rsid w:val="009445AB"/>
    <w:rsid w:val="00946300"/>
    <w:rsid w:val="0095139A"/>
    <w:rsid w:val="00952FBF"/>
    <w:rsid w:val="00954650"/>
    <w:rsid w:val="00963085"/>
    <w:rsid w:val="00970B70"/>
    <w:rsid w:val="00972270"/>
    <w:rsid w:val="00972471"/>
    <w:rsid w:val="00976904"/>
    <w:rsid w:val="0098302C"/>
    <w:rsid w:val="009953BD"/>
    <w:rsid w:val="009A013A"/>
    <w:rsid w:val="009A334A"/>
    <w:rsid w:val="009A5976"/>
    <w:rsid w:val="009A7433"/>
    <w:rsid w:val="009B0118"/>
    <w:rsid w:val="009B516A"/>
    <w:rsid w:val="009C7E7A"/>
    <w:rsid w:val="009D0FDD"/>
    <w:rsid w:val="009D1E18"/>
    <w:rsid w:val="009D271C"/>
    <w:rsid w:val="009E71E1"/>
    <w:rsid w:val="009F11C8"/>
    <w:rsid w:val="00A07908"/>
    <w:rsid w:val="00A15F56"/>
    <w:rsid w:val="00A16E19"/>
    <w:rsid w:val="00A217F5"/>
    <w:rsid w:val="00A41792"/>
    <w:rsid w:val="00A41A41"/>
    <w:rsid w:val="00A422E6"/>
    <w:rsid w:val="00A4494B"/>
    <w:rsid w:val="00A5086C"/>
    <w:rsid w:val="00A52FF4"/>
    <w:rsid w:val="00A54D4C"/>
    <w:rsid w:val="00A61A89"/>
    <w:rsid w:val="00A6757A"/>
    <w:rsid w:val="00A84C5C"/>
    <w:rsid w:val="00A900AC"/>
    <w:rsid w:val="00A9629B"/>
    <w:rsid w:val="00AA0101"/>
    <w:rsid w:val="00AB1BE0"/>
    <w:rsid w:val="00AB7712"/>
    <w:rsid w:val="00AB7A51"/>
    <w:rsid w:val="00AD3163"/>
    <w:rsid w:val="00AD4C1C"/>
    <w:rsid w:val="00AF066B"/>
    <w:rsid w:val="00AF074D"/>
    <w:rsid w:val="00B07805"/>
    <w:rsid w:val="00B12925"/>
    <w:rsid w:val="00B17EF5"/>
    <w:rsid w:val="00B501BC"/>
    <w:rsid w:val="00B52DF6"/>
    <w:rsid w:val="00B55F2C"/>
    <w:rsid w:val="00B70BAF"/>
    <w:rsid w:val="00B7772C"/>
    <w:rsid w:val="00B80F2B"/>
    <w:rsid w:val="00B8129A"/>
    <w:rsid w:val="00B813AF"/>
    <w:rsid w:val="00B81B41"/>
    <w:rsid w:val="00B92E16"/>
    <w:rsid w:val="00BA22C3"/>
    <w:rsid w:val="00BC1689"/>
    <w:rsid w:val="00BC2C15"/>
    <w:rsid w:val="00BC6F98"/>
    <w:rsid w:val="00BD5B29"/>
    <w:rsid w:val="00BF2556"/>
    <w:rsid w:val="00BF770E"/>
    <w:rsid w:val="00BF7906"/>
    <w:rsid w:val="00C00CC7"/>
    <w:rsid w:val="00C231CB"/>
    <w:rsid w:val="00C23572"/>
    <w:rsid w:val="00C322F0"/>
    <w:rsid w:val="00C41B1D"/>
    <w:rsid w:val="00C62A3A"/>
    <w:rsid w:val="00C75F31"/>
    <w:rsid w:val="00C8526D"/>
    <w:rsid w:val="00CA4837"/>
    <w:rsid w:val="00CA7811"/>
    <w:rsid w:val="00CB0B8E"/>
    <w:rsid w:val="00CC6991"/>
    <w:rsid w:val="00CD2202"/>
    <w:rsid w:val="00CE1D04"/>
    <w:rsid w:val="00CE4137"/>
    <w:rsid w:val="00CE4DE7"/>
    <w:rsid w:val="00D04336"/>
    <w:rsid w:val="00D139CF"/>
    <w:rsid w:val="00D21C92"/>
    <w:rsid w:val="00D323C9"/>
    <w:rsid w:val="00D33152"/>
    <w:rsid w:val="00D36F89"/>
    <w:rsid w:val="00D40FE8"/>
    <w:rsid w:val="00D71E37"/>
    <w:rsid w:val="00D802E6"/>
    <w:rsid w:val="00D83232"/>
    <w:rsid w:val="00D92FE7"/>
    <w:rsid w:val="00DB5EF9"/>
    <w:rsid w:val="00DC0638"/>
    <w:rsid w:val="00DD3475"/>
    <w:rsid w:val="00DE2A29"/>
    <w:rsid w:val="00DE32AF"/>
    <w:rsid w:val="00DF1EC4"/>
    <w:rsid w:val="00DF4F91"/>
    <w:rsid w:val="00DF5F0C"/>
    <w:rsid w:val="00E000CC"/>
    <w:rsid w:val="00E02D3A"/>
    <w:rsid w:val="00E03B74"/>
    <w:rsid w:val="00E05C0E"/>
    <w:rsid w:val="00E13FEA"/>
    <w:rsid w:val="00E26AF8"/>
    <w:rsid w:val="00E30C10"/>
    <w:rsid w:val="00E32518"/>
    <w:rsid w:val="00E408E3"/>
    <w:rsid w:val="00E47920"/>
    <w:rsid w:val="00E5019E"/>
    <w:rsid w:val="00E50DB2"/>
    <w:rsid w:val="00E6397E"/>
    <w:rsid w:val="00E64913"/>
    <w:rsid w:val="00E74950"/>
    <w:rsid w:val="00E90546"/>
    <w:rsid w:val="00E92997"/>
    <w:rsid w:val="00E92FC0"/>
    <w:rsid w:val="00E94874"/>
    <w:rsid w:val="00EA533A"/>
    <w:rsid w:val="00EB0074"/>
    <w:rsid w:val="00EC0FCA"/>
    <w:rsid w:val="00EC1BBC"/>
    <w:rsid w:val="00EC3B05"/>
    <w:rsid w:val="00EC4518"/>
    <w:rsid w:val="00EC52A5"/>
    <w:rsid w:val="00EC6850"/>
    <w:rsid w:val="00EE19AE"/>
    <w:rsid w:val="00EE66BB"/>
    <w:rsid w:val="00EF5B9D"/>
    <w:rsid w:val="00F0419E"/>
    <w:rsid w:val="00F0489C"/>
    <w:rsid w:val="00F1627A"/>
    <w:rsid w:val="00F165E9"/>
    <w:rsid w:val="00F2004E"/>
    <w:rsid w:val="00F20688"/>
    <w:rsid w:val="00F23F4A"/>
    <w:rsid w:val="00F241D4"/>
    <w:rsid w:val="00F30BB7"/>
    <w:rsid w:val="00F30CB3"/>
    <w:rsid w:val="00F447AA"/>
    <w:rsid w:val="00F47B91"/>
    <w:rsid w:val="00F53ED3"/>
    <w:rsid w:val="00F548E6"/>
    <w:rsid w:val="00F61ACE"/>
    <w:rsid w:val="00F701A6"/>
    <w:rsid w:val="00F9257C"/>
    <w:rsid w:val="00FA2C14"/>
    <w:rsid w:val="00FB1773"/>
    <w:rsid w:val="00FB2EB4"/>
    <w:rsid w:val="00FB77B8"/>
    <w:rsid w:val="00FD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styleId="Revision">
    <w:name w:val="Revision"/>
    <w:hidden/>
    <w:uiPriority w:val="99"/>
    <w:semiHidden/>
    <w:rsid w:val="00026893"/>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styleId="Revision">
    <w:name w:val="Revision"/>
    <w:hidden/>
    <w:uiPriority w:val="99"/>
    <w:semiHidden/>
    <w:rsid w:val="00026893"/>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052718">
      <w:bodyDiv w:val="1"/>
      <w:marLeft w:val="0"/>
      <w:marRight w:val="0"/>
      <w:marTop w:val="0"/>
      <w:marBottom w:val="0"/>
      <w:divBdr>
        <w:top w:val="none" w:sz="0" w:space="0" w:color="auto"/>
        <w:left w:val="none" w:sz="0" w:space="0" w:color="auto"/>
        <w:bottom w:val="none" w:sz="0" w:space="0" w:color="auto"/>
        <w:right w:val="none" w:sz="0" w:space="0" w:color="auto"/>
      </w:divBdr>
      <w:divsChild>
        <w:div w:id="2123307507">
          <w:marLeft w:val="45"/>
          <w:marRight w:val="45"/>
          <w:marTop w:val="0"/>
          <w:marBottom w:val="0"/>
          <w:divBdr>
            <w:top w:val="none" w:sz="0" w:space="0" w:color="auto"/>
            <w:left w:val="none" w:sz="0" w:space="0" w:color="auto"/>
            <w:bottom w:val="none" w:sz="0" w:space="0" w:color="auto"/>
            <w:right w:val="none" w:sz="0" w:space="0" w:color="auto"/>
          </w:divBdr>
          <w:divsChild>
            <w:div w:id="2559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259">
      <w:bodyDiv w:val="1"/>
      <w:marLeft w:val="0"/>
      <w:marRight w:val="0"/>
      <w:marTop w:val="0"/>
      <w:marBottom w:val="0"/>
      <w:divBdr>
        <w:top w:val="none" w:sz="0" w:space="0" w:color="auto"/>
        <w:left w:val="none" w:sz="0" w:space="0" w:color="auto"/>
        <w:bottom w:val="none" w:sz="0" w:space="0" w:color="auto"/>
        <w:right w:val="none" w:sz="0" w:space="0" w:color="auto"/>
      </w:divBdr>
    </w:div>
    <w:div w:id="1302887001">
      <w:bodyDiv w:val="1"/>
      <w:marLeft w:val="0"/>
      <w:marRight w:val="0"/>
      <w:marTop w:val="0"/>
      <w:marBottom w:val="0"/>
      <w:divBdr>
        <w:top w:val="none" w:sz="0" w:space="0" w:color="auto"/>
        <w:left w:val="none" w:sz="0" w:space="0" w:color="auto"/>
        <w:bottom w:val="none" w:sz="0" w:space="0" w:color="auto"/>
        <w:right w:val="none" w:sz="0" w:space="0" w:color="auto"/>
      </w:divBdr>
      <w:divsChild>
        <w:div w:id="224072587">
          <w:marLeft w:val="45"/>
          <w:marRight w:val="45"/>
          <w:marTop w:val="0"/>
          <w:marBottom w:val="0"/>
          <w:divBdr>
            <w:top w:val="none" w:sz="0" w:space="0" w:color="auto"/>
            <w:left w:val="none" w:sz="0" w:space="0" w:color="auto"/>
            <w:bottom w:val="none" w:sz="0" w:space="0" w:color="auto"/>
            <w:right w:val="none" w:sz="0" w:space="0" w:color="auto"/>
          </w:divBdr>
          <w:divsChild>
            <w:div w:id="19824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mailto:resources.feedback@ocr.org.uk?subject=I%20disliked%20the%20Chemistry%20A%20and%20B%20PAG%20C3%20Activity%201%20Practical%20Activities%20resource" TargetMode="External"/><Relationship Id="rId21" Type="http://schemas.openxmlformats.org/officeDocument/2006/relationships/hyperlink" Target="http://www.ocr.org.uk/Images/304431-gcse-combined-science-learner-record-sheet.doc" TargetMode="External"/><Relationship Id="rId34" Type="http://schemas.openxmlformats.org/officeDocument/2006/relationships/image" Target="media/image11.wmf"/><Relationship Id="rId42" Type="http://schemas.openxmlformats.org/officeDocument/2006/relationships/hyperlink" Target="http://www.ocr.org.uk/i-want-to/find-resources/" TargetMode="External"/><Relationship Id="rId47" Type="http://schemas.openxmlformats.org/officeDocument/2006/relationships/hyperlink" Target="http://www.ocr.org.uk/i-want-to/find-resources/" TargetMode="External"/><Relationship Id="rId50" Type="http://schemas.openxmlformats.org/officeDocument/2006/relationships/hyperlink" Target="http://www.ocr.org.uk/qualifications/by-type/gcse/chemistry/" TargetMode="External"/><Relationship Id="rId55"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ocr.org.uk/Images/295630-gcse-chemistry-learner-record-sheet.doc" TargetMode="External"/><Relationship Id="rId29" Type="http://schemas.openxmlformats.org/officeDocument/2006/relationships/image" Target="media/image7.png"/><Relationship Id="rId41" Type="http://schemas.openxmlformats.org/officeDocument/2006/relationships/hyperlink" Target="http://www.ocr.org.uk/i-want-to/find-resources/"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image" Target="media/image2.png"/><Relationship Id="rId32" Type="http://schemas.openxmlformats.org/officeDocument/2006/relationships/image" Target="media/image10.wmf"/><Relationship Id="rId37" Type="http://schemas.openxmlformats.org/officeDocument/2006/relationships/footer" Target="footer2.xml"/><Relationship Id="rId40" Type="http://schemas.openxmlformats.org/officeDocument/2006/relationships/hyperlink" Target="http://www.ocr.org.uk/expression-of-interest" TargetMode="External"/><Relationship Id="rId45" Type="http://schemas.openxmlformats.org/officeDocument/2006/relationships/hyperlink" Target="http://www.ocr.org.uk/expression-of-interest" TargetMode="External"/><Relationship Id="rId53" Type="http://schemas.openxmlformats.org/officeDocument/2006/relationships/image" Target="media/image14.jpeg"/><Relationship Id="rId58" Type="http://schemas.openxmlformats.org/officeDocument/2006/relationships/hyperlink" Target="http://www.ocr.org.uk/Images/304431-gcse-combined-science-learner-record-sheet.doc" TargetMode="Externa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ocr.org.uk/Images/323483-gcse-combined-science-practical-tracker.zip" TargetMode="External"/><Relationship Id="rId28" Type="http://schemas.openxmlformats.org/officeDocument/2006/relationships/image" Target="media/image6.png"/><Relationship Id="rId36" Type="http://schemas.openxmlformats.org/officeDocument/2006/relationships/header" Target="header2.xml"/><Relationship Id="rId49" Type="http://schemas.openxmlformats.org/officeDocument/2006/relationships/hyperlink" Target="mailto:resources.feedback@ocr.org.uk" TargetMode="External"/><Relationship Id="rId57" Type="http://schemas.openxmlformats.org/officeDocument/2006/relationships/hyperlink" Target="http://www.ocr.org.uk/Images/295630-gcse-chemistry-learner-record-sheet.doc" TargetMode="External"/><Relationship Id="rId61" Type="http://schemas.openxmlformats.org/officeDocument/2006/relationships/theme" Target="theme/theme1.xml"/><Relationship Id="rId10" Type="http://schemas.openxmlformats.org/officeDocument/2006/relationships/hyperlink" Target="http://www.rsc.org/learn-chemistry" TargetMode="External"/><Relationship Id="rId19" Type="http://schemas.openxmlformats.org/officeDocument/2006/relationships/hyperlink" Target="http://www.cleapss.org.uk/attachments/article/0/Sec13.pdf" TargetMode="External"/><Relationship Id="rId31" Type="http://schemas.openxmlformats.org/officeDocument/2006/relationships/image" Target="media/image9.png"/><Relationship Id="rId44" Type="http://schemas.openxmlformats.org/officeDocument/2006/relationships/hyperlink" Target="mailto:resources.feedback@ocr.org.uk?subject=I%20disliked%20the%20Chemistry%20A%20and%20B%20PAG%20C3%20Activity%201%20Practical%20Activities%20resource" TargetMode="External"/><Relationship Id="rId52" Type="http://schemas.openxmlformats.org/officeDocument/2006/relationships/header" Target="head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323481-gcse-chemistry-practical-tracker.zip"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2.bin"/><Relationship Id="rId43" Type="http://schemas.openxmlformats.org/officeDocument/2006/relationships/hyperlink" Target="mailto:resources.feedback@ocr.org.uk?subject=I%20liked%20the%20Chemistry%20A%20and%20B%20PAG%20C3%20Activity%201%20Practical%20Activities%20resource" TargetMode="External"/><Relationship Id="rId48" Type="http://schemas.openxmlformats.org/officeDocument/2006/relationships/hyperlink" Target="http://www.ocr.org.uk/qualifications/by-type/gcse/chemistry/" TargetMode="External"/><Relationship Id="rId56"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yperlink" Target="mailto:resources.feedback@ocr.org.uk" TargetMode="Externa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oleObject" Target="embeddings/oleObject1.bin"/><Relationship Id="rId38" Type="http://schemas.openxmlformats.org/officeDocument/2006/relationships/hyperlink" Target="mailto:resources.feedback@ocr.org.uk?subject=I%20liked%20the%20Chemistry%20A%20and%20B%20PAG%20C3%20Activity%201%20Practical%20Activities%20resource" TargetMode="External"/><Relationship Id="rId46" Type="http://schemas.openxmlformats.org/officeDocument/2006/relationships/hyperlink" Target="http://www.ocr.org.uk/i-want-to/find-resources/" TargetMode="External"/><Relationship Id="rId5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96C0C-659A-4E0D-9BC6-19B015ABB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OCR GCSE Twenty First Century Science Chemistry A and B PAG 3.1 Separation in synthesis</vt:lpstr>
    </vt:vector>
  </TitlesOfParts>
  <Company>Cambridge Assessment</Company>
  <LinksUpToDate>false</LinksUpToDate>
  <CharactersWithSpaces>19684</CharactersWithSpaces>
  <SharedDoc>false</SharedDoc>
  <HLinks>
    <vt:vector size="90" baseType="variant">
      <vt:variant>
        <vt:i4>3211361</vt:i4>
      </vt:variant>
      <vt:variant>
        <vt:i4>42</vt:i4>
      </vt:variant>
      <vt:variant>
        <vt:i4>0</vt:i4>
      </vt:variant>
      <vt:variant>
        <vt:i4>5</vt:i4>
      </vt:variant>
      <vt:variant>
        <vt:lpwstr>http://www.ocr.org.uk/Images/304431-gcse-combined-science-learner-record-sheet.doc</vt:lpwstr>
      </vt:variant>
      <vt:variant>
        <vt:lpwstr/>
      </vt:variant>
      <vt:variant>
        <vt:i4>7536752</vt:i4>
      </vt:variant>
      <vt:variant>
        <vt:i4>39</vt:i4>
      </vt:variant>
      <vt:variant>
        <vt:i4>0</vt:i4>
      </vt:variant>
      <vt:variant>
        <vt:i4>5</vt:i4>
      </vt:variant>
      <vt:variant>
        <vt:lpwstr>http://www.ocr.org.uk/Images/295630-gcse-chemistry-learner-record-sheet.doc</vt:lpwstr>
      </vt:variant>
      <vt:variant>
        <vt:lpwstr/>
      </vt:variant>
      <vt:variant>
        <vt:i4>3211361</vt:i4>
      </vt:variant>
      <vt:variant>
        <vt:i4>24</vt:i4>
      </vt:variant>
      <vt:variant>
        <vt:i4>0</vt:i4>
      </vt:variant>
      <vt:variant>
        <vt:i4>5</vt:i4>
      </vt:variant>
      <vt:variant>
        <vt:lpwstr>http://www.ocr.org.uk/Images/304431-gcse-combined-science-learner-record-sheet.doc</vt:lpwstr>
      </vt:variant>
      <vt:variant>
        <vt:lpwstr/>
      </vt:variant>
      <vt:variant>
        <vt:i4>7536752</vt:i4>
      </vt:variant>
      <vt:variant>
        <vt:i4>21</vt:i4>
      </vt:variant>
      <vt:variant>
        <vt:i4>0</vt:i4>
      </vt:variant>
      <vt:variant>
        <vt:i4>5</vt:i4>
      </vt:variant>
      <vt:variant>
        <vt:lpwstr>http://www.ocr.org.uk/Images/295630-gcse-chemistry-learner-record-sheet.doc</vt:lpwstr>
      </vt:variant>
      <vt:variant>
        <vt:lpwstr/>
      </vt:variant>
      <vt:variant>
        <vt:i4>5636161</vt:i4>
      </vt:variant>
      <vt:variant>
        <vt:i4>18</vt:i4>
      </vt:variant>
      <vt:variant>
        <vt:i4>0</vt:i4>
      </vt:variant>
      <vt:variant>
        <vt:i4>5</vt:i4>
      </vt:variant>
      <vt:variant>
        <vt:lpwstr>http://www.cleapss.org.uk/attachments/article/0/Sec13.pdf</vt:lpwstr>
      </vt:variant>
      <vt:variant>
        <vt:lpwstr/>
      </vt:variant>
      <vt:variant>
        <vt:i4>8126519</vt:i4>
      </vt:variant>
      <vt:variant>
        <vt:i4>15</vt:i4>
      </vt:variant>
      <vt:variant>
        <vt:i4>0</vt:i4>
      </vt:variant>
      <vt:variant>
        <vt:i4>5</vt:i4>
      </vt:variant>
      <vt:variant>
        <vt:lpwstr>http://www.cleapss.org.uk/</vt:lpwstr>
      </vt:variant>
      <vt:variant>
        <vt:lpwstr/>
      </vt:variant>
      <vt:variant>
        <vt:i4>7274609</vt:i4>
      </vt:variant>
      <vt:variant>
        <vt:i4>12</vt:i4>
      </vt:variant>
      <vt:variant>
        <vt:i4>0</vt:i4>
      </vt:variant>
      <vt:variant>
        <vt:i4>5</vt:i4>
      </vt:variant>
      <vt:variant>
        <vt:lpwstr>http://www.ocr.org.uk/Images/324585-gcse-chemistry-practical-activities-general-teacher-notes.docx</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7995469</vt:i4>
      </vt:variant>
      <vt:variant>
        <vt:i4>3</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0</vt:i4>
      </vt:variant>
      <vt:variant>
        <vt:i4>0</vt:i4>
      </vt:variant>
      <vt:variant>
        <vt:i4>5</vt:i4>
      </vt:variant>
      <vt:variant>
        <vt:lpwstr>mailto:resources.feedback@ocr.org.uk?subject=I%20like%20this%20GCSE%20Chemistry%20A%20and%20B%20PAG%202:%20Electrolysis%20Practical%20Activity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Twenty First Century Science Chemistry A and B PAG 3.1 Separation in synthesis</dc:title>
  <dc:creator>OCR</dc:creator>
  <cp:keywords>OCR GCSE Twenty First Century Science Chemistry A and B PAG 3.1:Separation in synthesis</cp:keywords>
  <cp:lastModifiedBy>Rachel Davis</cp:lastModifiedBy>
  <cp:revision>2</cp:revision>
  <cp:lastPrinted>2016-06-29T13:48:00Z</cp:lastPrinted>
  <dcterms:created xsi:type="dcterms:W3CDTF">2017-02-10T09:31:00Z</dcterms:created>
  <dcterms:modified xsi:type="dcterms:W3CDTF">2017-02-10T09:31:00Z</dcterms:modified>
</cp:coreProperties>
</file>