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A0" w:rsidRDefault="001949A0" w:rsidP="001949A0">
      <w:pPr>
        <w:pStyle w:val="Heading1"/>
      </w:pPr>
      <w:bookmarkStart w:id="0" w:name="_GoBack"/>
      <w:r w:rsidRPr="00BE0359">
        <w:t xml:space="preserve">A Level </w:t>
      </w:r>
      <w:r>
        <w:t>English Literature</w:t>
      </w:r>
    </w:p>
    <w:bookmarkEnd w:id="0"/>
    <w:p w:rsidR="001949A0" w:rsidRPr="00A90D1A" w:rsidRDefault="001949A0" w:rsidP="001949A0"/>
    <w:p w:rsidR="001949A0" w:rsidRPr="00BA6EC7" w:rsidRDefault="001949A0" w:rsidP="001949A0">
      <w:pPr>
        <w:pStyle w:val="Heading1"/>
      </w:pPr>
      <w:r>
        <w:t xml:space="preserve">Using Contextual Information at </w:t>
      </w:r>
      <w:proofErr w:type="gramStart"/>
      <w:r>
        <w:t>A</w:t>
      </w:r>
      <w:proofErr w:type="gramEnd"/>
      <w:r>
        <w:t xml:space="preserve"> Level</w:t>
      </w:r>
    </w:p>
    <w:p w:rsidR="001949A0" w:rsidRPr="00BA6EC7" w:rsidRDefault="001949A0" w:rsidP="001949A0">
      <w:pPr>
        <w:pStyle w:val="Heading3"/>
      </w:pPr>
      <w:r>
        <w:t xml:space="preserve">Task 1 - </w:t>
      </w:r>
      <w:r>
        <w:rPr>
          <w:rFonts w:ascii="Arial Bold" w:hAnsi="Arial Bold"/>
          <w:sz w:val="30"/>
        </w:rPr>
        <w:t>Looking at the Drama Texts</w:t>
      </w:r>
    </w:p>
    <w:p w:rsidR="001949A0" w:rsidRDefault="001949A0" w:rsidP="001949A0"/>
    <w:p w:rsidR="001949A0" w:rsidRDefault="001949A0" w:rsidP="001949A0">
      <w:pPr>
        <w:spacing w:after="240"/>
      </w:pPr>
      <w:r>
        <w:t>For this task you will need to use Resource 1.</w:t>
      </w:r>
    </w:p>
    <w:p w:rsidR="001949A0" w:rsidRDefault="001949A0" w:rsidP="001949A0">
      <w:pPr>
        <w:spacing w:after="240"/>
      </w:pPr>
      <w:r>
        <w:t xml:space="preserve">In this task a statement about the context of each of the proposed set texts is made under a number of headings. Can they match the text with its appropriate contexts? </w:t>
      </w:r>
    </w:p>
    <w:p w:rsidR="001949A0" w:rsidRDefault="001949A0" w:rsidP="001949A0">
      <w:r>
        <w:t>Look carefully at the descriptors: can they find the remaining three characteristics of the text they are studying? With help, they might try to work out the characteristics of a number of the other texts, too.</w:t>
      </w:r>
    </w:p>
    <w:p w:rsidR="001949A0" w:rsidRDefault="001949A0" w:rsidP="00AD0868"/>
    <w:p w:rsidR="001949A0" w:rsidRDefault="001949A0" w:rsidP="001949A0">
      <w:pPr>
        <w:pStyle w:val="Heading3"/>
        <w:rPr>
          <w:sz w:val="22"/>
        </w:rPr>
      </w:pPr>
      <w:r>
        <w:t>Task 2 – Looking at the Poetry Texts</w:t>
      </w:r>
    </w:p>
    <w:p w:rsidR="001949A0" w:rsidRDefault="001949A0" w:rsidP="001949A0">
      <w:pPr>
        <w:spacing w:after="240"/>
      </w:pPr>
      <w:r>
        <w:t>For this task you will need to use Resource 2.</w:t>
      </w:r>
    </w:p>
    <w:p w:rsidR="001949A0" w:rsidRDefault="001949A0" w:rsidP="001949A0">
      <w:pPr>
        <w:spacing w:after="240"/>
      </w:pPr>
      <w:r>
        <w:t>The second copy of the chart is largely blank to allow students to research for themselves: it is only expected that they would cover their set text. The completed boxes are to help act as a guide for their own comments.</w:t>
      </w:r>
    </w:p>
    <w:p w:rsidR="001949A0" w:rsidRDefault="001949A0" w:rsidP="001949A0">
      <w:r>
        <w:t>The contrasts between the comments on dramatic texts and on poetry should spark reflection about different audiences and expectations over the two genres.</w:t>
      </w:r>
    </w:p>
    <w:p w:rsidR="001949A0" w:rsidRDefault="001949A0" w:rsidP="001949A0"/>
    <w:p w:rsidR="001949A0" w:rsidRDefault="001949A0" w:rsidP="001949A0"/>
    <w:p w:rsidR="001949A0" w:rsidRDefault="001949A0" w:rsidP="001949A0"/>
    <w:p w:rsidR="001949A0" w:rsidRDefault="001949A0" w:rsidP="001949A0"/>
    <w:p w:rsidR="001949A0" w:rsidRDefault="001949A0" w:rsidP="001949A0"/>
    <w:p w:rsidR="001949A0" w:rsidRDefault="001949A0" w:rsidP="001949A0"/>
    <w:p w:rsidR="001949A0" w:rsidRDefault="001949A0" w:rsidP="001949A0"/>
    <w:p w:rsidR="001949A0" w:rsidRDefault="001949A0" w:rsidP="001949A0"/>
    <w:p w:rsidR="001949A0" w:rsidRDefault="001949A0" w:rsidP="001949A0"/>
    <w:p w:rsidR="001949A0" w:rsidRDefault="001949A0" w:rsidP="001949A0"/>
    <w:p w:rsidR="00AC46EE" w:rsidRDefault="00AC46EE" w:rsidP="00AC46EE"/>
    <w:p w:rsidR="00AC46EE" w:rsidRDefault="00AC46EE" w:rsidP="00AC46EE"/>
    <w:p w:rsidR="00AC46EE" w:rsidRPr="00D45BFB" w:rsidRDefault="00AC46EE" w:rsidP="00AC46EE"/>
    <w:p w:rsidR="005412C0" w:rsidRPr="00207CFB" w:rsidRDefault="005412C0" w:rsidP="005412C0">
      <w:pPr>
        <w:pStyle w:val="Heading3"/>
      </w:pPr>
      <w:bookmarkStart w:id="1" w:name="_Toc387666969"/>
      <w:r>
        <w:lastRenderedPageBreak/>
        <w:t xml:space="preserve">Resource </w:t>
      </w:r>
      <w:bookmarkEnd w:id="1"/>
      <w:r w:rsidR="001949A0">
        <w:t>1</w:t>
      </w:r>
    </w:p>
    <w:tbl>
      <w:tblPr>
        <w:tblW w:w="5000" w:type="pct"/>
        <w:tblBorders>
          <w:top w:val="single" w:sz="4" w:space="0" w:color="5C9330"/>
          <w:left w:val="single" w:sz="4" w:space="0" w:color="5C9330"/>
          <w:bottom w:val="single" w:sz="4" w:space="0" w:color="5C9330"/>
          <w:right w:val="single" w:sz="4" w:space="0" w:color="5C9330"/>
          <w:insideH w:val="single" w:sz="4" w:space="0" w:color="5C9330"/>
          <w:insideV w:val="single" w:sz="4" w:space="0" w:color="5C9330"/>
        </w:tblBorders>
        <w:shd w:val="clear" w:color="auto" w:fill="0069AA"/>
        <w:tblLook w:val="04A0" w:firstRow="1" w:lastRow="0" w:firstColumn="1" w:lastColumn="0" w:noHBand="0" w:noVBand="1"/>
      </w:tblPr>
      <w:tblGrid>
        <w:gridCol w:w="2626"/>
        <w:gridCol w:w="2505"/>
        <w:gridCol w:w="2505"/>
        <w:gridCol w:w="2784"/>
      </w:tblGrid>
      <w:tr w:rsidR="005412C0" w:rsidRPr="00E43A5A" w:rsidTr="005412C0">
        <w:trPr>
          <w:trHeight w:val="1084"/>
          <w:tblHeader/>
        </w:trPr>
        <w:tc>
          <w:tcPr>
            <w:tcW w:w="1260" w:type="pct"/>
            <w:shd w:val="clear" w:color="auto" w:fill="E7F0C0"/>
            <w:vAlign w:val="center"/>
          </w:tcPr>
          <w:p w:rsidR="005412C0" w:rsidRPr="00427536" w:rsidRDefault="005412C0" w:rsidP="00C570E0">
            <w:pPr>
              <w:pStyle w:val="tablehead"/>
            </w:pPr>
            <w:bookmarkStart w:id="2" w:name="_Toc387666970"/>
            <w:r w:rsidRPr="00427536">
              <w:t>Political Context</w:t>
            </w:r>
            <w:bookmarkEnd w:id="2"/>
          </w:p>
        </w:tc>
        <w:tc>
          <w:tcPr>
            <w:tcW w:w="1202" w:type="pct"/>
            <w:shd w:val="clear" w:color="auto" w:fill="E7F0C0"/>
            <w:vAlign w:val="center"/>
          </w:tcPr>
          <w:p w:rsidR="005412C0" w:rsidRPr="00427536" w:rsidRDefault="005412C0" w:rsidP="00C570E0">
            <w:pPr>
              <w:pStyle w:val="tablehead"/>
            </w:pPr>
            <w:bookmarkStart w:id="3" w:name="_Toc387666971"/>
            <w:r w:rsidRPr="00427536">
              <w:t>Social context</w:t>
            </w:r>
            <w:bookmarkEnd w:id="3"/>
          </w:p>
        </w:tc>
        <w:tc>
          <w:tcPr>
            <w:tcW w:w="1202" w:type="pct"/>
            <w:shd w:val="clear" w:color="auto" w:fill="E7F0C0"/>
            <w:vAlign w:val="center"/>
          </w:tcPr>
          <w:p w:rsidR="005412C0" w:rsidRPr="00427536" w:rsidRDefault="005412C0" w:rsidP="00C570E0">
            <w:pPr>
              <w:pStyle w:val="tablehead"/>
            </w:pPr>
            <w:bookmarkStart w:id="4" w:name="_Toc387666972"/>
            <w:r w:rsidRPr="00427536">
              <w:t>Theatrical Context</w:t>
            </w:r>
            <w:bookmarkEnd w:id="4"/>
          </w:p>
        </w:tc>
        <w:tc>
          <w:tcPr>
            <w:tcW w:w="1336" w:type="pct"/>
            <w:shd w:val="clear" w:color="auto" w:fill="E7F0C0"/>
            <w:vAlign w:val="center"/>
          </w:tcPr>
          <w:p w:rsidR="005412C0" w:rsidRPr="00427536" w:rsidRDefault="005412C0" w:rsidP="00C570E0">
            <w:pPr>
              <w:pStyle w:val="tablehead"/>
            </w:pPr>
            <w:bookmarkStart w:id="5" w:name="_Toc387666973"/>
            <w:r w:rsidRPr="00427536">
              <w:t>Biographical/</w:t>
            </w:r>
            <w:bookmarkStart w:id="6" w:name="_Toc387666974"/>
            <w:bookmarkEnd w:id="5"/>
            <w:r w:rsidRPr="00427536">
              <w:t xml:space="preserve"> Authorial Context</w:t>
            </w:r>
            <w:bookmarkEnd w:id="6"/>
          </w:p>
        </w:tc>
      </w:tr>
      <w:tr w:rsidR="005412C0" w:rsidRPr="00E43A5A" w:rsidTr="005412C0">
        <w:trPr>
          <w:trHeight w:val="4214"/>
        </w:trPr>
        <w:tc>
          <w:tcPr>
            <w:tcW w:w="1260" w:type="pct"/>
            <w:shd w:val="clear" w:color="auto" w:fill="auto"/>
            <w:vAlign w:val="center"/>
          </w:tcPr>
          <w:p w:rsidR="005412C0" w:rsidRPr="008A4EBC" w:rsidRDefault="005412C0" w:rsidP="00C570E0">
            <w:pPr>
              <w:rPr>
                <w:b/>
              </w:rPr>
            </w:pPr>
            <w:r w:rsidRPr="008A4EBC">
              <w:rPr>
                <w:b/>
              </w:rPr>
              <w:t>Marlowe’s EDWARD II</w:t>
            </w:r>
          </w:p>
          <w:p w:rsidR="005412C0" w:rsidRDefault="005412C0" w:rsidP="00C570E0">
            <w:r>
              <w:t>Written in a society interested in the spectacles of human weakness, and in politics and power, but in which these things are safer discussed as a ‘historical’ record - to discuss the behaviour of Monarchs publicly may well be dangerous</w:t>
            </w:r>
          </w:p>
          <w:p w:rsidR="005412C0" w:rsidRDefault="005412C0" w:rsidP="00C570E0"/>
        </w:tc>
        <w:tc>
          <w:tcPr>
            <w:tcW w:w="1202" w:type="pct"/>
            <w:shd w:val="clear" w:color="auto" w:fill="auto"/>
            <w:vAlign w:val="center"/>
          </w:tcPr>
          <w:p w:rsidR="005412C0" w:rsidRDefault="005412C0" w:rsidP="00C570E0">
            <w:r>
              <w:t xml:space="preserve">A picture of a society where respectability and legal responsibility create a sense of claustrophobia: middle-class concerns </w:t>
            </w:r>
            <w:proofErr w:type="spellStart"/>
            <w:r>
              <w:t>underly</w:t>
            </w:r>
            <w:proofErr w:type="spellEnd"/>
            <w:r>
              <w:t xml:space="preserve"> the sense of status being gained by painful hard work and moral correctness. Under this male-dominated surface lie real feelings and dilemmas which are never fully articulated: where individuals are never allowed to develop as individuals                       </w:t>
            </w:r>
            <w:r w:rsidRPr="00427536">
              <w:rPr>
                <w:rStyle w:val="tableheadChar"/>
                <w:rFonts w:eastAsia="Calibri"/>
              </w:rPr>
              <w:t>A</w:t>
            </w:r>
          </w:p>
        </w:tc>
        <w:tc>
          <w:tcPr>
            <w:tcW w:w="1202" w:type="pct"/>
            <w:shd w:val="clear" w:color="auto" w:fill="auto"/>
            <w:vAlign w:val="center"/>
          </w:tcPr>
          <w:p w:rsidR="005412C0" w:rsidRDefault="005412C0" w:rsidP="00C570E0">
            <w:r>
              <w:t>Performed in commercial theatres with realistic scenery representing specific places, which are described in some detail in the text. There is a sense of direct appeal to the audience’s judgement, and that the success or failure of plays - whether they are a ‘hit’, really matters</w:t>
            </w:r>
          </w:p>
          <w:p w:rsidR="005412C0" w:rsidRDefault="005412C0" w:rsidP="00C570E0"/>
          <w:p w:rsidR="005412C0" w:rsidRDefault="005412C0" w:rsidP="00C570E0"/>
          <w:p w:rsidR="005412C0" w:rsidRDefault="005412C0" w:rsidP="00C570E0">
            <w:r>
              <w:t xml:space="preserve"> </w:t>
            </w:r>
          </w:p>
          <w:p w:rsidR="005412C0" w:rsidRDefault="005412C0" w:rsidP="00C570E0">
            <w:pPr>
              <w:pStyle w:val="tablehead"/>
              <w:jc w:val="left"/>
            </w:pPr>
            <w:r>
              <w:t xml:space="preserve">                                       a</w:t>
            </w:r>
          </w:p>
        </w:tc>
        <w:tc>
          <w:tcPr>
            <w:tcW w:w="1336" w:type="pct"/>
            <w:shd w:val="clear" w:color="auto" w:fill="auto"/>
            <w:vAlign w:val="center"/>
          </w:tcPr>
          <w:p w:rsidR="005412C0" w:rsidRDefault="005412C0" w:rsidP="00C570E0">
            <w:r>
              <w:t>The author is a socialite and ‘wit’: fascinated by social behaviour and ingenious in using conversation to both reveal and hide motivation. Under the ‘social’ surface, though, lies a darker and deeper concern with hypocrisy and double standards: the author was arrested and imprisoned during the play’s run, and the cast gave evidence against him</w:t>
            </w:r>
          </w:p>
          <w:p w:rsidR="005412C0" w:rsidRDefault="005412C0" w:rsidP="00C570E0"/>
          <w:p w:rsidR="005412C0" w:rsidRDefault="005412C0" w:rsidP="00C570E0"/>
          <w:p w:rsidR="005412C0" w:rsidRDefault="005412C0" w:rsidP="00C570E0">
            <w:pPr>
              <w:pStyle w:val="tablehead"/>
              <w:jc w:val="left"/>
            </w:pPr>
            <w:r>
              <w:t>1</w:t>
            </w:r>
          </w:p>
        </w:tc>
      </w:tr>
    </w:tbl>
    <w:p w:rsidR="005412C0" w:rsidRDefault="005412C0" w:rsidP="005412C0">
      <w:r>
        <w:br w:type="page"/>
      </w:r>
    </w:p>
    <w:tbl>
      <w:tblPr>
        <w:tblW w:w="5000" w:type="pct"/>
        <w:tblBorders>
          <w:top w:val="single" w:sz="4" w:space="0" w:color="5C9330"/>
          <w:left w:val="single" w:sz="4" w:space="0" w:color="5C9330"/>
          <w:bottom w:val="single" w:sz="4" w:space="0" w:color="5C9330"/>
          <w:right w:val="single" w:sz="4" w:space="0" w:color="5C9330"/>
          <w:insideH w:val="single" w:sz="4" w:space="0" w:color="5C9330"/>
          <w:insideV w:val="single" w:sz="4" w:space="0" w:color="5C9330"/>
        </w:tblBorders>
        <w:shd w:val="clear" w:color="auto" w:fill="0069AA"/>
        <w:tblLook w:val="04A0" w:firstRow="1" w:lastRow="0" w:firstColumn="1" w:lastColumn="0" w:noHBand="0" w:noVBand="1"/>
      </w:tblPr>
      <w:tblGrid>
        <w:gridCol w:w="2626"/>
        <w:gridCol w:w="2505"/>
        <w:gridCol w:w="2505"/>
        <w:gridCol w:w="2784"/>
      </w:tblGrid>
      <w:tr w:rsidR="005412C0" w:rsidRPr="00E43A5A" w:rsidTr="005412C0">
        <w:trPr>
          <w:trHeight w:val="2807"/>
        </w:trPr>
        <w:tc>
          <w:tcPr>
            <w:tcW w:w="1260" w:type="pct"/>
            <w:shd w:val="clear" w:color="auto" w:fill="auto"/>
          </w:tcPr>
          <w:p w:rsidR="005412C0" w:rsidRPr="008A4EBC" w:rsidRDefault="005412C0" w:rsidP="00C570E0">
            <w:pPr>
              <w:rPr>
                <w:b/>
              </w:rPr>
            </w:pPr>
            <w:r w:rsidRPr="008A4EBC">
              <w:rPr>
                <w:b/>
              </w:rPr>
              <w:lastRenderedPageBreak/>
              <w:t xml:space="preserve">Webster’s DUCHESS OF MALFI </w:t>
            </w:r>
          </w:p>
          <w:p w:rsidR="005412C0" w:rsidRDefault="005412C0" w:rsidP="00C570E0">
            <w:r>
              <w:t xml:space="preserve">Written for and in a society fascinated by plotting and political intrigue, where Catholicism is regarded as dangerous (though some of the audience may be secret Catholics) and power is seen as corrupting: some aspects of the play </w:t>
            </w:r>
            <w:r>
              <w:rPr>
                <w:u w:val="single"/>
              </w:rPr>
              <w:t>may</w:t>
            </w:r>
            <w:r>
              <w:t xml:space="preserve"> be felt to reflect aspects of contemporary court life, but are ‘neutralised’ by a Mediterranean setting</w:t>
            </w:r>
          </w:p>
        </w:tc>
        <w:tc>
          <w:tcPr>
            <w:tcW w:w="1202" w:type="pct"/>
            <w:shd w:val="clear" w:color="auto" w:fill="auto"/>
          </w:tcPr>
          <w:p w:rsidR="005412C0" w:rsidRDefault="005412C0" w:rsidP="00C570E0">
            <w:r>
              <w:t>This audience values style and wit above almost everything: well-turned remarks, witty or cynical, are central to most characters’ appeal. Under the surface, though, there are hints of dark secrecy and corruption, and a concern with the social role of women</w:t>
            </w:r>
          </w:p>
          <w:p w:rsidR="005412C0" w:rsidRDefault="005412C0" w:rsidP="00C570E0"/>
          <w:p w:rsidR="005412C0" w:rsidRDefault="005412C0" w:rsidP="00C570E0"/>
          <w:p w:rsidR="005412C0" w:rsidRDefault="005412C0" w:rsidP="00C570E0">
            <w:r>
              <w:t xml:space="preserve"> </w:t>
            </w:r>
          </w:p>
          <w:p w:rsidR="005412C0" w:rsidRDefault="005412C0" w:rsidP="00C570E0">
            <w:pPr>
              <w:pStyle w:val="tablehead"/>
              <w:jc w:val="left"/>
            </w:pPr>
            <w:r>
              <w:t xml:space="preserve">                                       B</w:t>
            </w:r>
          </w:p>
        </w:tc>
        <w:tc>
          <w:tcPr>
            <w:tcW w:w="1202" w:type="pct"/>
            <w:shd w:val="clear" w:color="auto" w:fill="auto"/>
          </w:tcPr>
          <w:p w:rsidR="005412C0" w:rsidRDefault="005412C0" w:rsidP="00C570E0">
            <w:r>
              <w:t xml:space="preserve">Highly realistic, elegant settings, reflecting the lives and tastes of the wealthy: a sense of display and self-conscious elegance reflected in interiors, manners, dress and language. High emotional tension, </w:t>
            </w:r>
            <w:proofErr w:type="spellStart"/>
            <w:r>
              <w:t>centering</w:t>
            </w:r>
            <w:proofErr w:type="spellEnd"/>
            <w:r>
              <w:t xml:space="preserve"> on revelations and dark secrets, gives a powerful shape to events </w:t>
            </w:r>
          </w:p>
          <w:p w:rsidR="005412C0" w:rsidRDefault="005412C0" w:rsidP="00C570E0"/>
          <w:p w:rsidR="005412C0" w:rsidRDefault="005412C0" w:rsidP="00C570E0">
            <w:pPr>
              <w:pStyle w:val="tablehead"/>
              <w:jc w:val="left"/>
            </w:pPr>
            <w:r>
              <w:t xml:space="preserve">                                         b</w:t>
            </w:r>
          </w:p>
        </w:tc>
        <w:tc>
          <w:tcPr>
            <w:tcW w:w="1336" w:type="pct"/>
            <w:shd w:val="clear" w:color="auto" w:fill="auto"/>
          </w:tcPr>
          <w:p w:rsidR="005412C0" w:rsidRDefault="005412C0" w:rsidP="00C570E0">
            <w:r>
              <w:t xml:space="preserve">The author is interested in power and corruption, and is inclined to shock. He enjoys the macabre. He looks hard at the human and personal implications of inherited power and wealth, and at the darker sides of family relationships. He seems to have been a lawyer by training. He represents Mediterranean countries as deeply corrupted             </w:t>
            </w:r>
          </w:p>
          <w:p w:rsidR="005412C0" w:rsidRDefault="005412C0" w:rsidP="00C570E0"/>
          <w:p w:rsidR="005412C0" w:rsidRDefault="005412C0" w:rsidP="00C570E0"/>
          <w:p w:rsidR="005412C0" w:rsidRDefault="005412C0" w:rsidP="00C570E0"/>
          <w:p w:rsidR="005412C0" w:rsidRDefault="005412C0" w:rsidP="00C570E0">
            <w:pPr>
              <w:pStyle w:val="tablehead"/>
              <w:jc w:val="left"/>
            </w:pPr>
            <w:r>
              <w:t>2</w:t>
            </w:r>
          </w:p>
        </w:tc>
      </w:tr>
    </w:tbl>
    <w:p w:rsidR="005412C0" w:rsidRDefault="005412C0" w:rsidP="005412C0">
      <w:r>
        <w:br w:type="page"/>
      </w:r>
    </w:p>
    <w:tbl>
      <w:tblPr>
        <w:tblW w:w="5000" w:type="pct"/>
        <w:tblBorders>
          <w:top w:val="single" w:sz="4" w:space="0" w:color="5C9330"/>
          <w:left w:val="single" w:sz="4" w:space="0" w:color="5C9330"/>
          <w:bottom w:val="single" w:sz="4" w:space="0" w:color="5C9330"/>
          <w:right w:val="single" w:sz="4" w:space="0" w:color="5C9330"/>
          <w:insideH w:val="single" w:sz="4" w:space="0" w:color="5C9330"/>
          <w:insideV w:val="single" w:sz="4" w:space="0" w:color="5C9330"/>
        </w:tblBorders>
        <w:shd w:val="clear" w:color="auto" w:fill="0069AA"/>
        <w:tblLook w:val="04A0" w:firstRow="1" w:lastRow="0" w:firstColumn="1" w:lastColumn="0" w:noHBand="0" w:noVBand="1"/>
      </w:tblPr>
      <w:tblGrid>
        <w:gridCol w:w="2626"/>
        <w:gridCol w:w="2505"/>
        <w:gridCol w:w="2505"/>
        <w:gridCol w:w="2784"/>
      </w:tblGrid>
      <w:tr w:rsidR="005412C0" w:rsidRPr="00E43A5A" w:rsidTr="005412C0">
        <w:trPr>
          <w:trHeight w:val="2807"/>
        </w:trPr>
        <w:tc>
          <w:tcPr>
            <w:tcW w:w="1260" w:type="pct"/>
            <w:shd w:val="clear" w:color="auto" w:fill="auto"/>
          </w:tcPr>
          <w:p w:rsidR="005412C0" w:rsidRPr="008A4EBC" w:rsidRDefault="005412C0" w:rsidP="00C570E0">
            <w:pPr>
              <w:rPr>
                <w:b/>
              </w:rPr>
            </w:pPr>
            <w:r w:rsidRPr="008A4EBC">
              <w:rPr>
                <w:b/>
              </w:rPr>
              <w:lastRenderedPageBreak/>
              <w:t>Goldsmith’s SHE STOOPS TO CONQUER</w:t>
            </w:r>
          </w:p>
          <w:p w:rsidR="005412C0" w:rsidRDefault="005412C0" w:rsidP="00C570E0">
            <w:r>
              <w:t>Written for a society in which the aristocracy and middle classes attend the theatre for fun: they are interested in polite (and impolite) social behaviour, and they enjoy the spectacle of human fallibility, and enjoy fun being made of idiosyncratic behaviour</w:t>
            </w:r>
          </w:p>
        </w:tc>
        <w:tc>
          <w:tcPr>
            <w:tcW w:w="1202" w:type="pct"/>
            <w:shd w:val="clear" w:color="auto" w:fill="auto"/>
          </w:tcPr>
          <w:p w:rsidR="005412C0" w:rsidRDefault="005412C0" w:rsidP="00C570E0">
            <w:r>
              <w:t>Written to be enjoyed in a commercial theatre which is concerned with fashion and ‘manners’: highly alert to the distinctions of country and town, and with the social manners of each. This society is highly concerned with social status and income, and sees marriage as bound up in this</w:t>
            </w:r>
          </w:p>
          <w:p w:rsidR="005412C0" w:rsidRDefault="005412C0" w:rsidP="00C570E0"/>
          <w:p w:rsidR="005412C0" w:rsidRDefault="005412C0" w:rsidP="00C570E0">
            <w:r>
              <w:t xml:space="preserve">       </w:t>
            </w:r>
          </w:p>
          <w:p w:rsidR="005412C0" w:rsidRDefault="005412C0" w:rsidP="00C570E0"/>
          <w:p w:rsidR="005412C0" w:rsidRDefault="005412C0" w:rsidP="00C570E0">
            <w:pPr>
              <w:pStyle w:val="tablehead"/>
              <w:jc w:val="left"/>
            </w:pPr>
            <w:r>
              <w:t>C</w:t>
            </w:r>
          </w:p>
        </w:tc>
        <w:tc>
          <w:tcPr>
            <w:tcW w:w="1202" w:type="pct"/>
            <w:shd w:val="clear" w:color="auto" w:fill="auto"/>
          </w:tcPr>
          <w:p w:rsidR="005412C0" w:rsidRDefault="005412C0" w:rsidP="00C570E0">
            <w:r>
              <w:t xml:space="preserve">Probably performed most often in smaller, private candlelit theatres before a middle-class and aristocratic audience, though perhaps also performed outdoors in the bigger playhouses: does not demand highly specific locations, though enclosed chambers, darkness and eavesdropping figure largely: a sense of the ‘sinister’ prevails               </w:t>
            </w:r>
            <w:r w:rsidRPr="00427536">
              <w:rPr>
                <w:rStyle w:val="tableheadChar"/>
                <w:rFonts w:eastAsia="Calibri"/>
              </w:rPr>
              <w:t>c</w:t>
            </w:r>
          </w:p>
        </w:tc>
        <w:tc>
          <w:tcPr>
            <w:tcW w:w="1336" w:type="pct"/>
            <w:shd w:val="clear" w:color="auto" w:fill="auto"/>
          </w:tcPr>
          <w:p w:rsidR="005412C0" w:rsidRDefault="005412C0" w:rsidP="00C570E0">
            <w:r>
              <w:t xml:space="preserve">The author writes tragedies and historical plays, based on recently published history books: he is a brilliant user of poetic rhythm, and is exploring new ways of looking at power and human motivation. He is interested in some aspects of sexual ambiguity: he is also suspected to have been a spy                              </w:t>
            </w:r>
          </w:p>
          <w:p w:rsidR="005412C0" w:rsidRDefault="005412C0" w:rsidP="00C570E0"/>
          <w:p w:rsidR="005412C0" w:rsidRDefault="005412C0" w:rsidP="00C570E0"/>
          <w:p w:rsidR="005412C0" w:rsidRDefault="005412C0" w:rsidP="00C570E0"/>
          <w:p w:rsidR="005412C0" w:rsidRDefault="005412C0" w:rsidP="00C570E0">
            <w:pPr>
              <w:pStyle w:val="tablehead"/>
              <w:jc w:val="left"/>
            </w:pPr>
            <w:r>
              <w:t xml:space="preserve"> 3</w:t>
            </w:r>
          </w:p>
        </w:tc>
      </w:tr>
    </w:tbl>
    <w:p w:rsidR="005412C0" w:rsidRDefault="005412C0" w:rsidP="005412C0">
      <w:r>
        <w:br w:type="page"/>
      </w:r>
    </w:p>
    <w:tbl>
      <w:tblPr>
        <w:tblW w:w="5000" w:type="pct"/>
        <w:tblBorders>
          <w:top w:val="single" w:sz="4" w:space="0" w:color="5C9330"/>
          <w:left w:val="single" w:sz="4" w:space="0" w:color="5C9330"/>
          <w:bottom w:val="single" w:sz="4" w:space="0" w:color="5C9330"/>
          <w:right w:val="single" w:sz="4" w:space="0" w:color="5C9330"/>
          <w:insideH w:val="single" w:sz="4" w:space="0" w:color="5C9330"/>
          <w:insideV w:val="single" w:sz="4" w:space="0" w:color="5C9330"/>
        </w:tblBorders>
        <w:shd w:val="clear" w:color="auto" w:fill="0069AA"/>
        <w:tblLook w:val="04A0" w:firstRow="1" w:lastRow="0" w:firstColumn="1" w:lastColumn="0" w:noHBand="0" w:noVBand="1"/>
      </w:tblPr>
      <w:tblGrid>
        <w:gridCol w:w="2626"/>
        <w:gridCol w:w="2505"/>
        <w:gridCol w:w="2505"/>
        <w:gridCol w:w="2784"/>
      </w:tblGrid>
      <w:tr w:rsidR="005412C0" w:rsidRPr="00E43A5A" w:rsidTr="005412C0">
        <w:trPr>
          <w:trHeight w:val="2807"/>
        </w:trPr>
        <w:tc>
          <w:tcPr>
            <w:tcW w:w="1260" w:type="pct"/>
            <w:shd w:val="clear" w:color="auto" w:fill="auto"/>
          </w:tcPr>
          <w:p w:rsidR="005412C0" w:rsidRPr="008A4EBC" w:rsidRDefault="005412C0" w:rsidP="00C570E0">
            <w:pPr>
              <w:rPr>
                <w:b/>
              </w:rPr>
            </w:pPr>
            <w:r w:rsidRPr="008A4EBC">
              <w:rPr>
                <w:b/>
              </w:rPr>
              <w:lastRenderedPageBreak/>
              <w:t>Wilde’s AN IDEAL HUSBAND</w:t>
            </w:r>
          </w:p>
          <w:p w:rsidR="005412C0" w:rsidRPr="00427536" w:rsidRDefault="005412C0" w:rsidP="00C570E0">
            <w:pPr>
              <w:rPr>
                <w:spacing w:val="-4"/>
              </w:rPr>
            </w:pPr>
            <w:r w:rsidRPr="00427536">
              <w:rPr>
                <w:spacing w:val="-4"/>
              </w:rPr>
              <w:t>Written in a society which has a highly developed sense of social style and manners: it is fascinated by social status and moral responsibility: power and wealth may be inherited or gained by other means. Concerned with appearances and reality: with the gap between peoples’ professed views and their actual behaviour</w:t>
            </w:r>
          </w:p>
        </w:tc>
        <w:tc>
          <w:tcPr>
            <w:tcW w:w="1202" w:type="pct"/>
            <w:shd w:val="clear" w:color="auto" w:fill="auto"/>
          </w:tcPr>
          <w:p w:rsidR="005412C0" w:rsidRDefault="005412C0" w:rsidP="00C570E0">
            <w:r>
              <w:t>Written to be seen by literate middle class and aristocratic audiences who may ‘decode’ references to contemporary political corruption: an audience which is well-read and interested by ideas of corruption and loyalty, and which finds ‘dark passion’ among ‘the great’ intriguing</w:t>
            </w:r>
          </w:p>
          <w:p w:rsidR="005412C0" w:rsidRDefault="005412C0" w:rsidP="00C570E0"/>
          <w:p w:rsidR="005412C0" w:rsidRDefault="005412C0" w:rsidP="00C570E0">
            <w:pPr>
              <w:pStyle w:val="tablehead"/>
              <w:jc w:val="left"/>
            </w:pPr>
            <w:r>
              <w:t xml:space="preserve">                             D</w:t>
            </w:r>
          </w:p>
        </w:tc>
        <w:tc>
          <w:tcPr>
            <w:tcW w:w="1202" w:type="pct"/>
            <w:shd w:val="clear" w:color="auto" w:fill="auto"/>
          </w:tcPr>
          <w:p w:rsidR="005412C0" w:rsidRDefault="005412C0" w:rsidP="00C570E0">
            <w:r>
              <w:t>Highly realistic, spare staging, representing the precise social respectability and status of the protagonists: the smallest details of set design (letterboxes, furnishings) have a direct relationship to the plot</w:t>
            </w:r>
          </w:p>
          <w:p w:rsidR="005412C0" w:rsidRDefault="005412C0" w:rsidP="00C570E0"/>
          <w:p w:rsidR="005412C0" w:rsidRDefault="005412C0" w:rsidP="00C570E0"/>
          <w:p w:rsidR="005412C0" w:rsidRDefault="005412C0" w:rsidP="00C570E0"/>
          <w:p w:rsidR="005412C0" w:rsidRDefault="005412C0" w:rsidP="00C570E0">
            <w:r>
              <w:t xml:space="preserve">     </w:t>
            </w:r>
          </w:p>
          <w:p w:rsidR="005412C0" w:rsidRDefault="005412C0" w:rsidP="00C570E0">
            <w:pPr>
              <w:pStyle w:val="tablehead"/>
              <w:jc w:val="left"/>
            </w:pPr>
            <w:r>
              <w:t>d</w:t>
            </w:r>
          </w:p>
        </w:tc>
        <w:tc>
          <w:tcPr>
            <w:tcW w:w="1336" w:type="pct"/>
            <w:shd w:val="clear" w:color="auto" w:fill="auto"/>
          </w:tcPr>
          <w:p w:rsidR="005412C0" w:rsidRDefault="005412C0" w:rsidP="00C570E0">
            <w:r>
              <w:t xml:space="preserve">The author was born into a respectable merchant family, but his father’s financial ruin showed him, through his mother, </w:t>
            </w:r>
            <w:proofErr w:type="spellStart"/>
            <w:r>
              <w:t>womens</w:t>
            </w:r>
            <w:proofErr w:type="spellEnd"/>
            <w:r>
              <w:t>’ capacity for selfless suffering. His plays are often attacks on the moral values of the society in which he lived</w:t>
            </w:r>
          </w:p>
          <w:p w:rsidR="005412C0" w:rsidRDefault="005412C0" w:rsidP="00C570E0"/>
          <w:p w:rsidR="005412C0" w:rsidRDefault="005412C0" w:rsidP="00C570E0"/>
          <w:p w:rsidR="005412C0" w:rsidRDefault="005412C0" w:rsidP="00C570E0">
            <w:r>
              <w:t xml:space="preserve">                                      </w:t>
            </w:r>
          </w:p>
          <w:p w:rsidR="005412C0" w:rsidRDefault="005412C0" w:rsidP="00C570E0"/>
          <w:p w:rsidR="005412C0" w:rsidRDefault="005412C0" w:rsidP="00C570E0"/>
          <w:p w:rsidR="005412C0" w:rsidRDefault="005412C0" w:rsidP="00C570E0">
            <w:pPr>
              <w:pStyle w:val="tablehead"/>
              <w:jc w:val="left"/>
            </w:pPr>
            <w:r>
              <w:t>4</w:t>
            </w:r>
          </w:p>
        </w:tc>
      </w:tr>
    </w:tbl>
    <w:p w:rsidR="005412C0" w:rsidRDefault="005412C0" w:rsidP="005412C0">
      <w:r>
        <w:br w:type="page"/>
      </w:r>
    </w:p>
    <w:tbl>
      <w:tblPr>
        <w:tblW w:w="5000" w:type="pct"/>
        <w:tblBorders>
          <w:top w:val="single" w:sz="4" w:space="0" w:color="5C9330"/>
          <w:left w:val="single" w:sz="4" w:space="0" w:color="5C9330"/>
          <w:bottom w:val="single" w:sz="4" w:space="0" w:color="5C9330"/>
          <w:right w:val="single" w:sz="4" w:space="0" w:color="5C9330"/>
          <w:insideH w:val="single" w:sz="4" w:space="0" w:color="5C9330"/>
          <w:insideV w:val="single" w:sz="4" w:space="0" w:color="5C9330"/>
        </w:tblBorders>
        <w:shd w:val="clear" w:color="auto" w:fill="0069AA"/>
        <w:tblLook w:val="04A0" w:firstRow="1" w:lastRow="0" w:firstColumn="1" w:lastColumn="0" w:noHBand="0" w:noVBand="1"/>
      </w:tblPr>
      <w:tblGrid>
        <w:gridCol w:w="2626"/>
        <w:gridCol w:w="2505"/>
        <w:gridCol w:w="2505"/>
        <w:gridCol w:w="2784"/>
      </w:tblGrid>
      <w:tr w:rsidR="005412C0" w:rsidRPr="00E43A5A" w:rsidTr="005412C0">
        <w:trPr>
          <w:trHeight w:val="1673"/>
        </w:trPr>
        <w:tc>
          <w:tcPr>
            <w:tcW w:w="1260" w:type="pct"/>
            <w:shd w:val="clear" w:color="auto" w:fill="auto"/>
          </w:tcPr>
          <w:p w:rsidR="005412C0" w:rsidRDefault="005412C0" w:rsidP="00C570E0">
            <w:r>
              <w:rPr>
                <w:b/>
              </w:rPr>
              <w:lastRenderedPageBreak/>
              <w:t>Ibsen’s A DOLL’S HOUSE</w:t>
            </w:r>
          </w:p>
          <w:p w:rsidR="005412C0" w:rsidRDefault="005412C0" w:rsidP="00C570E0">
            <w:r>
              <w:t xml:space="preserve">Written in a society concerned, above all, with social status and respectability, and in which men hold all the power in the household and in society. A play which is likely to disturb audiences whose social world is reflected on the stage: a play </w:t>
            </w:r>
            <w:r w:rsidRPr="008A4EBC">
              <w:t xml:space="preserve">designed </w:t>
            </w:r>
            <w:r>
              <w:t>to upset</w:t>
            </w:r>
          </w:p>
        </w:tc>
        <w:tc>
          <w:tcPr>
            <w:tcW w:w="1202" w:type="pct"/>
            <w:shd w:val="clear" w:color="auto" w:fill="auto"/>
          </w:tcPr>
          <w:p w:rsidR="005412C0" w:rsidRDefault="005412C0" w:rsidP="00C570E0">
            <w:r>
              <w:t>Written to be received in a public theatre which admits people of all ranks: all members of audiences may not necessarily be able to read. The audience has a growing sense of its history, and of what it means to be ‘English’</w:t>
            </w:r>
          </w:p>
          <w:p w:rsidR="005412C0" w:rsidRDefault="005412C0" w:rsidP="00C570E0"/>
          <w:p w:rsidR="005412C0" w:rsidRDefault="005412C0" w:rsidP="00C570E0"/>
          <w:p w:rsidR="005412C0" w:rsidRDefault="005412C0" w:rsidP="00C570E0"/>
          <w:p w:rsidR="005412C0" w:rsidRDefault="005412C0" w:rsidP="00C570E0">
            <w:r>
              <w:t xml:space="preserve">                                      </w:t>
            </w:r>
          </w:p>
          <w:p w:rsidR="005412C0" w:rsidRDefault="005412C0" w:rsidP="00C570E0"/>
          <w:p w:rsidR="005412C0" w:rsidRDefault="005412C0" w:rsidP="00C570E0">
            <w:pPr>
              <w:pStyle w:val="tablehead"/>
              <w:jc w:val="left"/>
            </w:pPr>
            <w:r>
              <w:t>E</w:t>
            </w:r>
          </w:p>
        </w:tc>
        <w:tc>
          <w:tcPr>
            <w:tcW w:w="1202" w:type="pct"/>
            <w:shd w:val="clear" w:color="auto" w:fill="auto"/>
          </w:tcPr>
          <w:p w:rsidR="005412C0" w:rsidRDefault="005412C0" w:rsidP="00C570E0">
            <w:r>
              <w:t xml:space="preserve">Performed sometimes before a closed, select audience in private, but more often, quite spectacularly, on big, public open stages which are being built as the play is first performed. Contains some dramatic spectacle, some court scenes, and some intimate sequences. Deliberate cruelty figures in some scenes                   </w:t>
            </w:r>
            <w:r w:rsidRPr="00427536">
              <w:rPr>
                <w:rStyle w:val="tableheadChar"/>
                <w:rFonts w:eastAsia="Calibri"/>
              </w:rPr>
              <w:t>e</w:t>
            </w:r>
          </w:p>
        </w:tc>
        <w:tc>
          <w:tcPr>
            <w:tcW w:w="1336" w:type="pct"/>
            <w:shd w:val="clear" w:color="auto" w:fill="auto"/>
          </w:tcPr>
          <w:p w:rsidR="005412C0" w:rsidRDefault="005412C0" w:rsidP="00C570E0">
            <w:r>
              <w:t>The author is concerned to write a comic play which will be a ‘hit’ - he is making fun of conceit, and looking at the ways in which ‘town’ and ‘country’ manners conflict. He is also benignly amused by the vagaries of human behaviour, especially the effects of embarrassment</w:t>
            </w:r>
          </w:p>
          <w:p w:rsidR="005412C0" w:rsidRDefault="005412C0" w:rsidP="00C570E0"/>
          <w:p w:rsidR="005412C0" w:rsidRPr="00427536" w:rsidRDefault="005412C0" w:rsidP="00C570E0">
            <w:pPr>
              <w:pStyle w:val="tablehead"/>
              <w:jc w:val="left"/>
              <w:rPr>
                <w:sz w:val="20"/>
                <w:szCs w:val="20"/>
              </w:rPr>
            </w:pPr>
            <w:r>
              <w:t xml:space="preserve">           </w:t>
            </w:r>
          </w:p>
          <w:p w:rsidR="005412C0" w:rsidRPr="00427536" w:rsidRDefault="005412C0" w:rsidP="00C570E0">
            <w:pPr>
              <w:pStyle w:val="tablehead"/>
              <w:jc w:val="left"/>
              <w:rPr>
                <w:sz w:val="20"/>
                <w:szCs w:val="20"/>
              </w:rPr>
            </w:pPr>
          </w:p>
          <w:p w:rsidR="005412C0" w:rsidRDefault="005412C0" w:rsidP="00C570E0">
            <w:pPr>
              <w:pStyle w:val="tablehead"/>
              <w:jc w:val="left"/>
            </w:pPr>
          </w:p>
          <w:p w:rsidR="005412C0" w:rsidRDefault="005412C0" w:rsidP="00C570E0">
            <w:pPr>
              <w:pStyle w:val="tablehead"/>
              <w:jc w:val="both"/>
            </w:pPr>
            <w:r>
              <w:t>5</w:t>
            </w:r>
          </w:p>
        </w:tc>
      </w:tr>
    </w:tbl>
    <w:p w:rsidR="005412C0" w:rsidRDefault="005412C0" w:rsidP="005412C0"/>
    <w:p w:rsidR="005412C0" w:rsidRPr="00427536" w:rsidRDefault="005412C0" w:rsidP="005412C0">
      <w:r>
        <w:br w:type="page"/>
      </w:r>
      <w:r>
        <w:lastRenderedPageBreak/>
        <w:t>Students’ final decision:</w:t>
      </w:r>
    </w:p>
    <w:tbl>
      <w:tblPr>
        <w:tblW w:w="0" w:type="auto"/>
        <w:jc w:val="center"/>
        <w:tblInd w:w="-1149" w:type="dxa"/>
        <w:tblBorders>
          <w:top w:val="single" w:sz="4" w:space="0" w:color="5C9330"/>
          <w:left w:val="single" w:sz="4" w:space="0" w:color="5C9330"/>
          <w:bottom w:val="single" w:sz="4" w:space="0" w:color="5C9330"/>
          <w:right w:val="single" w:sz="4" w:space="0" w:color="5C9330"/>
          <w:insideH w:val="single" w:sz="4" w:space="0" w:color="5C9330"/>
          <w:insideV w:val="single" w:sz="4" w:space="0" w:color="5C9330"/>
        </w:tblBorders>
        <w:shd w:val="clear" w:color="auto" w:fill="0069AA"/>
        <w:tblLook w:val="04A0" w:firstRow="1" w:lastRow="0" w:firstColumn="1" w:lastColumn="0" w:noHBand="0" w:noVBand="1"/>
      </w:tblPr>
      <w:tblGrid>
        <w:gridCol w:w="3261"/>
        <w:gridCol w:w="2249"/>
        <w:gridCol w:w="2250"/>
        <w:gridCol w:w="2491"/>
      </w:tblGrid>
      <w:tr w:rsidR="005412C0" w:rsidRPr="00E43A5A" w:rsidTr="005412C0">
        <w:trPr>
          <w:trHeight w:val="1134"/>
          <w:tblHeader/>
          <w:jc w:val="center"/>
        </w:trPr>
        <w:tc>
          <w:tcPr>
            <w:tcW w:w="3261" w:type="dxa"/>
            <w:shd w:val="clear" w:color="auto" w:fill="E7F0C0"/>
            <w:vAlign w:val="center"/>
          </w:tcPr>
          <w:p w:rsidR="005412C0" w:rsidRPr="00E43A5A" w:rsidRDefault="005412C0" w:rsidP="00C570E0">
            <w:pPr>
              <w:rPr>
                <w:rFonts w:cs="Arial"/>
                <w:b/>
                <w:color w:val="000000"/>
                <w:sz w:val="28"/>
                <w:szCs w:val="28"/>
              </w:rPr>
            </w:pPr>
          </w:p>
        </w:tc>
        <w:tc>
          <w:tcPr>
            <w:tcW w:w="2249" w:type="dxa"/>
            <w:shd w:val="clear" w:color="auto" w:fill="E7F0C0"/>
            <w:vAlign w:val="center"/>
          </w:tcPr>
          <w:p w:rsidR="005412C0" w:rsidRDefault="005412C0" w:rsidP="00C570E0">
            <w:pPr>
              <w:pStyle w:val="tablehead"/>
            </w:pPr>
            <w:bookmarkStart w:id="7" w:name="_Toc387666975"/>
            <w:r>
              <w:t>A-E</w:t>
            </w:r>
            <w:bookmarkEnd w:id="7"/>
          </w:p>
        </w:tc>
        <w:tc>
          <w:tcPr>
            <w:tcW w:w="2250" w:type="dxa"/>
            <w:shd w:val="clear" w:color="auto" w:fill="E7F0C0"/>
            <w:vAlign w:val="center"/>
          </w:tcPr>
          <w:p w:rsidR="005412C0" w:rsidRDefault="005412C0" w:rsidP="00C570E0">
            <w:pPr>
              <w:pStyle w:val="tablehead"/>
            </w:pPr>
            <w:bookmarkStart w:id="8" w:name="_Toc387666976"/>
            <w:r>
              <w:t>a-e</w:t>
            </w:r>
            <w:bookmarkEnd w:id="8"/>
          </w:p>
        </w:tc>
        <w:tc>
          <w:tcPr>
            <w:tcW w:w="2491" w:type="dxa"/>
            <w:shd w:val="clear" w:color="auto" w:fill="E7F0C0"/>
            <w:vAlign w:val="center"/>
          </w:tcPr>
          <w:p w:rsidR="005412C0" w:rsidRDefault="005412C0" w:rsidP="00C570E0">
            <w:pPr>
              <w:pStyle w:val="tablehead"/>
            </w:pPr>
            <w:bookmarkStart w:id="9" w:name="_Toc387666977"/>
            <w:r>
              <w:t>1-5</w:t>
            </w:r>
            <w:bookmarkEnd w:id="9"/>
          </w:p>
        </w:tc>
      </w:tr>
      <w:tr w:rsidR="005412C0" w:rsidRPr="00E43A5A" w:rsidTr="005412C0">
        <w:trPr>
          <w:trHeight w:val="728"/>
          <w:jc w:val="center"/>
        </w:trPr>
        <w:tc>
          <w:tcPr>
            <w:tcW w:w="3261" w:type="dxa"/>
            <w:shd w:val="clear" w:color="auto" w:fill="auto"/>
            <w:vAlign w:val="center"/>
          </w:tcPr>
          <w:p w:rsidR="005412C0" w:rsidRPr="00E43A5A" w:rsidRDefault="005412C0" w:rsidP="00C570E0">
            <w:pPr>
              <w:pStyle w:val="tablehead"/>
            </w:pPr>
            <w:bookmarkStart w:id="10" w:name="_Toc387666978"/>
            <w:r>
              <w:t>Marlowe</w:t>
            </w:r>
            <w:bookmarkEnd w:id="10"/>
            <w:r>
              <w:t xml:space="preserve"> </w:t>
            </w:r>
          </w:p>
        </w:tc>
        <w:tc>
          <w:tcPr>
            <w:tcW w:w="2249" w:type="dxa"/>
            <w:shd w:val="clear" w:color="auto" w:fill="auto"/>
            <w:vAlign w:val="center"/>
          </w:tcPr>
          <w:p w:rsidR="005412C0" w:rsidRPr="00E43A5A" w:rsidRDefault="005412C0" w:rsidP="00C570E0">
            <w:pPr>
              <w:spacing w:before="120" w:after="120"/>
              <w:rPr>
                <w:rFonts w:cs="Arial"/>
              </w:rPr>
            </w:pPr>
          </w:p>
        </w:tc>
        <w:tc>
          <w:tcPr>
            <w:tcW w:w="2250" w:type="dxa"/>
            <w:shd w:val="clear" w:color="auto" w:fill="auto"/>
            <w:vAlign w:val="center"/>
          </w:tcPr>
          <w:p w:rsidR="005412C0" w:rsidRPr="00E43A5A" w:rsidRDefault="005412C0" w:rsidP="00C570E0">
            <w:pPr>
              <w:spacing w:before="120" w:after="120"/>
              <w:rPr>
                <w:rFonts w:cs="Arial"/>
              </w:rPr>
            </w:pPr>
          </w:p>
        </w:tc>
        <w:tc>
          <w:tcPr>
            <w:tcW w:w="2491" w:type="dxa"/>
            <w:shd w:val="clear" w:color="auto" w:fill="auto"/>
            <w:vAlign w:val="center"/>
          </w:tcPr>
          <w:p w:rsidR="005412C0" w:rsidRPr="00E43A5A" w:rsidRDefault="005412C0" w:rsidP="00C570E0">
            <w:pPr>
              <w:spacing w:before="120" w:after="120"/>
              <w:rPr>
                <w:rFonts w:cs="Arial"/>
              </w:rPr>
            </w:pPr>
          </w:p>
        </w:tc>
      </w:tr>
      <w:tr w:rsidR="005412C0" w:rsidRPr="00E43A5A" w:rsidTr="005412C0">
        <w:trPr>
          <w:trHeight w:val="728"/>
          <w:jc w:val="center"/>
        </w:trPr>
        <w:tc>
          <w:tcPr>
            <w:tcW w:w="3261" w:type="dxa"/>
            <w:shd w:val="clear" w:color="auto" w:fill="auto"/>
            <w:vAlign w:val="center"/>
          </w:tcPr>
          <w:p w:rsidR="005412C0" w:rsidRDefault="005412C0" w:rsidP="00C570E0">
            <w:pPr>
              <w:pStyle w:val="tablehead"/>
            </w:pPr>
            <w:bookmarkStart w:id="11" w:name="_Toc387666979"/>
            <w:r>
              <w:t>Webster</w:t>
            </w:r>
            <w:bookmarkEnd w:id="11"/>
          </w:p>
        </w:tc>
        <w:tc>
          <w:tcPr>
            <w:tcW w:w="2249" w:type="dxa"/>
            <w:shd w:val="clear" w:color="auto" w:fill="auto"/>
            <w:vAlign w:val="center"/>
          </w:tcPr>
          <w:p w:rsidR="005412C0" w:rsidRPr="00E43A5A" w:rsidRDefault="005412C0" w:rsidP="00C570E0">
            <w:pPr>
              <w:spacing w:before="120" w:after="120"/>
              <w:rPr>
                <w:rFonts w:cs="Arial"/>
              </w:rPr>
            </w:pPr>
          </w:p>
        </w:tc>
        <w:tc>
          <w:tcPr>
            <w:tcW w:w="2250" w:type="dxa"/>
            <w:shd w:val="clear" w:color="auto" w:fill="auto"/>
            <w:vAlign w:val="center"/>
          </w:tcPr>
          <w:p w:rsidR="005412C0" w:rsidRPr="00E43A5A" w:rsidRDefault="005412C0" w:rsidP="00C570E0">
            <w:pPr>
              <w:spacing w:before="120" w:after="120"/>
              <w:rPr>
                <w:rFonts w:cs="Arial"/>
              </w:rPr>
            </w:pPr>
          </w:p>
        </w:tc>
        <w:tc>
          <w:tcPr>
            <w:tcW w:w="2491" w:type="dxa"/>
            <w:shd w:val="clear" w:color="auto" w:fill="auto"/>
            <w:vAlign w:val="center"/>
          </w:tcPr>
          <w:p w:rsidR="005412C0" w:rsidRPr="00E43A5A" w:rsidRDefault="005412C0" w:rsidP="00C570E0">
            <w:pPr>
              <w:spacing w:before="120" w:after="120"/>
              <w:rPr>
                <w:rFonts w:cs="Arial"/>
              </w:rPr>
            </w:pPr>
          </w:p>
        </w:tc>
      </w:tr>
      <w:tr w:rsidR="005412C0" w:rsidRPr="00E43A5A" w:rsidTr="005412C0">
        <w:trPr>
          <w:trHeight w:val="728"/>
          <w:jc w:val="center"/>
        </w:trPr>
        <w:tc>
          <w:tcPr>
            <w:tcW w:w="3261" w:type="dxa"/>
            <w:shd w:val="clear" w:color="auto" w:fill="auto"/>
            <w:vAlign w:val="center"/>
          </w:tcPr>
          <w:p w:rsidR="005412C0" w:rsidRDefault="005412C0" w:rsidP="00C570E0">
            <w:pPr>
              <w:pStyle w:val="tablehead"/>
            </w:pPr>
            <w:bookmarkStart w:id="12" w:name="_Toc387666980"/>
            <w:r>
              <w:t>Goldsmith</w:t>
            </w:r>
            <w:bookmarkEnd w:id="12"/>
          </w:p>
        </w:tc>
        <w:tc>
          <w:tcPr>
            <w:tcW w:w="2249" w:type="dxa"/>
            <w:shd w:val="clear" w:color="auto" w:fill="auto"/>
            <w:vAlign w:val="center"/>
          </w:tcPr>
          <w:p w:rsidR="005412C0" w:rsidRPr="00E43A5A" w:rsidRDefault="005412C0" w:rsidP="00C570E0">
            <w:pPr>
              <w:spacing w:before="120" w:after="120"/>
              <w:rPr>
                <w:rFonts w:cs="Arial"/>
              </w:rPr>
            </w:pPr>
          </w:p>
        </w:tc>
        <w:tc>
          <w:tcPr>
            <w:tcW w:w="2250" w:type="dxa"/>
            <w:shd w:val="clear" w:color="auto" w:fill="auto"/>
            <w:vAlign w:val="center"/>
          </w:tcPr>
          <w:p w:rsidR="005412C0" w:rsidRPr="00E43A5A" w:rsidRDefault="005412C0" w:rsidP="00C570E0">
            <w:pPr>
              <w:spacing w:before="120" w:after="120"/>
              <w:rPr>
                <w:rFonts w:cs="Arial"/>
              </w:rPr>
            </w:pPr>
          </w:p>
        </w:tc>
        <w:tc>
          <w:tcPr>
            <w:tcW w:w="2491" w:type="dxa"/>
            <w:shd w:val="clear" w:color="auto" w:fill="auto"/>
            <w:vAlign w:val="center"/>
          </w:tcPr>
          <w:p w:rsidR="005412C0" w:rsidRPr="00E43A5A" w:rsidRDefault="005412C0" w:rsidP="00C570E0">
            <w:pPr>
              <w:spacing w:before="120" w:after="120"/>
              <w:rPr>
                <w:rFonts w:cs="Arial"/>
              </w:rPr>
            </w:pPr>
          </w:p>
        </w:tc>
      </w:tr>
      <w:tr w:rsidR="005412C0" w:rsidRPr="00E43A5A" w:rsidTr="005412C0">
        <w:trPr>
          <w:trHeight w:val="728"/>
          <w:jc w:val="center"/>
        </w:trPr>
        <w:tc>
          <w:tcPr>
            <w:tcW w:w="3261" w:type="dxa"/>
            <w:shd w:val="clear" w:color="auto" w:fill="auto"/>
            <w:vAlign w:val="center"/>
          </w:tcPr>
          <w:p w:rsidR="005412C0" w:rsidRDefault="005412C0" w:rsidP="00C570E0">
            <w:pPr>
              <w:pStyle w:val="tablehead"/>
            </w:pPr>
            <w:bookmarkStart w:id="13" w:name="_Toc387666981"/>
            <w:r>
              <w:t>Wilde</w:t>
            </w:r>
            <w:bookmarkEnd w:id="13"/>
          </w:p>
        </w:tc>
        <w:tc>
          <w:tcPr>
            <w:tcW w:w="2249" w:type="dxa"/>
            <w:shd w:val="clear" w:color="auto" w:fill="auto"/>
            <w:vAlign w:val="center"/>
          </w:tcPr>
          <w:p w:rsidR="005412C0" w:rsidRPr="00E43A5A" w:rsidRDefault="005412C0" w:rsidP="00C570E0">
            <w:pPr>
              <w:spacing w:before="120" w:after="120"/>
              <w:rPr>
                <w:rFonts w:cs="Arial"/>
              </w:rPr>
            </w:pPr>
          </w:p>
        </w:tc>
        <w:tc>
          <w:tcPr>
            <w:tcW w:w="2250" w:type="dxa"/>
            <w:shd w:val="clear" w:color="auto" w:fill="auto"/>
            <w:vAlign w:val="center"/>
          </w:tcPr>
          <w:p w:rsidR="005412C0" w:rsidRPr="00E43A5A" w:rsidRDefault="005412C0" w:rsidP="00C570E0">
            <w:pPr>
              <w:spacing w:before="120" w:after="120"/>
              <w:rPr>
                <w:rFonts w:cs="Arial"/>
              </w:rPr>
            </w:pPr>
          </w:p>
        </w:tc>
        <w:tc>
          <w:tcPr>
            <w:tcW w:w="2491" w:type="dxa"/>
            <w:shd w:val="clear" w:color="auto" w:fill="auto"/>
            <w:vAlign w:val="center"/>
          </w:tcPr>
          <w:p w:rsidR="005412C0" w:rsidRPr="00E43A5A" w:rsidRDefault="005412C0" w:rsidP="00C570E0">
            <w:pPr>
              <w:spacing w:before="120" w:after="120"/>
              <w:rPr>
                <w:rFonts w:cs="Arial"/>
              </w:rPr>
            </w:pPr>
          </w:p>
        </w:tc>
      </w:tr>
      <w:tr w:rsidR="005412C0" w:rsidRPr="00E43A5A" w:rsidTr="005412C0">
        <w:trPr>
          <w:trHeight w:val="728"/>
          <w:jc w:val="center"/>
        </w:trPr>
        <w:tc>
          <w:tcPr>
            <w:tcW w:w="3261" w:type="dxa"/>
            <w:shd w:val="clear" w:color="auto" w:fill="auto"/>
            <w:vAlign w:val="center"/>
          </w:tcPr>
          <w:p w:rsidR="005412C0" w:rsidRDefault="005412C0" w:rsidP="00C570E0">
            <w:pPr>
              <w:pStyle w:val="tablehead"/>
            </w:pPr>
            <w:bookmarkStart w:id="14" w:name="_Toc387666982"/>
            <w:r>
              <w:t>Ibsen</w:t>
            </w:r>
            <w:bookmarkEnd w:id="14"/>
          </w:p>
        </w:tc>
        <w:tc>
          <w:tcPr>
            <w:tcW w:w="2249" w:type="dxa"/>
            <w:shd w:val="clear" w:color="auto" w:fill="auto"/>
            <w:vAlign w:val="center"/>
          </w:tcPr>
          <w:p w:rsidR="005412C0" w:rsidRPr="00E43A5A" w:rsidRDefault="005412C0" w:rsidP="00C570E0">
            <w:pPr>
              <w:spacing w:before="120" w:after="120"/>
              <w:rPr>
                <w:rFonts w:cs="Arial"/>
              </w:rPr>
            </w:pPr>
          </w:p>
        </w:tc>
        <w:tc>
          <w:tcPr>
            <w:tcW w:w="2250" w:type="dxa"/>
            <w:shd w:val="clear" w:color="auto" w:fill="auto"/>
            <w:vAlign w:val="center"/>
          </w:tcPr>
          <w:p w:rsidR="005412C0" w:rsidRPr="00E43A5A" w:rsidRDefault="005412C0" w:rsidP="00C570E0">
            <w:pPr>
              <w:spacing w:before="120" w:after="120"/>
              <w:rPr>
                <w:rFonts w:cs="Arial"/>
              </w:rPr>
            </w:pPr>
          </w:p>
        </w:tc>
        <w:tc>
          <w:tcPr>
            <w:tcW w:w="2491" w:type="dxa"/>
            <w:shd w:val="clear" w:color="auto" w:fill="auto"/>
            <w:vAlign w:val="center"/>
          </w:tcPr>
          <w:p w:rsidR="005412C0" w:rsidRPr="00E43A5A" w:rsidRDefault="005412C0" w:rsidP="00C570E0">
            <w:pPr>
              <w:spacing w:before="120" w:after="120"/>
              <w:rPr>
                <w:rFonts w:cs="Arial"/>
              </w:rPr>
            </w:pPr>
          </w:p>
        </w:tc>
      </w:tr>
    </w:tbl>
    <w:p w:rsidR="001949A0" w:rsidRDefault="001949A0" w:rsidP="005412C0">
      <w:pPr>
        <w:rPr>
          <w:rFonts w:cs="Arial"/>
        </w:rPr>
      </w:pPr>
    </w:p>
    <w:p w:rsidR="001949A0" w:rsidRDefault="001949A0" w:rsidP="001949A0">
      <w:r>
        <w:br w:type="page"/>
      </w:r>
    </w:p>
    <w:p w:rsidR="005412C0" w:rsidRPr="003C40DB" w:rsidRDefault="005412C0" w:rsidP="005412C0">
      <w:pPr>
        <w:pStyle w:val="Heading3"/>
      </w:pPr>
      <w:bookmarkStart w:id="15" w:name="_Toc387666998"/>
      <w:r>
        <w:lastRenderedPageBreak/>
        <w:t>Resource 2</w:t>
      </w:r>
      <w:bookmarkEnd w:id="15"/>
    </w:p>
    <w:tbl>
      <w:tblPr>
        <w:tblW w:w="5000" w:type="pct"/>
        <w:tblBorders>
          <w:top w:val="single" w:sz="4" w:space="0" w:color="5C9330"/>
          <w:left w:val="single" w:sz="4" w:space="0" w:color="5C9330"/>
          <w:bottom w:val="single" w:sz="4" w:space="0" w:color="5C9330"/>
          <w:right w:val="single" w:sz="4" w:space="0" w:color="5C9330"/>
          <w:insideH w:val="single" w:sz="4" w:space="0" w:color="5C9330"/>
          <w:insideV w:val="single" w:sz="4" w:space="0" w:color="5C9330"/>
        </w:tblBorders>
        <w:shd w:val="clear" w:color="auto" w:fill="0069AA"/>
        <w:tblLook w:val="04A0" w:firstRow="1" w:lastRow="0" w:firstColumn="1" w:lastColumn="0" w:noHBand="0" w:noVBand="1"/>
      </w:tblPr>
      <w:tblGrid>
        <w:gridCol w:w="2626"/>
        <w:gridCol w:w="2505"/>
        <w:gridCol w:w="2505"/>
        <w:gridCol w:w="2784"/>
      </w:tblGrid>
      <w:tr w:rsidR="005412C0" w:rsidRPr="00E43A5A" w:rsidTr="005412C0">
        <w:trPr>
          <w:trHeight w:val="1061"/>
          <w:tblHeader/>
        </w:trPr>
        <w:tc>
          <w:tcPr>
            <w:tcW w:w="1260" w:type="pct"/>
            <w:shd w:val="clear" w:color="auto" w:fill="E7F0C0"/>
            <w:vAlign w:val="center"/>
          </w:tcPr>
          <w:p w:rsidR="005412C0" w:rsidRPr="00D45BFB" w:rsidRDefault="005412C0" w:rsidP="00C570E0">
            <w:pPr>
              <w:pStyle w:val="tablehead"/>
            </w:pPr>
            <w:bookmarkStart w:id="16" w:name="_Toc387666999"/>
            <w:r w:rsidRPr="00D45BFB">
              <w:t>Political Context</w:t>
            </w:r>
            <w:bookmarkEnd w:id="16"/>
          </w:p>
        </w:tc>
        <w:tc>
          <w:tcPr>
            <w:tcW w:w="1202" w:type="pct"/>
            <w:shd w:val="clear" w:color="auto" w:fill="E7F0C0"/>
            <w:vAlign w:val="center"/>
          </w:tcPr>
          <w:p w:rsidR="005412C0" w:rsidRPr="00D45BFB" w:rsidRDefault="005412C0" w:rsidP="00C570E0">
            <w:pPr>
              <w:pStyle w:val="tablehead"/>
            </w:pPr>
            <w:bookmarkStart w:id="17" w:name="_Toc387667000"/>
            <w:r w:rsidRPr="00D45BFB">
              <w:t>Social context</w:t>
            </w:r>
            <w:bookmarkEnd w:id="17"/>
          </w:p>
        </w:tc>
        <w:tc>
          <w:tcPr>
            <w:tcW w:w="1202" w:type="pct"/>
            <w:shd w:val="clear" w:color="auto" w:fill="E7F0C0"/>
            <w:vAlign w:val="center"/>
          </w:tcPr>
          <w:p w:rsidR="005412C0" w:rsidRPr="00D45BFB" w:rsidRDefault="005412C0" w:rsidP="00C570E0">
            <w:pPr>
              <w:pStyle w:val="tablehead"/>
            </w:pPr>
            <w:bookmarkStart w:id="18" w:name="_Toc387667001"/>
            <w:r w:rsidRPr="00D45BFB">
              <w:t>Theatrical Context</w:t>
            </w:r>
            <w:bookmarkEnd w:id="18"/>
          </w:p>
        </w:tc>
        <w:tc>
          <w:tcPr>
            <w:tcW w:w="1336" w:type="pct"/>
            <w:shd w:val="clear" w:color="auto" w:fill="E7F0C0"/>
            <w:vAlign w:val="center"/>
          </w:tcPr>
          <w:p w:rsidR="005412C0" w:rsidRDefault="005412C0" w:rsidP="00C570E0">
            <w:pPr>
              <w:pStyle w:val="tablehead"/>
            </w:pPr>
            <w:bookmarkStart w:id="19" w:name="_Toc387667002"/>
            <w:r w:rsidRPr="00D45BFB">
              <w:t>Biographical/</w:t>
            </w:r>
            <w:bookmarkEnd w:id="19"/>
          </w:p>
          <w:p w:rsidR="005412C0" w:rsidRPr="00D45BFB" w:rsidRDefault="005412C0" w:rsidP="00C570E0">
            <w:pPr>
              <w:pStyle w:val="tablehead"/>
            </w:pPr>
            <w:bookmarkStart w:id="20" w:name="_Toc387667003"/>
            <w:r w:rsidRPr="00D45BFB">
              <w:t>Authorial Context</w:t>
            </w:r>
            <w:bookmarkEnd w:id="20"/>
          </w:p>
        </w:tc>
      </w:tr>
      <w:tr w:rsidR="005412C0" w:rsidRPr="00E43A5A" w:rsidTr="005412C0">
        <w:trPr>
          <w:trHeight w:val="4214"/>
        </w:trPr>
        <w:tc>
          <w:tcPr>
            <w:tcW w:w="1260" w:type="pct"/>
            <w:shd w:val="clear" w:color="auto" w:fill="auto"/>
            <w:vAlign w:val="center"/>
          </w:tcPr>
          <w:p w:rsidR="005412C0" w:rsidRPr="00035619" w:rsidRDefault="005412C0" w:rsidP="00C570E0">
            <w:pPr>
              <w:rPr>
                <w:b/>
              </w:rPr>
            </w:pPr>
            <w:r w:rsidRPr="00035619">
              <w:rPr>
                <w:b/>
              </w:rPr>
              <w:t>Chaucer's 'Merchant's Prologue and Tale'</w:t>
            </w:r>
          </w:p>
          <w:p w:rsidR="005412C0" w:rsidRDefault="005412C0" w:rsidP="00C570E0">
            <w:r>
              <w:t>Written to be read aloud in a courtly situation, this poem satirises and celebrates a complete cross section of the society of its time. Related by marriage to the Royal family and aristocracy, Chaucer is critical of some clergy, and reflects current 'new learning' being discovered in classical and renaissance literature.</w:t>
            </w:r>
          </w:p>
        </w:tc>
        <w:tc>
          <w:tcPr>
            <w:tcW w:w="1202" w:type="pct"/>
            <w:shd w:val="clear" w:color="auto" w:fill="auto"/>
            <w:vAlign w:val="center"/>
          </w:tcPr>
          <w:p w:rsidR="005412C0" w:rsidRDefault="005412C0" w:rsidP="00C570E0"/>
        </w:tc>
        <w:tc>
          <w:tcPr>
            <w:tcW w:w="1202" w:type="pct"/>
            <w:shd w:val="clear" w:color="auto" w:fill="auto"/>
            <w:vAlign w:val="center"/>
          </w:tcPr>
          <w:p w:rsidR="005412C0" w:rsidRDefault="005412C0" w:rsidP="00C570E0">
            <w:r>
              <w:t xml:space="preserve">Clearly valued from its first production, and initially circulated in manuscripts copied by individual illuminators known to Chaucer, some lavishly illuminated (the </w:t>
            </w:r>
            <w:proofErr w:type="spellStart"/>
            <w:r>
              <w:t>Hengest</w:t>
            </w:r>
            <w:proofErr w:type="spellEnd"/>
            <w:r>
              <w:t xml:space="preserve"> copy is in the National Library of Wales) this was one of the first texts to be printed, by William Caxton, and had a wide (if wealthy, and literate) audience. </w:t>
            </w:r>
          </w:p>
          <w:p w:rsidR="005412C0" w:rsidRDefault="005412C0" w:rsidP="00C570E0"/>
        </w:tc>
        <w:tc>
          <w:tcPr>
            <w:tcW w:w="1336" w:type="pct"/>
            <w:shd w:val="clear" w:color="auto" w:fill="auto"/>
            <w:vAlign w:val="center"/>
          </w:tcPr>
          <w:p w:rsidR="005412C0" w:rsidRDefault="005412C0" w:rsidP="00C570E0"/>
        </w:tc>
      </w:tr>
    </w:tbl>
    <w:p w:rsidR="005412C0" w:rsidRDefault="005412C0" w:rsidP="005412C0">
      <w:r>
        <w:br w:type="page"/>
      </w:r>
    </w:p>
    <w:tbl>
      <w:tblPr>
        <w:tblW w:w="5000" w:type="pct"/>
        <w:tblBorders>
          <w:top w:val="single" w:sz="4" w:space="0" w:color="5C9330"/>
          <w:left w:val="single" w:sz="4" w:space="0" w:color="5C9330"/>
          <w:bottom w:val="single" w:sz="4" w:space="0" w:color="5C9330"/>
          <w:right w:val="single" w:sz="4" w:space="0" w:color="5C9330"/>
          <w:insideH w:val="single" w:sz="4" w:space="0" w:color="5C9330"/>
          <w:insideV w:val="single" w:sz="4" w:space="0" w:color="5C9330"/>
        </w:tblBorders>
        <w:shd w:val="clear" w:color="auto" w:fill="0069AA"/>
        <w:tblLook w:val="04A0" w:firstRow="1" w:lastRow="0" w:firstColumn="1" w:lastColumn="0" w:noHBand="0" w:noVBand="1"/>
      </w:tblPr>
      <w:tblGrid>
        <w:gridCol w:w="2626"/>
        <w:gridCol w:w="2505"/>
        <w:gridCol w:w="2505"/>
        <w:gridCol w:w="2784"/>
      </w:tblGrid>
      <w:tr w:rsidR="005412C0" w:rsidRPr="00E43A5A" w:rsidTr="005412C0">
        <w:trPr>
          <w:trHeight w:val="3049"/>
        </w:trPr>
        <w:tc>
          <w:tcPr>
            <w:tcW w:w="1260" w:type="pct"/>
            <w:shd w:val="clear" w:color="auto" w:fill="auto"/>
          </w:tcPr>
          <w:p w:rsidR="005412C0" w:rsidRPr="00035619" w:rsidRDefault="005412C0" w:rsidP="00C570E0">
            <w:pPr>
              <w:rPr>
                <w:b/>
              </w:rPr>
            </w:pPr>
            <w:r w:rsidRPr="00035619">
              <w:rPr>
                <w:b/>
              </w:rPr>
              <w:lastRenderedPageBreak/>
              <w:t>Milton's 'Paradise Lost Books 9 and 10'</w:t>
            </w:r>
          </w:p>
          <w:p w:rsidR="005412C0" w:rsidRDefault="005412C0" w:rsidP="00C570E0"/>
        </w:tc>
        <w:tc>
          <w:tcPr>
            <w:tcW w:w="1202" w:type="pct"/>
            <w:shd w:val="clear" w:color="auto" w:fill="auto"/>
          </w:tcPr>
          <w:p w:rsidR="005412C0" w:rsidRPr="003C40DB" w:rsidRDefault="005412C0" w:rsidP="00C570E0">
            <w:pPr>
              <w:rPr>
                <w:spacing w:val="-4"/>
              </w:rPr>
            </w:pPr>
            <w:r w:rsidRPr="003C40DB">
              <w:rPr>
                <w:spacing w:val="-4"/>
              </w:rPr>
              <w:t xml:space="preserve">Written during a period of complete social and political upheaval by a man of great political influence (a pamphleteer and ambassador for the Commonwealth) </w:t>
            </w:r>
            <w:proofErr w:type="gramStart"/>
            <w:r w:rsidRPr="003C40DB">
              <w:rPr>
                <w:spacing w:val="-4"/>
              </w:rPr>
              <w:t>who</w:t>
            </w:r>
            <w:proofErr w:type="gramEnd"/>
            <w:r w:rsidRPr="003C40DB">
              <w:rPr>
                <w:spacing w:val="-4"/>
              </w:rPr>
              <w:t xml:space="preserve"> before the Commonwealth was known for plays as well as poems. The work seeks to provide a poetic justification for religious faith, to </w:t>
            </w:r>
            <w:proofErr w:type="spellStart"/>
            <w:r w:rsidRPr="003C40DB">
              <w:rPr>
                <w:spacing w:val="-4"/>
              </w:rPr>
              <w:t>dramatise</w:t>
            </w:r>
            <w:proofErr w:type="spellEnd"/>
            <w:r w:rsidRPr="003C40DB">
              <w:rPr>
                <w:spacing w:val="-4"/>
              </w:rPr>
              <w:t xml:space="preserve"> and humanise scripture, and to look at the damaging power of moral choice in human hands.                              </w:t>
            </w:r>
          </w:p>
        </w:tc>
        <w:tc>
          <w:tcPr>
            <w:tcW w:w="1202" w:type="pct"/>
            <w:shd w:val="clear" w:color="auto" w:fill="auto"/>
            <w:vAlign w:val="center"/>
          </w:tcPr>
          <w:p w:rsidR="005412C0" w:rsidRDefault="005412C0" w:rsidP="00C570E0"/>
        </w:tc>
        <w:tc>
          <w:tcPr>
            <w:tcW w:w="1336" w:type="pct"/>
            <w:shd w:val="clear" w:color="auto" w:fill="auto"/>
            <w:vAlign w:val="center"/>
          </w:tcPr>
          <w:p w:rsidR="005412C0" w:rsidRDefault="005412C0" w:rsidP="00C570E0"/>
        </w:tc>
      </w:tr>
    </w:tbl>
    <w:p w:rsidR="005412C0" w:rsidRDefault="005412C0" w:rsidP="005412C0">
      <w:r>
        <w:br w:type="page"/>
      </w:r>
    </w:p>
    <w:tbl>
      <w:tblPr>
        <w:tblW w:w="5000" w:type="pct"/>
        <w:tblBorders>
          <w:top w:val="single" w:sz="4" w:space="0" w:color="5C9330"/>
          <w:left w:val="single" w:sz="4" w:space="0" w:color="5C9330"/>
          <w:bottom w:val="single" w:sz="4" w:space="0" w:color="5C9330"/>
          <w:right w:val="single" w:sz="4" w:space="0" w:color="5C9330"/>
          <w:insideH w:val="single" w:sz="4" w:space="0" w:color="5C9330"/>
          <w:insideV w:val="single" w:sz="4" w:space="0" w:color="5C9330"/>
        </w:tblBorders>
        <w:shd w:val="clear" w:color="auto" w:fill="0069AA"/>
        <w:tblLook w:val="04A0" w:firstRow="1" w:lastRow="0" w:firstColumn="1" w:lastColumn="0" w:noHBand="0" w:noVBand="1"/>
      </w:tblPr>
      <w:tblGrid>
        <w:gridCol w:w="2626"/>
        <w:gridCol w:w="2505"/>
        <w:gridCol w:w="2505"/>
        <w:gridCol w:w="2784"/>
      </w:tblGrid>
      <w:tr w:rsidR="005412C0" w:rsidRPr="00E43A5A" w:rsidTr="005412C0">
        <w:trPr>
          <w:trHeight w:val="4214"/>
        </w:trPr>
        <w:tc>
          <w:tcPr>
            <w:tcW w:w="1260" w:type="pct"/>
            <w:shd w:val="clear" w:color="auto" w:fill="auto"/>
          </w:tcPr>
          <w:p w:rsidR="005412C0" w:rsidRPr="00035619" w:rsidRDefault="005412C0" w:rsidP="00C570E0">
            <w:pPr>
              <w:rPr>
                <w:b/>
              </w:rPr>
            </w:pPr>
            <w:r w:rsidRPr="00035619">
              <w:rPr>
                <w:b/>
              </w:rPr>
              <w:lastRenderedPageBreak/>
              <w:t>Coleridge's 'Selected Poems'</w:t>
            </w:r>
          </w:p>
          <w:p w:rsidR="005412C0" w:rsidRPr="003C40DB" w:rsidRDefault="005412C0" w:rsidP="00C570E0">
            <w:pPr>
              <w:rPr>
                <w:spacing w:val="-6"/>
              </w:rPr>
            </w:pPr>
            <w:r w:rsidRPr="003C40DB">
              <w:rPr>
                <w:spacing w:val="-6"/>
              </w:rPr>
              <w:t>Classed as 'Romantic', Coleridge's verse is often philosophical, but is sometimes rooted in everyday life - the 'conversation poems' and touches on the philosophy of education and on the nature and effects of experience. Some of his work is politically and socially radical.</w:t>
            </w:r>
          </w:p>
        </w:tc>
        <w:tc>
          <w:tcPr>
            <w:tcW w:w="1202" w:type="pct"/>
            <w:shd w:val="clear" w:color="auto" w:fill="auto"/>
          </w:tcPr>
          <w:p w:rsidR="005412C0" w:rsidRDefault="005412C0" w:rsidP="00C570E0"/>
        </w:tc>
        <w:tc>
          <w:tcPr>
            <w:tcW w:w="1202" w:type="pct"/>
            <w:shd w:val="clear" w:color="auto" w:fill="auto"/>
          </w:tcPr>
          <w:p w:rsidR="005412C0" w:rsidRDefault="005412C0" w:rsidP="00C570E0">
            <w:r>
              <w:t>Coleridge wrote prolifically, as an instigator of (sometimes very ambitious) publishing schemes, initially in a publishing (though not writing) collaboration with Wordsworth. His verse is often either reflective, or visionary.</w:t>
            </w:r>
          </w:p>
        </w:tc>
        <w:tc>
          <w:tcPr>
            <w:tcW w:w="1336" w:type="pct"/>
            <w:shd w:val="clear" w:color="auto" w:fill="auto"/>
          </w:tcPr>
          <w:p w:rsidR="005412C0" w:rsidRDefault="005412C0" w:rsidP="00C570E0"/>
        </w:tc>
      </w:tr>
    </w:tbl>
    <w:p w:rsidR="005412C0" w:rsidRDefault="005412C0" w:rsidP="005412C0">
      <w:r>
        <w:br w:type="page"/>
      </w:r>
    </w:p>
    <w:tbl>
      <w:tblPr>
        <w:tblW w:w="5000" w:type="pct"/>
        <w:tblBorders>
          <w:top w:val="single" w:sz="4" w:space="0" w:color="5C9330"/>
          <w:left w:val="single" w:sz="4" w:space="0" w:color="5C9330"/>
          <w:bottom w:val="single" w:sz="4" w:space="0" w:color="5C9330"/>
          <w:right w:val="single" w:sz="4" w:space="0" w:color="5C9330"/>
          <w:insideH w:val="single" w:sz="4" w:space="0" w:color="5C9330"/>
          <w:insideV w:val="single" w:sz="4" w:space="0" w:color="5C9330"/>
        </w:tblBorders>
        <w:shd w:val="clear" w:color="auto" w:fill="0069AA"/>
        <w:tblLook w:val="04A0" w:firstRow="1" w:lastRow="0" w:firstColumn="1" w:lastColumn="0" w:noHBand="0" w:noVBand="1"/>
      </w:tblPr>
      <w:tblGrid>
        <w:gridCol w:w="2626"/>
        <w:gridCol w:w="2505"/>
        <w:gridCol w:w="2505"/>
        <w:gridCol w:w="2784"/>
      </w:tblGrid>
      <w:tr w:rsidR="005412C0" w:rsidRPr="00E43A5A" w:rsidTr="005412C0">
        <w:trPr>
          <w:trHeight w:val="4214"/>
        </w:trPr>
        <w:tc>
          <w:tcPr>
            <w:tcW w:w="1260" w:type="pct"/>
            <w:shd w:val="clear" w:color="auto" w:fill="auto"/>
          </w:tcPr>
          <w:p w:rsidR="005412C0" w:rsidRPr="00035619" w:rsidRDefault="005412C0" w:rsidP="00C570E0">
            <w:pPr>
              <w:rPr>
                <w:b/>
              </w:rPr>
            </w:pPr>
            <w:r w:rsidRPr="00035619">
              <w:rPr>
                <w:b/>
              </w:rPr>
              <w:lastRenderedPageBreak/>
              <w:t>Tennyson's 'Maud'</w:t>
            </w:r>
          </w:p>
          <w:p w:rsidR="005412C0" w:rsidRPr="00035619" w:rsidRDefault="005412C0" w:rsidP="00C570E0">
            <w:pPr>
              <w:rPr>
                <w:b/>
              </w:rPr>
            </w:pPr>
          </w:p>
        </w:tc>
        <w:tc>
          <w:tcPr>
            <w:tcW w:w="1202" w:type="pct"/>
            <w:shd w:val="clear" w:color="auto" w:fill="auto"/>
          </w:tcPr>
          <w:p w:rsidR="005412C0" w:rsidRDefault="005412C0" w:rsidP="00C570E0"/>
        </w:tc>
        <w:tc>
          <w:tcPr>
            <w:tcW w:w="1202" w:type="pct"/>
            <w:shd w:val="clear" w:color="auto" w:fill="auto"/>
          </w:tcPr>
          <w:p w:rsidR="005412C0" w:rsidRDefault="005412C0" w:rsidP="00C570E0"/>
        </w:tc>
        <w:tc>
          <w:tcPr>
            <w:tcW w:w="1336" w:type="pct"/>
            <w:shd w:val="clear" w:color="auto" w:fill="auto"/>
          </w:tcPr>
          <w:p w:rsidR="005412C0" w:rsidRPr="003C40DB" w:rsidRDefault="005412C0" w:rsidP="00C570E0">
            <w:pPr>
              <w:rPr>
                <w:spacing w:val="-4"/>
              </w:rPr>
            </w:pPr>
            <w:r w:rsidRPr="003C40DB">
              <w:rPr>
                <w:spacing w:val="-4"/>
              </w:rPr>
              <w:t>The son of an upper middle-class Lincolnshire clerical family, Tennyson's poetic talent was recognised early. He went to Cambridge; where his friendship with A H Hallam was crucial to his alter work. He was overwhelmingly popular, and a major figure in Victorian society: created Poet Laureate and a peer, despite his sometimes strikingly unconventional views.</w:t>
            </w:r>
          </w:p>
        </w:tc>
      </w:tr>
    </w:tbl>
    <w:p w:rsidR="005412C0" w:rsidRDefault="005412C0" w:rsidP="005412C0">
      <w:r>
        <w:br w:type="page"/>
      </w:r>
    </w:p>
    <w:tbl>
      <w:tblPr>
        <w:tblW w:w="5000" w:type="pct"/>
        <w:tblBorders>
          <w:top w:val="single" w:sz="4" w:space="0" w:color="5C9330"/>
          <w:left w:val="single" w:sz="4" w:space="0" w:color="5C9330"/>
          <w:bottom w:val="single" w:sz="4" w:space="0" w:color="5C9330"/>
          <w:right w:val="single" w:sz="4" w:space="0" w:color="5C9330"/>
          <w:insideH w:val="single" w:sz="4" w:space="0" w:color="5C9330"/>
          <w:insideV w:val="single" w:sz="4" w:space="0" w:color="5C9330"/>
        </w:tblBorders>
        <w:shd w:val="clear" w:color="auto" w:fill="0069AA"/>
        <w:tblLook w:val="04A0" w:firstRow="1" w:lastRow="0" w:firstColumn="1" w:lastColumn="0" w:noHBand="0" w:noVBand="1"/>
      </w:tblPr>
      <w:tblGrid>
        <w:gridCol w:w="2626"/>
        <w:gridCol w:w="2505"/>
        <w:gridCol w:w="2505"/>
        <w:gridCol w:w="2784"/>
      </w:tblGrid>
      <w:tr w:rsidR="005412C0" w:rsidRPr="00E43A5A" w:rsidTr="005412C0">
        <w:trPr>
          <w:trHeight w:val="4214"/>
        </w:trPr>
        <w:tc>
          <w:tcPr>
            <w:tcW w:w="1260" w:type="pct"/>
            <w:shd w:val="clear" w:color="auto" w:fill="auto"/>
          </w:tcPr>
          <w:p w:rsidR="005412C0" w:rsidRPr="00035619" w:rsidRDefault="005412C0" w:rsidP="00C570E0">
            <w:pPr>
              <w:rPr>
                <w:b/>
              </w:rPr>
            </w:pPr>
            <w:r>
              <w:rPr>
                <w:b/>
              </w:rPr>
              <w:lastRenderedPageBreak/>
              <w:t>Rossetti 'Selected Poems'</w:t>
            </w:r>
          </w:p>
        </w:tc>
        <w:tc>
          <w:tcPr>
            <w:tcW w:w="1202" w:type="pct"/>
            <w:shd w:val="clear" w:color="auto" w:fill="auto"/>
          </w:tcPr>
          <w:p w:rsidR="005412C0" w:rsidRDefault="005412C0" w:rsidP="00C570E0"/>
        </w:tc>
        <w:tc>
          <w:tcPr>
            <w:tcW w:w="1202" w:type="pct"/>
            <w:shd w:val="clear" w:color="auto" w:fill="auto"/>
          </w:tcPr>
          <w:p w:rsidR="005412C0" w:rsidRDefault="005412C0" w:rsidP="00C570E0"/>
        </w:tc>
        <w:tc>
          <w:tcPr>
            <w:tcW w:w="1336" w:type="pct"/>
            <w:shd w:val="clear" w:color="auto" w:fill="auto"/>
          </w:tcPr>
          <w:p w:rsidR="005412C0" w:rsidRDefault="005412C0" w:rsidP="00C570E0">
            <w:r>
              <w:t>Born into an artistic and quite unconventionally creative academic and artistic family, the increasing uncertainty and isolation of life after her father's death drew her to religion, which caused her to renounce close relationships, but to pursue religious and feminist themes.</w:t>
            </w:r>
          </w:p>
        </w:tc>
      </w:tr>
    </w:tbl>
    <w:p w:rsidR="005412C0" w:rsidRDefault="005412C0" w:rsidP="005412C0">
      <w:pPr>
        <w:rPr>
          <w:rFonts w:cs="Arial"/>
        </w:rPr>
      </w:pPr>
    </w:p>
    <w:p w:rsidR="005412C0" w:rsidRDefault="005412C0" w:rsidP="005412C0">
      <w:pPr>
        <w:rPr>
          <w:rFonts w:cs="Arial"/>
        </w:rPr>
      </w:pPr>
    </w:p>
    <w:p w:rsidR="005412C0" w:rsidRDefault="005412C0" w:rsidP="005412C0">
      <w:pPr>
        <w:rPr>
          <w:rFonts w:cs="Arial"/>
        </w:rPr>
      </w:pPr>
    </w:p>
    <w:p w:rsidR="00AC46EE" w:rsidRDefault="00AC46EE" w:rsidP="00AD0868"/>
    <w:p w:rsidR="00AC46EE" w:rsidRDefault="00AC46EE" w:rsidP="00AD0868"/>
    <w:p w:rsidR="00AC46EE" w:rsidRDefault="00AC46EE" w:rsidP="00AD0868"/>
    <w:p w:rsidR="00AC46EE" w:rsidRDefault="00AC46EE" w:rsidP="00AD0868"/>
    <w:p w:rsidR="00AC46EE" w:rsidRDefault="00AC46EE" w:rsidP="00AD0868"/>
    <w:p w:rsidR="00AC46EE" w:rsidRDefault="00AC46EE" w:rsidP="00AD0868"/>
    <w:p w:rsidR="00AC46EE" w:rsidRDefault="00AC46EE" w:rsidP="00AD0868"/>
    <w:p w:rsidR="00AC46EE" w:rsidRDefault="00AC46EE" w:rsidP="00AD0868"/>
    <w:p w:rsidR="00AC46EE" w:rsidRDefault="00AC46EE" w:rsidP="00AD0868"/>
    <w:p w:rsidR="00AC46EE" w:rsidRDefault="00AC46EE" w:rsidP="00AD0868"/>
    <w:p w:rsidR="00AC46EE" w:rsidRDefault="00AC46EE" w:rsidP="00AD0868"/>
    <w:p w:rsidR="00AC46EE" w:rsidRDefault="00AC46EE" w:rsidP="00AD0868"/>
    <w:p w:rsidR="00AC46EE" w:rsidRDefault="00AC46EE" w:rsidP="00AD0868"/>
    <w:p w:rsidR="00AC46EE" w:rsidRDefault="00AC46EE" w:rsidP="00AD0868"/>
    <w:sectPr w:rsidR="00AC46EE" w:rsidSect="002C3ADB">
      <w:headerReference w:type="default" r:id="rId9"/>
      <w:footerReference w:type="default" r:id="rId10"/>
      <w:pgSz w:w="11906" w:h="16838"/>
      <w:pgMar w:top="1945" w:right="851" w:bottom="851" w:left="851" w:header="709"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ED" w:rsidRDefault="000D08ED" w:rsidP="00246764">
      <w:pPr>
        <w:spacing w:line="240" w:lineRule="auto"/>
      </w:pPr>
      <w:r>
        <w:separator/>
      </w:r>
    </w:p>
  </w:endnote>
  <w:endnote w:type="continuationSeparator" w:id="0">
    <w:p w:rsidR="000D08ED" w:rsidRDefault="000D08ED"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DB" w:rsidRPr="0023134E" w:rsidRDefault="00FC17D9" w:rsidP="00CC4781">
    <w:pPr>
      <w:pStyle w:val="Footer"/>
      <w:rPr>
        <w:sz w:val="20"/>
        <w:szCs w:val="20"/>
      </w:rPr>
    </w:pPr>
    <w:r w:rsidRPr="00CC4781">
      <w:rPr>
        <w:noProof/>
        <w:sz w:val="16"/>
        <w:szCs w:val="20"/>
        <w:lang w:eastAsia="en-GB"/>
      </w:rPr>
      <w:drawing>
        <wp:anchor distT="0" distB="0" distL="114300" distR="114300" simplePos="0" relativeHeight="251660288" behindDoc="0" locked="0" layoutInCell="1" allowOverlap="1" wp14:anchorId="3253343C" wp14:editId="3D07A010">
          <wp:simplePos x="0" y="0"/>
          <wp:positionH relativeFrom="column">
            <wp:posOffset>-554028</wp:posOffset>
          </wp:positionH>
          <wp:positionV relativeFrom="paragraph">
            <wp:posOffset>134004</wp:posOffset>
          </wp:positionV>
          <wp:extent cx="7578025" cy="723898"/>
          <wp:effectExtent l="0" t="0" r="0" b="635"/>
          <wp:wrapNone/>
          <wp:docPr id="18" name="Picture 4" descr="OCR Oxford Cambridge and RSA" title="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25" cy="723898"/>
                  </a:xfrm>
                  <a:prstGeom prst="rect">
                    <a:avLst/>
                  </a:prstGeom>
                  <a:noFill/>
                </pic:spPr>
              </pic:pic>
            </a:graphicData>
          </a:graphic>
          <wp14:sizeRelH relativeFrom="page">
            <wp14:pctWidth>0</wp14:pctWidth>
          </wp14:sizeRelH>
          <wp14:sizeRelV relativeFrom="page">
            <wp14:pctHeight>0</wp14:pctHeight>
          </wp14:sizeRelV>
        </wp:anchor>
      </w:drawing>
    </w:r>
    <w:r w:rsidR="005412C0">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ED" w:rsidRDefault="000D08ED" w:rsidP="00246764">
      <w:pPr>
        <w:spacing w:line="240" w:lineRule="auto"/>
      </w:pPr>
      <w:r>
        <w:separator/>
      </w:r>
    </w:p>
  </w:footnote>
  <w:footnote w:type="continuationSeparator" w:id="0">
    <w:p w:rsidR="000D08ED" w:rsidRDefault="000D08ED"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DB" w:rsidRDefault="00FC17D9" w:rsidP="00424CC9">
    <w:pPr>
      <w:pStyle w:val="Header"/>
      <w:tabs>
        <w:tab w:val="clear" w:pos="4513"/>
        <w:tab w:val="clear" w:pos="9026"/>
        <w:tab w:val="left" w:pos="6807"/>
      </w:tabs>
    </w:pPr>
    <w:r>
      <w:rPr>
        <w:noProof/>
        <w:lang w:eastAsia="en-GB"/>
      </w:rPr>
      <w:drawing>
        <wp:anchor distT="0" distB="0" distL="114300" distR="114300" simplePos="0" relativeHeight="251657216" behindDoc="1" locked="0" layoutInCell="1" allowOverlap="1" wp14:anchorId="771BB8B5" wp14:editId="7D8A00F2">
          <wp:simplePos x="0" y="0"/>
          <wp:positionH relativeFrom="column">
            <wp:posOffset>-540382</wp:posOffset>
          </wp:positionH>
          <wp:positionV relativeFrom="paragraph">
            <wp:posOffset>-450215</wp:posOffset>
          </wp:positionV>
          <wp:extent cx="7745263" cy="1108250"/>
          <wp:effectExtent l="0" t="0" r="8255" b="0"/>
          <wp:wrapNone/>
          <wp:docPr id="12" name="Picture 10" descr="A Level English Literature" title="A Level English Lit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45263" cy="11082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105FC2"/>
    <w:multiLevelType w:val="hybridMultilevel"/>
    <w:tmpl w:val="AF7E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FA4DC2"/>
    <w:multiLevelType w:val="hybridMultilevel"/>
    <w:tmpl w:val="AEDE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20C1F"/>
    <w:rsid w:val="00072C70"/>
    <w:rsid w:val="00076572"/>
    <w:rsid w:val="000965A6"/>
    <w:rsid w:val="000A38D4"/>
    <w:rsid w:val="000D08ED"/>
    <w:rsid w:val="00101B39"/>
    <w:rsid w:val="00102BF8"/>
    <w:rsid w:val="00112E4F"/>
    <w:rsid w:val="00116178"/>
    <w:rsid w:val="00144449"/>
    <w:rsid w:val="001949A0"/>
    <w:rsid w:val="001B69C5"/>
    <w:rsid w:val="002106B8"/>
    <w:rsid w:val="0022722A"/>
    <w:rsid w:val="0023134E"/>
    <w:rsid w:val="00231BDB"/>
    <w:rsid w:val="00246764"/>
    <w:rsid w:val="002C3ADB"/>
    <w:rsid w:val="002E3C75"/>
    <w:rsid w:val="002E7A7D"/>
    <w:rsid w:val="002E7B5E"/>
    <w:rsid w:val="002F1027"/>
    <w:rsid w:val="00330A01"/>
    <w:rsid w:val="00394EAF"/>
    <w:rsid w:val="003D70C5"/>
    <w:rsid w:val="00424CC9"/>
    <w:rsid w:val="00446F37"/>
    <w:rsid w:val="00466501"/>
    <w:rsid w:val="004735FC"/>
    <w:rsid w:val="00485720"/>
    <w:rsid w:val="004A70A3"/>
    <w:rsid w:val="004D0E3B"/>
    <w:rsid w:val="004D17B9"/>
    <w:rsid w:val="00521E7E"/>
    <w:rsid w:val="005412C0"/>
    <w:rsid w:val="005649D5"/>
    <w:rsid w:val="00583A2D"/>
    <w:rsid w:val="00584D8D"/>
    <w:rsid w:val="005F3C0E"/>
    <w:rsid w:val="005F3DD9"/>
    <w:rsid w:val="00621CD7"/>
    <w:rsid w:val="00640DAE"/>
    <w:rsid w:val="00641327"/>
    <w:rsid w:val="00644825"/>
    <w:rsid w:val="00673CF8"/>
    <w:rsid w:val="006F77AC"/>
    <w:rsid w:val="00704959"/>
    <w:rsid w:val="0072464A"/>
    <w:rsid w:val="007940A2"/>
    <w:rsid w:val="007B0784"/>
    <w:rsid w:val="007D32B0"/>
    <w:rsid w:val="007D3F0A"/>
    <w:rsid w:val="007D6744"/>
    <w:rsid w:val="008170FE"/>
    <w:rsid w:val="00820F75"/>
    <w:rsid w:val="00843A34"/>
    <w:rsid w:val="00870235"/>
    <w:rsid w:val="00891328"/>
    <w:rsid w:val="008C3663"/>
    <w:rsid w:val="00926058"/>
    <w:rsid w:val="009446AA"/>
    <w:rsid w:val="009519AB"/>
    <w:rsid w:val="009820D7"/>
    <w:rsid w:val="009C41D8"/>
    <w:rsid w:val="009D6768"/>
    <w:rsid w:val="009D6F27"/>
    <w:rsid w:val="00A11F43"/>
    <w:rsid w:val="00A340C4"/>
    <w:rsid w:val="00AC46EE"/>
    <w:rsid w:val="00AD0868"/>
    <w:rsid w:val="00AE53FC"/>
    <w:rsid w:val="00B508B1"/>
    <w:rsid w:val="00B63719"/>
    <w:rsid w:val="00B75E0B"/>
    <w:rsid w:val="00B76F78"/>
    <w:rsid w:val="00BE0359"/>
    <w:rsid w:val="00BE359E"/>
    <w:rsid w:val="00C31191"/>
    <w:rsid w:val="00C46EDA"/>
    <w:rsid w:val="00C67DE6"/>
    <w:rsid w:val="00C8681F"/>
    <w:rsid w:val="00CC4781"/>
    <w:rsid w:val="00CF3FF9"/>
    <w:rsid w:val="00D173F7"/>
    <w:rsid w:val="00D3596E"/>
    <w:rsid w:val="00D5771A"/>
    <w:rsid w:val="00DB627E"/>
    <w:rsid w:val="00DC0B57"/>
    <w:rsid w:val="00DC7FAC"/>
    <w:rsid w:val="00DF39C0"/>
    <w:rsid w:val="00E206D3"/>
    <w:rsid w:val="00E36B37"/>
    <w:rsid w:val="00E4691F"/>
    <w:rsid w:val="00E47744"/>
    <w:rsid w:val="00E66C76"/>
    <w:rsid w:val="00E74E9D"/>
    <w:rsid w:val="00EC3BC1"/>
    <w:rsid w:val="00F03242"/>
    <w:rsid w:val="00F37A1D"/>
    <w:rsid w:val="00F47A51"/>
    <w:rsid w:val="00F73325"/>
    <w:rsid w:val="00F8181F"/>
    <w:rsid w:val="00FC17D9"/>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0965A6"/>
    <w:pPr>
      <w:keepNext/>
      <w:keepLines/>
      <w:outlineLvl w:val="0"/>
    </w:pPr>
    <w:rPr>
      <w:rFonts w:eastAsia="Times New Roman" w:cs="Times New Roman"/>
      <w:bCs/>
      <w:color w:val="5C9330"/>
      <w:szCs w:val="28"/>
    </w:rPr>
  </w:style>
  <w:style w:type="paragraph" w:styleId="Heading2">
    <w:name w:val="heading 2"/>
    <w:basedOn w:val="Normal"/>
    <w:next w:val="Normal"/>
    <w:link w:val="Heading2Char"/>
    <w:uiPriority w:val="9"/>
    <w:unhideWhenUsed/>
    <w:qFormat/>
    <w:rsid w:val="00D5771A"/>
    <w:pPr>
      <w:keepNext/>
      <w:keepLines/>
      <w:spacing w:after="120" w:line="240" w:lineRule="auto"/>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0965A6"/>
    <w:pPr>
      <w:keepNext/>
      <w:keepLines/>
      <w:outlineLvl w:val="2"/>
    </w:pPr>
    <w:rPr>
      <w:rFonts w:eastAsia="Times New Roman"/>
      <w:b/>
      <w:bCs/>
      <w:color w:val="5C9330"/>
      <w:sz w:val="28"/>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0965A6"/>
    <w:rPr>
      <w:rFonts w:ascii="Arial" w:eastAsia="Times New Roman" w:hAnsi="Arial"/>
      <w:b/>
      <w:bCs/>
      <w:color w:val="5C9330"/>
      <w:sz w:val="40"/>
      <w:szCs w:val="28"/>
      <w:lang w:eastAsia="en-US"/>
    </w:rPr>
  </w:style>
  <w:style w:type="character" w:customStyle="1" w:styleId="Heading2Char">
    <w:name w:val="Heading 2 Char"/>
    <w:link w:val="Heading2"/>
    <w:uiPriority w:val="9"/>
    <w:rsid w:val="00D5771A"/>
    <w:rPr>
      <w:rFonts w:ascii="Arial" w:eastAsia="Times New Roman" w:hAnsi="Arial" w:cs="Times New Roman"/>
      <w:b/>
      <w:bCs/>
      <w:i/>
      <w:sz w:val="40"/>
      <w:szCs w:val="26"/>
    </w:rPr>
  </w:style>
  <w:style w:type="character" w:customStyle="1" w:styleId="Heading3Char">
    <w:name w:val="Heading 3 Char"/>
    <w:link w:val="Heading3"/>
    <w:uiPriority w:val="9"/>
    <w:rsid w:val="000965A6"/>
    <w:rPr>
      <w:rFonts w:ascii="Arial" w:eastAsia="Times New Roman" w:hAnsi="Arial"/>
      <w:b/>
      <w:bCs/>
      <w:color w:val="5C9330"/>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character" w:styleId="Hyperlink">
    <w:name w:val="Hyperlink"/>
    <w:uiPriority w:val="99"/>
    <w:unhideWhenUsed/>
    <w:rsid w:val="0023134E"/>
    <w:rPr>
      <w:color w:val="0000FF"/>
      <w:u w:val="single"/>
    </w:rPr>
  </w:style>
  <w:style w:type="paragraph" w:customStyle="1" w:styleId="SmallPrintBodySmallPrint">
    <w:name w:val="SmallPrint_Body (SmallPrint)"/>
    <w:basedOn w:val="Normal"/>
    <w:uiPriority w:val="99"/>
    <w:rsid w:val="00B75E0B"/>
    <w:pPr>
      <w:suppressAutoHyphens/>
      <w:autoSpaceDE w:val="0"/>
      <w:autoSpaceDN w:val="0"/>
      <w:adjustRightInd w:val="0"/>
      <w:spacing w:line="288" w:lineRule="auto"/>
      <w:ind w:left="170" w:right="113"/>
      <w:textAlignment w:val="center"/>
    </w:pPr>
    <w:rPr>
      <w:rFonts w:ascii="Myriad Pro Light" w:hAnsi="Myriad Pro Light" w:cs="Myriad Pro Light"/>
      <w:color w:val="000000"/>
      <w:sz w:val="12"/>
      <w:szCs w:val="12"/>
      <w:lang w:eastAsia="en-GB"/>
    </w:rPr>
  </w:style>
  <w:style w:type="paragraph" w:customStyle="1" w:styleId="Body10pt">
    <w:name w:val="Body 10pt"/>
    <w:basedOn w:val="Normal"/>
    <w:uiPriority w:val="99"/>
    <w:rsid w:val="00B75E0B"/>
    <w:pPr>
      <w:suppressAutoHyphens/>
      <w:autoSpaceDE w:val="0"/>
      <w:autoSpaceDN w:val="0"/>
      <w:adjustRightInd w:val="0"/>
      <w:spacing w:line="288" w:lineRule="auto"/>
      <w:textAlignment w:val="center"/>
    </w:pPr>
    <w:rPr>
      <w:rFonts w:ascii="Myriad Pro Light" w:hAnsi="Myriad Pro Light" w:cs="Myriad Pro Light"/>
      <w:color w:val="000000"/>
      <w:sz w:val="20"/>
      <w:szCs w:val="20"/>
      <w:lang w:eastAsia="en-GB"/>
    </w:rPr>
  </w:style>
  <w:style w:type="paragraph" w:customStyle="1" w:styleId="Subheading">
    <w:name w:val="Sub heading"/>
    <w:basedOn w:val="Normal"/>
    <w:link w:val="SubheadingChar"/>
    <w:qFormat/>
    <w:rsid w:val="00AC46EE"/>
    <w:rPr>
      <w:b/>
    </w:rPr>
  </w:style>
  <w:style w:type="character" w:customStyle="1" w:styleId="SubheadingChar">
    <w:name w:val="Sub heading Char"/>
    <w:link w:val="Subheading"/>
    <w:rsid w:val="00AC46EE"/>
    <w:rPr>
      <w:rFonts w:ascii="Arial" w:hAnsi="Arial"/>
      <w:b/>
      <w:sz w:val="22"/>
      <w:szCs w:val="22"/>
      <w:lang w:eastAsia="en-US"/>
    </w:rPr>
  </w:style>
  <w:style w:type="paragraph" w:customStyle="1" w:styleId="tablehead">
    <w:name w:val="table head"/>
    <w:basedOn w:val="Heading2"/>
    <w:link w:val="tableheadChar"/>
    <w:qFormat/>
    <w:rsid w:val="00AC46E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rPr>
      <w:i w:val="0"/>
      <w:sz w:val="28"/>
      <w:szCs w:val="28"/>
    </w:rPr>
  </w:style>
  <w:style w:type="character" w:customStyle="1" w:styleId="tableheadChar">
    <w:name w:val="table head Char"/>
    <w:link w:val="tablehead"/>
    <w:rsid w:val="00AC46EE"/>
    <w:rPr>
      <w:rFonts w:ascii="Arial" w:eastAsia="Times New Roman" w:hAnsi="Arial"/>
      <w:b/>
      <w:bCs/>
      <w:sz w:val="28"/>
      <w:szCs w:val="28"/>
      <w:lang w:eastAsia="en-US"/>
    </w:rPr>
  </w:style>
  <w:style w:type="paragraph" w:customStyle="1" w:styleId="Body">
    <w:name w:val="Body"/>
    <w:rsid w:val="00AC46EE"/>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0965A6"/>
    <w:pPr>
      <w:keepNext/>
      <w:keepLines/>
      <w:outlineLvl w:val="0"/>
    </w:pPr>
    <w:rPr>
      <w:rFonts w:eastAsia="Times New Roman" w:cs="Times New Roman"/>
      <w:bCs/>
      <w:color w:val="5C9330"/>
      <w:szCs w:val="28"/>
    </w:rPr>
  </w:style>
  <w:style w:type="paragraph" w:styleId="Heading2">
    <w:name w:val="heading 2"/>
    <w:basedOn w:val="Normal"/>
    <w:next w:val="Normal"/>
    <w:link w:val="Heading2Char"/>
    <w:uiPriority w:val="9"/>
    <w:unhideWhenUsed/>
    <w:qFormat/>
    <w:rsid w:val="00D5771A"/>
    <w:pPr>
      <w:keepNext/>
      <w:keepLines/>
      <w:spacing w:after="120" w:line="240" w:lineRule="auto"/>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0965A6"/>
    <w:pPr>
      <w:keepNext/>
      <w:keepLines/>
      <w:outlineLvl w:val="2"/>
    </w:pPr>
    <w:rPr>
      <w:rFonts w:eastAsia="Times New Roman"/>
      <w:b/>
      <w:bCs/>
      <w:color w:val="5C9330"/>
      <w:sz w:val="28"/>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0965A6"/>
    <w:rPr>
      <w:rFonts w:ascii="Arial" w:eastAsia="Times New Roman" w:hAnsi="Arial"/>
      <w:b/>
      <w:bCs/>
      <w:color w:val="5C9330"/>
      <w:sz w:val="40"/>
      <w:szCs w:val="28"/>
      <w:lang w:eastAsia="en-US"/>
    </w:rPr>
  </w:style>
  <w:style w:type="character" w:customStyle="1" w:styleId="Heading2Char">
    <w:name w:val="Heading 2 Char"/>
    <w:link w:val="Heading2"/>
    <w:uiPriority w:val="9"/>
    <w:rsid w:val="00D5771A"/>
    <w:rPr>
      <w:rFonts w:ascii="Arial" w:eastAsia="Times New Roman" w:hAnsi="Arial" w:cs="Times New Roman"/>
      <w:b/>
      <w:bCs/>
      <w:i/>
      <w:sz w:val="40"/>
      <w:szCs w:val="26"/>
    </w:rPr>
  </w:style>
  <w:style w:type="character" w:customStyle="1" w:styleId="Heading3Char">
    <w:name w:val="Heading 3 Char"/>
    <w:link w:val="Heading3"/>
    <w:uiPriority w:val="9"/>
    <w:rsid w:val="000965A6"/>
    <w:rPr>
      <w:rFonts w:ascii="Arial" w:eastAsia="Times New Roman" w:hAnsi="Arial"/>
      <w:b/>
      <w:bCs/>
      <w:color w:val="5C9330"/>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character" w:styleId="Hyperlink">
    <w:name w:val="Hyperlink"/>
    <w:uiPriority w:val="99"/>
    <w:unhideWhenUsed/>
    <w:rsid w:val="0023134E"/>
    <w:rPr>
      <w:color w:val="0000FF"/>
      <w:u w:val="single"/>
    </w:rPr>
  </w:style>
  <w:style w:type="paragraph" w:customStyle="1" w:styleId="SmallPrintBodySmallPrint">
    <w:name w:val="SmallPrint_Body (SmallPrint)"/>
    <w:basedOn w:val="Normal"/>
    <w:uiPriority w:val="99"/>
    <w:rsid w:val="00B75E0B"/>
    <w:pPr>
      <w:suppressAutoHyphens/>
      <w:autoSpaceDE w:val="0"/>
      <w:autoSpaceDN w:val="0"/>
      <w:adjustRightInd w:val="0"/>
      <w:spacing w:line="288" w:lineRule="auto"/>
      <w:ind w:left="170" w:right="113"/>
      <w:textAlignment w:val="center"/>
    </w:pPr>
    <w:rPr>
      <w:rFonts w:ascii="Myriad Pro Light" w:hAnsi="Myriad Pro Light" w:cs="Myriad Pro Light"/>
      <w:color w:val="000000"/>
      <w:sz w:val="12"/>
      <w:szCs w:val="12"/>
      <w:lang w:eastAsia="en-GB"/>
    </w:rPr>
  </w:style>
  <w:style w:type="paragraph" w:customStyle="1" w:styleId="Body10pt">
    <w:name w:val="Body 10pt"/>
    <w:basedOn w:val="Normal"/>
    <w:uiPriority w:val="99"/>
    <w:rsid w:val="00B75E0B"/>
    <w:pPr>
      <w:suppressAutoHyphens/>
      <w:autoSpaceDE w:val="0"/>
      <w:autoSpaceDN w:val="0"/>
      <w:adjustRightInd w:val="0"/>
      <w:spacing w:line="288" w:lineRule="auto"/>
      <w:textAlignment w:val="center"/>
    </w:pPr>
    <w:rPr>
      <w:rFonts w:ascii="Myriad Pro Light" w:hAnsi="Myriad Pro Light" w:cs="Myriad Pro Light"/>
      <w:color w:val="000000"/>
      <w:sz w:val="20"/>
      <w:szCs w:val="20"/>
      <w:lang w:eastAsia="en-GB"/>
    </w:rPr>
  </w:style>
  <w:style w:type="paragraph" w:customStyle="1" w:styleId="Subheading">
    <w:name w:val="Sub heading"/>
    <w:basedOn w:val="Normal"/>
    <w:link w:val="SubheadingChar"/>
    <w:qFormat/>
    <w:rsid w:val="00AC46EE"/>
    <w:rPr>
      <w:b/>
    </w:rPr>
  </w:style>
  <w:style w:type="character" w:customStyle="1" w:styleId="SubheadingChar">
    <w:name w:val="Sub heading Char"/>
    <w:link w:val="Subheading"/>
    <w:rsid w:val="00AC46EE"/>
    <w:rPr>
      <w:rFonts w:ascii="Arial" w:hAnsi="Arial"/>
      <w:b/>
      <w:sz w:val="22"/>
      <w:szCs w:val="22"/>
      <w:lang w:eastAsia="en-US"/>
    </w:rPr>
  </w:style>
  <w:style w:type="paragraph" w:customStyle="1" w:styleId="tablehead">
    <w:name w:val="table head"/>
    <w:basedOn w:val="Heading2"/>
    <w:link w:val="tableheadChar"/>
    <w:qFormat/>
    <w:rsid w:val="00AC46E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rPr>
      <w:i w:val="0"/>
      <w:sz w:val="28"/>
      <w:szCs w:val="28"/>
    </w:rPr>
  </w:style>
  <w:style w:type="character" w:customStyle="1" w:styleId="tableheadChar">
    <w:name w:val="table head Char"/>
    <w:link w:val="tablehead"/>
    <w:rsid w:val="00AC46EE"/>
    <w:rPr>
      <w:rFonts w:ascii="Arial" w:eastAsia="Times New Roman" w:hAnsi="Arial"/>
      <w:b/>
      <w:bCs/>
      <w:sz w:val="28"/>
      <w:szCs w:val="28"/>
      <w:lang w:eastAsia="en-US"/>
    </w:rPr>
  </w:style>
  <w:style w:type="paragraph" w:customStyle="1" w:styleId="Body">
    <w:name w:val="Body"/>
    <w:rsid w:val="00AC46EE"/>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0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407C-573B-48DB-8431-57628DFB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 Level English Literature Lesson Element Learner Activity</vt:lpstr>
    </vt:vector>
  </TitlesOfParts>
  <Company>Cambridge Assessment</Company>
  <LinksUpToDate>false</LinksUpToDate>
  <CharactersWithSpaces>10011</CharactersWithSpaces>
  <SharedDoc>false</SharedDoc>
  <HLinks>
    <vt:vector size="12" baseType="variant">
      <vt:variant>
        <vt:i4>6750226</vt:i4>
      </vt:variant>
      <vt:variant>
        <vt:i4>-1</vt:i4>
      </vt:variant>
      <vt:variant>
        <vt:i4>1068</vt:i4>
      </vt:variant>
      <vt:variant>
        <vt:i4>4</vt:i4>
      </vt:variant>
      <vt:variant>
        <vt:lpwstr>mailto:resources.feedback@ocr.org.uk?subject=I%20liked%20the%20Lesson%20Element%20for</vt:lpwstr>
      </vt:variant>
      <vt:variant>
        <vt:lpwstr/>
      </vt:variant>
      <vt:variant>
        <vt:i4>7012370</vt:i4>
      </vt:variant>
      <vt:variant>
        <vt:i4>-1</vt:i4>
      </vt:variant>
      <vt:variant>
        <vt:i4>1067</vt:i4>
      </vt:variant>
      <vt:variant>
        <vt:i4>4</vt:i4>
      </vt:variant>
      <vt:variant>
        <vt:lpwstr>mailto:resources.feedback@ocr.org.uk?subject=I%20disliked%20the%20Lesson%20Element%20for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English Literature Lesson Element Learner Activity</dc:title>
  <dc:creator>OCR</dc:creator>
  <cp:keywords>A Level, English Literature, Lesson Element, Using Contextual Information</cp:keywords>
  <cp:lastModifiedBy>Erica Deam</cp:lastModifiedBy>
  <cp:revision>3</cp:revision>
  <cp:lastPrinted>2014-03-19T09:17:00Z</cp:lastPrinted>
  <dcterms:created xsi:type="dcterms:W3CDTF">2015-11-02T14:11:00Z</dcterms:created>
  <dcterms:modified xsi:type="dcterms:W3CDTF">2015-11-30T15:03:00Z</dcterms:modified>
</cp:coreProperties>
</file>