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E7" w:rsidRDefault="000D5BF9" w:rsidP="00FA713E">
      <w:pPr>
        <w:pStyle w:val="Heading1"/>
        <w:rPr>
          <w:noProof/>
        </w:rPr>
      </w:pPr>
      <w:bookmarkStart w:id="0" w:name="_Toc385931126"/>
      <w:bookmarkStart w:id="1" w:name="_Toc385942758"/>
      <w:bookmarkStart w:id="2" w:name="_Toc413830238"/>
      <w:bookmarkStart w:id="3" w:name="_Toc415515409"/>
      <w:bookmarkStart w:id="4" w:name="_Toc432418330"/>
      <w:bookmarkStart w:id="5" w:name="_Toc11914940"/>
      <w:bookmarkStart w:id="6" w:name="_Toc11921496"/>
      <w:r>
        <w:t>Contents</w:t>
      </w:r>
      <w:bookmarkEnd w:id="0"/>
      <w:bookmarkEnd w:id="1"/>
      <w:bookmarkEnd w:id="2"/>
      <w:bookmarkEnd w:id="3"/>
      <w:bookmarkEnd w:id="4"/>
      <w:bookmarkEnd w:id="5"/>
      <w:bookmarkEnd w:id="6"/>
      <w:r>
        <w:rPr>
          <w:color w:val="B11116"/>
        </w:rPr>
        <w:fldChar w:fldCharType="begin"/>
      </w:r>
      <w:r>
        <w:instrText xml:space="preserve"> TOC \o "1-3" \h \z \u </w:instrText>
      </w:r>
      <w:r>
        <w:rPr>
          <w:color w:val="B11116"/>
        </w:rPr>
        <w:fldChar w:fldCharType="separate"/>
      </w:r>
    </w:p>
    <w:p w:rsidR="005653C5" w:rsidRDefault="005653C5">
      <w:pPr>
        <w:pStyle w:val="TOC1"/>
        <w:rPr>
          <w:noProof/>
        </w:rPr>
      </w:pPr>
    </w:p>
    <w:p w:rsidR="006D3BE7" w:rsidRDefault="005653C5">
      <w:pPr>
        <w:pStyle w:val="TOC1"/>
        <w:rPr>
          <w:rFonts w:asciiTheme="minorHAnsi" w:eastAsiaTheme="minorEastAsia" w:hAnsiTheme="minorHAnsi" w:cstheme="minorBidi"/>
          <w:noProof/>
          <w:color w:val="auto"/>
          <w:lang w:eastAsia="en-GB"/>
        </w:rPr>
      </w:pPr>
      <w:hyperlink w:anchor="_Toc11921497" w:history="1">
        <w:r w:rsidR="006D3BE7" w:rsidRPr="00095863">
          <w:rPr>
            <w:rStyle w:val="Hyperlink"/>
            <w:noProof/>
          </w:rPr>
          <w:t>Introduction</w:t>
        </w:r>
        <w:r w:rsidR="006D3BE7">
          <w:rPr>
            <w:noProof/>
            <w:webHidden/>
          </w:rPr>
          <w:tab/>
        </w:r>
        <w:r w:rsidR="006D3BE7">
          <w:rPr>
            <w:noProof/>
            <w:webHidden/>
          </w:rPr>
          <w:fldChar w:fldCharType="begin"/>
        </w:r>
        <w:r w:rsidR="006D3BE7">
          <w:rPr>
            <w:noProof/>
            <w:webHidden/>
          </w:rPr>
          <w:instrText xml:space="preserve"> PAGEREF _Toc11921497 \h </w:instrText>
        </w:r>
        <w:r w:rsidR="006D3BE7">
          <w:rPr>
            <w:noProof/>
            <w:webHidden/>
          </w:rPr>
        </w:r>
        <w:r w:rsidR="006D3BE7">
          <w:rPr>
            <w:noProof/>
            <w:webHidden/>
          </w:rPr>
          <w:fldChar w:fldCharType="separate"/>
        </w:r>
        <w:r>
          <w:rPr>
            <w:noProof/>
            <w:webHidden/>
          </w:rPr>
          <w:t>3</w:t>
        </w:r>
        <w:r w:rsidR="006D3BE7">
          <w:rPr>
            <w:noProof/>
            <w:webHidden/>
          </w:rPr>
          <w:fldChar w:fldCharType="end"/>
        </w:r>
      </w:hyperlink>
    </w:p>
    <w:p w:rsidR="006D3BE7" w:rsidRDefault="005653C5">
      <w:pPr>
        <w:pStyle w:val="TOC1"/>
        <w:rPr>
          <w:rFonts w:asciiTheme="minorHAnsi" w:eastAsiaTheme="minorEastAsia" w:hAnsiTheme="minorHAnsi" w:cstheme="minorBidi"/>
          <w:noProof/>
          <w:color w:val="auto"/>
          <w:lang w:eastAsia="en-GB"/>
        </w:rPr>
      </w:pPr>
      <w:hyperlink w:anchor="_Toc11921498" w:history="1">
        <w:r w:rsidR="006D3BE7" w:rsidRPr="00095863">
          <w:rPr>
            <w:rStyle w:val="Hyperlink"/>
            <w:noProof/>
          </w:rPr>
          <w:t>Suggested activities</w:t>
        </w:r>
        <w:r w:rsidR="006D3BE7">
          <w:rPr>
            <w:noProof/>
            <w:webHidden/>
          </w:rPr>
          <w:tab/>
        </w:r>
        <w:r w:rsidR="006D3BE7">
          <w:rPr>
            <w:noProof/>
            <w:webHidden/>
          </w:rPr>
          <w:fldChar w:fldCharType="begin"/>
        </w:r>
        <w:r w:rsidR="006D3BE7">
          <w:rPr>
            <w:noProof/>
            <w:webHidden/>
          </w:rPr>
          <w:instrText xml:space="preserve"> PAGEREF _Toc11921498 \h </w:instrText>
        </w:r>
        <w:r w:rsidR="006D3BE7">
          <w:rPr>
            <w:noProof/>
            <w:webHidden/>
          </w:rPr>
        </w:r>
        <w:r w:rsidR="006D3BE7">
          <w:rPr>
            <w:noProof/>
            <w:webHidden/>
          </w:rPr>
          <w:fldChar w:fldCharType="separate"/>
        </w:r>
        <w:r>
          <w:rPr>
            <w:noProof/>
            <w:webHidden/>
          </w:rPr>
          <w:t>5</w:t>
        </w:r>
        <w:r w:rsidR="006D3BE7">
          <w:rPr>
            <w:noProof/>
            <w:webHidden/>
          </w:rPr>
          <w:fldChar w:fldCharType="end"/>
        </w:r>
      </w:hyperlink>
    </w:p>
    <w:p w:rsidR="006D3BE7" w:rsidRDefault="005653C5">
      <w:pPr>
        <w:pStyle w:val="TOC1"/>
        <w:rPr>
          <w:rFonts w:asciiTheme="minorHAnsi" w:eastAsiaTheme="minorEastAsia" w:hAnsiTheme="minorHAnsi" w:cstheme="minorBidi"/>
          <w:noProof/>
          <w:color w:val="auto"/>
          <w:lang w:eastAsia="en-GB"/>
        </w:rPr>
      </w:pPr>
      <w:hyperlink w:anchor="_Toc11921499" w:history="1">
        <w:r w:rsidR="006D3BE7" w:rsidRPr="00095863">
          <w:rPr>
            <w:rStyle w:val="Hyperlink"/>
            <w:noProof/>
          </w:rPr>
          <w:t>Activity answers</w:t>
        </w:r>
        <w:r w:rsidR="006D3BE7">
          <w:rPr>
            <w:noProof/>
            <w:webHidden/>
          </w:rPr>
          <w:tab/>
        </w:r>
        <w:r w:rsidR="006D3BE7">
          <w:rPr>
            <w:noProof/>
            <w:webHidden/>
          </w:rPr>
          <w:fldChar w:fldCharType="begin"/>
        </w:r>
        <w:r w:rsidR="006D3BE7">
          <w:rPr>
            <w:noProof/>
            <w:webHidden/>
          </w:rPr>
          <w:instrText xml:space="preserve"> PAGEREF _Toc11921499 \h </w:instrText>
        </w:r>
        <w:r w:rsidR="006D3BE7">
          <w:rPr>
            <w:noProof/>
            <w:webHidden/>
          </w:rPr>
        </w:r>
        <w:r w:rsidR="006D3BE7">
          <w:rPr>
            <w:noProof/>
            <w:webHidden/>
          </w:rPr>
          <w:fldChar w:fldCharType="separate"/>
        </w:r>
        <w:r>
          <w:rPr>
            <w:noProof/>
            <w:webHidden/>
          </w:rPr>
          <w:t>6</w:t>
        </w:r>
        <w:r w:rsidR="006D3BE7">
          <w:rPr>
            <w:noProof/>
            <w:webHidden/>
          </w:rPr>
          <w:fldChar w:fldCharType="end"/>
        </w:r>
      </w:hyperlink>
    </w:p>
    <w:p w:rsidR="006D3BE7" w:rsidRDefault="005653C5">
      <w:pPr>
        <w:pStyle w:val="TOC3"/>
        <w:tabs>
          <w:tab w:val="right" w:leader="dot" w:pos="9628"/>
        </w:tabs>
        <w:rPr>
          <w:rFonts w:asciiTheme="minorHAnsi" w:eastAsiaTheme="minorEastAsia" w:hAnsiTheme="minorHAnsi" w:cstheme="minorBidi"/>
          <w:noProof/>
          <w:color w:val="auto"/>
          <w:lang w:eastAsia="en-GB"/>
        </w:rPr>
      </w:pPr>
      <w:hyperlink w:anchor="_Toc11921500" w:history="1">
        <w:r w:rsidR="006D3BE7" w:rsidRPr="00095863">
          <w:rPr>
            <w:rStyle w:val="Hyperlink"/>
            <w:noProof/>
          </w:rPr>
          <w:t>Activi</w:t>
        </w:r>
        <w:r w:rsidR="006D3BE7" w:rsidRPr="00095863">
          <w:rPr>
            <w:rStyle w:val="Hyperlink"/>
            <w:noProof/>
          </w:rPr>
          <w:t>t</w:t>
        </w:r>
        <w:r w:rsidR="006D3BE7" w:rsidRPr="00095863">
          <w:rPr>
            <w:rStyle w:val="Hyperlink"/>
            <w:noProof/>
          </w:rPr>
          <w:t>y 1</w:t>
        </w:r>
        <w:r w:rsidR="006D3BE7">
          <w:rPr>
            <w:noProof/>
            <w:webHidden/>
          </w:rPr>
          <w:tab/>
        </w:r>
        <w:r w:rsidR="006D3BE7">
          <w:rPr>
            <w:noProof/>
            <w:webHidden/>
          </w:rPr>
          <w:fldChar w:fldCharType="begin"/>
        </w:r>
        <w:r w:rsidR="006D3BE7">
          <w:rPr>
            <w:noProof/>
            <w:webHidden/>
          </w:rPr>
          <w:instrText xml:space="preserve"> PAGEREF _Toc11921500 \h </w:instrText>
        </w:r>
        <w:r w:rsidR="006D3BE7">
          <w:rPr>
            <w:noProof/>
            <w:webHidden/>
          </w:rPr>
        </w:r>
        <w:r w:rsidR="006D3BE7">
          <w:rPr>
            <w:noProof/>
            <w:webHidden/>
          </w:rPr>
          <w:fldChar w:fldCharType="separate"/>
        </w:r>
        <w:r>
          <w:rPr>
            <w:noProof/>
            <w:webHidden/>
          </w:rPr>
          <w:t>6</w:t>
        </w:r>
        <w:r w:rsidR="006D3BE7">
          <w:rPr>
            <w:noProof/>
            <w:webHidden/>
          </w:rPr>
          <w:fldChar w:fldCharType="end"/>
        </w:r>
      </w:hyperlink>
    </w:p>
    <w:p w:rsidR="006D3BE7" w:rsidRDefault="005653C5">
      <w:pPr>
        <w:pStyle w:val="TOC3"/>
        <w:tabs>
          <w:tab w:val="right" w:leader="dot" w:pos="9628"/>
        </w:tabs>
        <w:rPr>
          <w:rFonts w:asciiTheme="minorHAnsi" w:eastAsiaTheme="minorEastAsia" w:hAnsiTheme="minorHAnsi" w:cstheme="minorBidi"/>
          <w:noProof/>
          <w:color w:val="auto"/>
          <w:lang w:eastAsia="en-GB"/>
        </w:rPr>
      </w:pPr>
      <w:hyperlink w:anchor="_Toc11921501" w:history="1">
        <w:r w:rsidR="006D3BE7" w:rsidRPr="00095863">
          <w:rPr>
            <w:rStyle w:val="Hyperlink"/>
            <w:noProof/>
          </w:rPr>
          <w:t>Activity 2</w:t>
        </w:r>
        <w:r w:rsidR="006D3BE7">
          <w:rPr>
            <w:noProof/>
            <w:webHidden/>
          </w:rPr>
          <w:tab/>
        </w:r>
        <w:r w:rsidR="006D3BE7">
          <w:rPr>
            <w:noProof/>
            <w:webHidden/>
          </w:rPr>
          <w:fldChar w:fldCharType="begin"/>
        </w:r>
        <w:r w:rsidR="006D3BE7">
          <w:rPr>
            <w:noProof/>
            <w:webHidden/>
          </w:rPr>
          <w:instrText xml:space="preserve"> PAGEREF _Toc11921501 \h </w:instrText>
        </w:r>
        <w:r w:rsidR="006D3BE7">
          <w:rPr>
            <w:noProof/>
            <w:webHidden/>
          </w:rPr>
        </w:r>
        <w:r w:rsidR="006D3BE7">
          <w:rPr>
            <w:noProof/>
            <w:webHidden/>
          </w:rPr>
          <w:fldChar w:fldCharType="separate"/>
        </w:r>
        <w:r>
          <w:rPr>
            <w:noProof/>
            <w:webHidden/>
          </w:rPr>
          <w:t>7</w:t>
        </w:r>
        <w:r w:rsidR="006D3BE7">
          <w:rPr>
            <w:noProof/>
            <w:webHidden/>
          </w:rPr>
          <w:fldChar w:fldCharType="end"/>
        </w:r>
      </w:hyperlink>
    </w:p>
    <w:p w:rsidR="006D3BE7" w:rsidRDefault="005653C5">
      <w:pPr>
        <w:pStyle w:val="TOC3"/>
        <w:tabs>
          <w:tab w:val="right" w:leader="dot" w:pos="9628"/>
        </w:tabs>
        <w:rPr>
          <w:rFonts w:asciiTheme="minorHAnsi" w:eastAsiaTheme="minorEastAsia" w:hAnsiTheme="minorHAnsi" w:cstheme="minorBidi"/>
          <w:noProof/>
          <w:color w:val="auto"/>
          <w:lang w:eastAsia="en-GB"/>
        </w:rPr>
      </w:pPr>
      <w:hyperlink w:anchor="_Toc11921502" w:history="1">
        <w:r w:rsidR="006D3BE7" w:rsidRPr="00095863">
          <w:rPr>
            <w:rStyle w:val="Hyperlink"/>
            <w:noProof/>
          </w:rPr>
          <w:t>Ac</w:t>
        </w:r>
        <w:r w:rsidR="006D3BE7" w:rsidRPr="00095863">
          <w:rPr>
            <w:rStyle w:val="Hyperlink"/>
            <w:noProof/>
          </w:rPr>
          <w:t>t</w:t>
        </w:r>
        <w:r w:rsidR="006D3BE7" w:rsidRPr="00095863">
          <w:rPr>
            <w:rStyle w:val="Hyperlink"/>
            <w:noProof/>
          </w:rPr>
          <w:t>ivity 3</w:t>
        </w:r>
        <w:r w:rsidR="006D3BE7">
          <w:rPr>
            <w:noProof/>
            <w:webHidden/>
          </w:rPr>
          <w:tab/>
        </w:r>
        <w:r w:rsidR="006D3BE7">
          <w:rPr>
            <w:noProof/>
            <w:webHidden/>
          </w:rPr>
          <w:fldChar w:fldCharType="begin"/>
        </w:r>
        <w:r w:rsidR="006D3BE7">
          <w:rPr>
            <w:noProof/>
            <w:webHidden/>
          </w:rPr>
          <w:instrText xml:space="preserve"> PAGEREF _Toc11921502 \h </w:instrText>
        </w:r>
        <w:r w:rsidR="006D3BE7">
          <w:rPr>
            <w:noProof/>
            <w:webHidden/>
          </w:rPr>
        </w:r>
        <w:r w:rsidR="006D3BE7">
          <w:rPr>
            <w:noProof/>
            <w:webHidden/>
          </w:rPr>
          <w:fldChar w:fldCharType="separate"/>
        </w:r>
        <w:r>
          <w:rPr>
            <w:noProof/>
            <w:webHidden/>
          </w:rPr>
          <w:t>9</w:t>
        </w:r>
        <w:r w:rsidR="006D3BE7">
          <w:rPr>
            <w:noProof/>
            <w:webHidden/>
          </w:rPr>
          <w:fldChar w:fldCharType="end"/>
        </w:r>
      </w:hyperlink>
    </w:p>
    <w:p w:rsidR="00980648" w:rsidRDefault="000D5BF9" w:rsidP="00B91504">
      <w:r>
        <w:fldChar w:fldCharType="end"/>
      </w:r>
    </w:p>
    <w:p w:rsidR="00A1386B" w:rsidRDefault="00980648" w:rsidP="00A1386B">
      <w:r>
        <w:t xml:space="preserve">This Topic Exploration Pack </w:t>
      </w:r>
      <w:r w:rsidR="00E60AF9">
        <w:t xml:space="preserve">should accompany the OCR </w:t>
      </w:r>
      <w:r w:rsidR="00E60AF9" w:rsidRPr="00755FCD">
        <w:t>resource ‘</w:t>
      </w:r>
      <w:r w:rsidR="0028334A" w:rsidRPr="0028334A">
        <w:rPr>
          <w:i/>
        </w:rPr>
        <w:t>A</w:t>
      </w:r>
      <w:r w:rsidR="0028334A">
        <w:rPr>
          <w:i/>
        </w:rPr>
        <w:t>ppreciation and Depreciation’</w:t>
      </w:r>
      <w:r w:rsidR="008C6B3C">
        <w:t xml:space="preserve"> learner activity</w:t>
      </w:r>
      <w:r>
        <w:t>, which you can download from the OCR website.</w:t>
      </w:r>
    </w:p>
    <w:p w:rsidR="003A4682" w:rsidRDefault="003A4682" w:rsidP="008C1C2D">
      <w:bookmarkStart w:id="7" w:name="_Toc405475344"/>
    </w:p>
    <w:p w:rsidR="003A4682" w:rsidRDefault="003A4682" w:rsidP="008C1C2D"/>
    <w:p w:rsidR="002B228D" w:rsidRDefault="002B228D">
      <w:pPr>
        <w:spacing w:line="240" w:lineRule="auto"/>
      </w:pPr>
      <w:r>
        <w:br w:type="page"/>
      </w:r>
      <w:r w:rsidRPr="002B228D">
        <w:rPr>
          <w:noProof/>
          <w:lang w:eastAsia="en-GB"/>
        </w:rPr>
        <mc:AlternateContent>
          <mc:Choice Requires="wps">
            <w:drawing>
              <wp:anchor distT="0" distB="0" distL="114300" distR="114300" simplePos="0" relativeHeight="251679232" behindDoc="0" locked="1" layoutInCell="1" allowOverlap="1" wp14:anchorId="529394BF" wp14:editId="02BE5236">
                <wp:simplePos x="0" y="0"/>
                <wp:positionH relativeFrom="column">
                  <wp:posOffset>-237490</wp:posOffset>
                </wp:positionH>
                <wp:positionV relativeFrom="paragraph">
                  <wp:posOffset>3090545</wp:posOffset>
                </wp:positionV>
                <wp:extent cx="6534150" cy="11893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189355"/>
                        </a:xfrm>
                        <a:prstGeom prst="roundRect">
                          <a:avLst>
                            <a:gd name="adj" fmla="val 1014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21064E" w:rsidRDefault="0021064E" w:rsidP="002B228D">
                            <w:pPr>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OCR’s</w:t>
                            </w:r>
                            <w:r w:rsidRPr="003A4682">
                              <w:rPr>
                                <w:rFonts w:cs="Arial"/>
                                <w:iCs/>
                                <w:color w:val="000000"/>
                                <w:sz w:val="12"/>
                                <w:szCs w:val="12"/>
                              </w:rPr>
                              <w:t xml:space="preserve"> </w:t>
                            </w:r>
                            <w:r w:rsidRPr="003A4682">
                              <w:rPr>
                                <w:sz w:val="12"/>
                                <w:szCs w:val="12"/>
                              </w:rPr>
                              <w:t>resources</w:t>
                            </w:r>
                            <w:r w:rsidRPr="003A4682">
                              <w:rPr>
                                <w:rFonts w:cs="Arial"/>
                                <w:iCs/>
                                <w:color w:val="000000"/>
                                <w:sz w:val="12"/>
                                <w:szCs w:val="12"/>
                              </w:rPr>
                              <w:t xml:space="preserve"> </w:t>
                            </w:r>
                            <w:r>
                              <w:rPr>
                                <w:rFonts w:cs="Arial"/>
                                <w:iCs/>
                                <w:color w:val="000000"/>
                                <w:sz w:val="12"/>
                                <w:szCs w:val="12"/>
                              </w:rPr>
                              <w:t xml:space="preserve">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21064E" w:rsidRDefault="0021064E" w:rsidP="002B228D">
                            <w:pPr>
                              <w:rPr>
                                <w:rFonts w:cs="Arial"/>
                                <w:color w:val="000000"/>
                                <w:sz w:val="12"/>
                                <w:szCs w:val="12"/>
                              </w:rPr>
                            </w:pPr>
                            <w:r>
                              <w:rPr>
                                <w:rFonts w:cs="Arial"/>
                                <w:color w:val="000000"/>
                                <w:sz w:val="12"/>
                                <w:szCs w:val="12"/>
                              </w:rPr>
                              <w:t>OCR acknowledges the use of the following content: n/a</w:t>
                            </w:r>
                          </w:p>
                          <w:p w:rsidR="0021064E" w:rsidRPr="00580794" w:rsidRDefault="0021064E" w:rsidP="002B228D">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7pt;margin-top:243.35pt;width:514.5pt;height:93.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" fillcolor="#d8d8d8" stroked="f" strokeweight="2pt">
                <v:textbox>
                  <w:txbxContent>
                    <w:p w:rsidR="0021064E" w:rsidRDefault="0021064E" w:rsidP="002B228D">
                      <w:pPr>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OCR’s</w:t>
                      </w:r>
                      <w:r w:rsidRPr="003A4682">
                        <w:rPr>
                          <w:rFonts w:cs="Arial"/>
                          <w:iCs/>
                          <w:color w:val="000000"/>
                          <w:sz w:val="12"/>
                          <w:szCs w:val="12"/>
                        </w:rPr>
                        <w:t xml:space="preserve"> </w:t>
                      </w:r>
                      <w:r w:rsidRPr="003A4682">
                        <w:rPr>
                          <w:sz w:val="12"/>
                          <w:szCs w:val="12"/>
                        </w:rPr>
                        <w:t>resources</w:t>
                      </w:r>
                      <w:r w:rsidRPr="003A4682">
                        <w:rPr>
                          <w:rFonts w:cs="Arial"/>
                          <w:iCs/>
                          <w:color w:val="000000"/>
                          <w:sz w:val="12"/>
                          <w:szCs w:val="12"/>
                        </w:rPr>
                        <w:t xml:space="preserve"> </w:t>
                      </w:r>
                      <w:r>
                        <w:rPr>
                          <w:rFonts w:cs="Arial"/>
                          <w:iCs/>
                          <w:color w:val="000000"/>
                          <w:sz w:val="12"/>
                          <w:szCs w:val="12"/>
                        </w:rPr>
                        <w:t xml:space="preserve">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21064E" w:rsidRDefault="0021064E" w:rsidP="002B228D">
                      <w:pPr>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21064E" w:rsidRPr="00580794" w:rsidRDefault="0021064E" w:rsidP="002B228D">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Please get in touch if you want to discuss the accessibility of resource</w:t>
                      </w:r>
                      <w:bookmarkStart w:id="9" w:name="_GoBack"/>
                      <w:bookmarkEnd w:id="9"/>
                      <w:r w:rsidRPr="00580794">
                        <w:rPr>
                          <w:rFonts w:cs="Arial"/>
                          <w:color w:val="000000"/>
                          <w:sz w:val="12"/>
                          <w:szCs w:val="12"/>
                          <w:lang w:eastAsia="en-GB"/>
                        </w:rPr>
                        <w:t xml:space="preserve">s we offer to support delivery of our qualifications: </w:t>
                      </w:r>
                      <w:hyperlink r:id="rId10" w:history="1">
                        <w:r>
                          <w:rPr>
                            <w:rStyle w:val="Hyperlink"/>
                            <w:rFonts w:cs="Arial"/>
                            <w:sz w:val="12"/>
                            <w:szCs w:val="12"/>
                            <w:lang w:eastAsia="en-GB"/>
                          </w:rPr>
                          <w:t>resources.feedback@ocr.org.uk</w:t>
                        </w:r>
                      </w:hyperlink>
                    </w:p>
                  </w:txbxContent>
                </v:textbox>
                <w10:anchorlock/>
              </v:roundrect>
            </w:pict>
          </mc:Fallback>
        </mc:AlternateContent>
      </w:r>
      <w:r w:rsidRPr="002B228D">
        <w:rPr>
          <w:noProof/>
          <w:lang w:eastAsia="en-GB"/>
        </w:rPr>
        <w:drawing>
          <wp:anchor distT="0" distB="254" distL="114300" distR="114300" simplePos="0" relativeHeight="251680256" behindDoc="1" locked="1" layoutInCell="1" allowOverlap="1" wp14:anchorId="5A648788" wp14:editId="5DB042CD">
            <wp:simplePos x="0" y="0"/>
            <wp:positionH relativeFrom="column">
              <wp:posOffset>-239395</wp:posOffset>
            </wp:positionH>
            <wp:positionV relativeFrom="paragraph">
              <wp:posOffset>1726565</wp:posOffset>
            </wp:positionV>
            <wp:extent cx="1574165" cy="1212850"/>
            <wp:effectExtent l="0" t="0" r="6985" b="6350"/>
            <wp:wrapTight wrapText="bothSides">
              <wp:wrapPolygon edited="0">
                <wp:start x="0" y="0"/>
                <wp:lineTo x="0" y="21374"/>
                <wp:lineTo x="21434" y="21374"/>
                <wp:lineTo x="21434" y="0"/>
                <wp:lineTo x="0" y="0"/>
              </wp:wrapPolygon>
            </wp:wrapTight>
            <wp:docPr id="9" name="Picture 9" descr="We value your feedback" title="We value your feedba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 value your feedback" title="We value your feedback">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p>
    <w:p w:rsidR="002E442F" w:rsidRDefault="002E442F" w:rsidP="00A1386B">
      <w:pPr>
        <w:pStyle w:val="Heading1"/>
      </w:pPr>
      <w:bookmarkStart w:id="8" w:name="_Toc385498653"/>
      <w:bookmarkStart w:id="9" w:name="_Toc385498783"/>
      <w:bookmarkStart w:id="10" w:name="_Toc385498799"/>
      <w:bookmarkStart w:id="11" w:name="_Toc385498888"/>
      <w:bookmarkStart w:id="12" w:name="_Toc385499027"/>
      <w:bookmarkStart w:id="13" w:name="_Toc11921497"/>
      <w:r>
        <w:lastRenderedPageBreak/>
        <w:t>Introduc</w:t>
      </w:r>
      <w:r w:rsidRPr="001752F3">
        <w:t>tio</w:t>
      </w:r>
      <w:r>
        <w:t>n</w:t>
      </w:r>
      <w:bookmarkEnd w:id="7"/>
      <w:bookmarkEnd w:id="8"/>
      <w:bookmarkEnd w:id="9"/>
      <w:bookmarkEnd w:id="10"/>
      <w:bookmarkEnd w:id="11"/>
      <w:bookmarkEnd w:id="12"/>
      <w:bookmarkEnd w:id="13"/>
    </w:p>
    <w:p w:rsidR="00C7381F" w:rsidRPr="004B0B1F" w:rsidRDefault="00C7381F" w:rsidP="00C7381F">
      <w:pPr>
        <w:rPr>
          <w:noProof/>
          <w:shd w:val="clear" w:color="auto" w:fill="FFFFFF"/>
        </w:rPr>
      </w:pPr>
      <w:r w:rsidRPr="004B0B1F">
        <w:rPr>
          <w:noProof/>
          <w:shd w:val="clear" w:color="auto" w:fill="FFFFFF"/>
        </w:rPr>
        <w:t xml:space="preserve">Appreciation is the increase in value of an item over a period of time.  Items such as houses, land and antiques are likely to increase in value over time. Similarly, depreciation is the decrease in value of an item over a period of time.  Items such as cars and televisions are likely to decrease in value over time.  Although a ‘straight line’ method could be used for appreciation or depreciation (similar to simple interest), the more usual way of modelling is to use a percentage rate of appreciation or depreciation per year known as ‘reducing balance method’ (similar to compound interest).  In fact a very common misconception amongst students is to think that items such as cars will decrease in value by a specific number of pounds each year rather than by a specific percentage per year.  Some students may not be familiar with the concept of depreciation at all.  </w:t>
      </w:r>
    </w:p>
    <w:p w:rsidR="00C7381F" w:rsidRDefault="00C7381F" w:rsidP="00C7381F">
      <w:pPr>
        <w:rPr>
          <w:noProof/>
          <w:shd w:val="clear" w:color="auto" w:fill="FFFFFF"/>
        </w:rPr>
      </w:pPr>
    </w:p>
    <w:p w:rsidR="00C7381F" w:rsidRDefault="00C7381F" w:rsidP="00C7381F">
      <w:pPr>
        <w:rPr>
          <w:noProof/>
          <w:shd w:val="clear" w:color="auto" w:fill="FFFFFF"/>
        </w:rPr>
      </w:pPr>
      <w:r w:rsidRPr="004B0B1F">
        <w:rPr>
          <w:noProof/>
          <w:shd w:val="clear" w:color="auto" w:fill="FFFFFF"/>
        </w:rPr>
        <w:t>Before students start work on this topic, they need to be familiar with working with percentages. In particular, students need to be able to perform calculations involving: forward and reverse percentage increase and decrease; repeated percentage change; and working out a percentage change.</w:t>
      </w:r>
    </w:p>
    <w:p w:rsidR="00C7381F" w:rsidRPr="004B0B1F" w:rsidRDefault="00C7381F" w:rsidP="00C7381F">
      <w:pPr>
        <w:rPr>
          <w:noProof/>
          <w:shd w:val="clear" w:color="auto" w:fill="FFFFFF"/>
        </w:rPr>
      </w:pPr>
    </w:p>
    <w:p w:rsidR="00C7381F" w:rsidRDefault="00C7381F" w:rsidP="00C7381F">
      <w:pPr>
        <w:rPr>
          <w:noProof/>
          <w:shd w:val="clear" w:color="auto" w:fill="FFFFFF"/>
        </w:rPr>
      </w:pPr>
      <w:r w:rsidRPr="004B0B1F">
        <w:rPr>
          <w:noProof/>
          <w:shd w:val="clear" w:color="auto" w:fill="FFFFFF"/>
        </w:rPr>
        <w:t>Depreciation is a very important concept for businesses.  To give a realistic idea of the financial position of a business, depreciation must always be taken into account.  For individuals, the concepts of appreciation and depreciation are equally important.  Most purchases will depreciate over time, often very rapidly.  A few purchases are likely to appreciate, particularly houses and flats.  Other items are more volatile and their value may go up or down.  For example, different types of antiques may come into fashion or go out of fashion and consequently appreciate or depreciate.</w:t>
      </w:r>
    </w:p>
    <w:p w:rsidR="00C7381F" w:rsidRDefault="00C7381F" w:rsidP="00C7381F">
      <w:pPr>
        <w:rPr>
          <w:noProof/>
          <w:shd w:val="clear" w:color="auto" w:fill="FFFFFF"/>
        </w:rPr>
      </w:pPr>
    </w:p>
    <w:p w:rsidR="00C7381F" w:rsidRPr="00ED2C37" w:rsidRDefault="00C7381F" w:rsidP="00C7381F">
      <w:pPr>
        <w:spacing w:line="240" w:lineRule="auto"/>
        <w:rPr>
          <w:rFonts w:eastAsiaTheme="minorHAnsi" w:cs="Arial"/>
          <w:color w:val="auto"/>
          <w:shd w:val="clear" w:color="auto" w:fill="FFFFFF"/>
          <w:lang w:eastAsia="zh-CN"/>
        </w:rPr>
      </w:pPr>
      <w:r w:rsidRPr="00ED2C37">
        <w:rPr>
          <w:rFonts w:eastAsiaTheme="minorHAnsi" w:cs="Arial"/>
          <w:color w:val="auto"/>
          <w:shd w:val="clear" w:color="auto" w:fill="FFFFFF"/>
          <w:lang w:eastAsia="zh-CN"/>
        </w:rPr>
        <w:t>Example of depreciation showing both straight line and reducing balance methods:</w:t>
      </w:r>
    </w:p>
    <w:p w:rsidR="00C7381F" w:rsidRPr="00ED2C37" w:rsidRDefault="00C7381F" w:rsidP="00C7381F">
      <w:pPr>
        <w:spacing w:line="240" w:lineRule="auto"/>
        <w:rPr>
          <w:rFonts w:eastAsiaTheme="minorHAnsi" w:cs="Arial"/>
          <w:color w:val="auto"/>
          <w:shd w:val="clear" w:color="auto" w:fill="FFFFFF"/>
          <w:lang w:eastAsia="zh-CN"/>
        </w:rPr>
      </w:pPr>
    </w:p>
    <w:p w:rsidR="00C7381F" w:rsidRPr="00ED2C37" w:rsidRDefault="00C7381F" w:rsidP="00C7381F">
      <w:pPr>
        <w:spacing w:line="240" w:lineRule="auto"/>
        <w:rPr>
          <w:rFonts w:eastAsiaTheme="minorHAnsi" w:cs="Arial"/>
          <w:color w:val="auto"/>
          <w:shd w:val="clear" w:color="auto" w:fill="FFFFFF"/>
          <w:lang w:eastAsia="zh-CN"/>
        </w:rPr>
      </w:pPr>
      <w:r w:rsidRPr="00ED2C37">
        <w:rPr>
          <w:rFonts w:eastAsiaTheme="minorHAnsi" w:cs="Arial"/>
          <w:color w:val="auto"/>
          <w:shd w:val="clear" w:color="auto" w:fill="FFFFFF"/>
          <w:lang w:eastAsia="zh-CN"/>
        </w:rPr>
        <w:t>A new car is bought for £12</w:t>
      </w:r>
      <w:r w:rsidRPr="00ED2C37">
        <w:rPr>
          <w:rFonts w:eastAsiaTheme="minorHAnsi" w:cs="Arial"/>
          <w:color w:val="auto"/>
          <w:sz w:val="12"/>
          <w:szCs w:val="12"/>
          <w:shd w:val="clear" w:color="auto" w:fill="FFFFFF"/>
          <w:lang w:eastAsia="zh-CN"/>
        </w:rPr>
        <w:t xml:space="preserve"> </w:t>
      </w:r>
      <w:r>
        <w:rPr>
          <w:rFonts w:eastAsiaTheme="minorHAnsi" w:cs="Arial"/>
          <w:color w:val="auto"/>
          <w:shd w:val="clear" w:color="auto" w:fill="FFFFFF"/>
          <w:lang w:eastAsia="zh-CN"/>
        </w:rPr>
        <w:t xml:space="preserve">000. </w:t>
      </w:r>
      <w:r w:rsidRPr="00ED2C37">
        <w:rPr>
          <w:rFonts w:eastAsiaTheme="minorHAnsi" w:cs="Arial"/>
          <w:color w:val="auto"/>
          <w:shd w:val="clear" w:color="auto" w:fill="FFFFFF"/>
          <w:lang w:eastAsia="zh-CN"/>
        </w:rPr>
        <w:t>Two models for the depreciation of the car are shown below.</w:t>
      </w:r>
    </w:p>
    <w:p w:rsidR="00C7381F" w:rsidRPr="00ED2C37" w:rsidRDefault="00C7381F" w:rsidP="00C7381F">
      <w:pPr>
        <w:spacing w:line="240" w:lineRule="auto"/>
        <w:rPr>
          <w:rFonts w:eastAsiaTheme="minorHAnsi" w:cs="Arial"/>
          <w:color w:val="auto"/>
          <w:shd w:val="clear" w:color="auto" w:fill="FFFFFF"/>
          <w:lang w:eastAsia="zh-CN"/>
        </w:rPr>
      </w:pPr>
    </w:p>
    <w:p w:rsidR="00C7381F" w:rsidRPr="00ED2C37" w:rsidRDefault="00C7381F" w:rsidP="00C7381F">
      <w:pPr>
        <w:rPr>
          <w:shd w:val="clear" w:color="auto" w:fill="FFFFFF"/>
          <w:lang w:eastAsia="zh-CN"/>
        </w:rPr>
      </w:pPr>
      <w:r w:rsidRPr="00ED2C37">
        <w:rPr>
          <w:rStyle w:val="Strong"/>
        </w:rPr>
        <w:t>Model A:</w:t>
      </w:r>
      <w:r w:rsidRPr="00ED2C37">
        <w:rPr>
          <w:shd w:val="clear" w:color="auto" w:fill="FFFFFF"/>
          <w:lang w:eastAsia="zh-CN"/>
        </w:rPr>
        <w:t xml:space="preserve">  The car will decrease in value by £1500 each year.</w:t>
      </w:r>
    </w:p>
    <w:p w:rsidR="00C7381F" w:rsidRPr="00ED2C37" w:rsidRDefault="00C7381F" w:rsidP="00C7381F">
      <w:pPr>
        <w:rPr>
          <w:shd w:val="clear" w:color="auto" w:fill="FFFFFF"/>
          <w:lang w:eastAsia="zh-CN"/>
        </w:rPr>
      </w:pPr>
      <w:r w:rsidRPr="00ED2C37">
        <w:rPr>
          <w:rStyle w:val="Strong"/>
        </w:rPr>
        <w:t>Model B:</w:t>
      </w:r>
      <w:r w:rsidRPr="00ED2C37">
        <w:rPr>
          <w:shd w:val="clear" w:color="auto" w:fill="FFFFFF"/>
          <w:lang w:eastAsia="zh-CN"/>
        </w:rPr>
        <w:t xml:space="preserve">  The car will decrease in value by 20% each year.  </w:t>
      </w:r>
    </w:p>
    <w:p w:rsidR="00ED2C37" w:rsidRPr="00ED2C37" w:rsidRDefault="00ED2C37" w:rsidP="00ED2C37">
      <w:pPr>
        <w:spacing w:line="240" w:lineRule="auto"/>
        <w:ind w:left="720"/>
        <w:rPr>
          <w:rFonts w:eastAsiaTheme="minorHAnsi" w:cs="Arial"/>
          <w:color w:val="auto"/>
          <w:shd w:val="clear" w:color="auto" w:fill="FFFFFF"/>
          <w:lang w:eastAsia="zh-CN"/>
        </w:rPr>
      </w:pPr>
    </w:p>
    <w:p w:rsidR="00332A70" w:rsidRDefault="00332A70">
      <w:pPr>
        <w:spacing w:line="240" w:lineRule="auto"/>
        <w:rPr>
          <w:shd w:val="clear" w:color="auto" w:fill="FFFFFF"/>
          <w:lang w:eastAsia="zh-CN"/>
        </w:rPr>
      </w:pPr>
      <w:r>
        <w:rPr>
          <w:shd w:val="clear" w:color="auto" w:fill="FFFFFF"/>
          <w:lang w:eastAsia="zh-CN"/>
        </w:rPr>
        <w:br w:type="page"/>
      </w:r>
    </w:p>
    <w:p w:rsidR="00C7381F" w:rsidRPr="00ED2C37" w:rsidRDefault="00C7381F" w:rsidP="00C7381F">
      <w:pPr>
        <w:rPr>
          <w:shd w:val="clear" w:color="auto" w:fill="FFFFFF"/>
          <w:lang w:eastAsia="zh-CN"/>
        </w:rPr>
      </w:pPr>
      <w:r w:rsidRPr="00ED2C37">
        <w:rPr>
          <w:shd w:val="clear" w:color="auto" w:fill="FFFFFF"/>
          <w:lang w:eastAsia="zh-CN"/>
        </w:rPr>
        <w:lastRenderedPageBreak/>
        <w:t>The table below shows the value of the car after various numbers of years according to each model.</w:t>
      </w:r>
    </w:p>
    <w:tbl>
      <w:tblPr>
        <w:tblW w:w="3549" w:type="dxa"/>
        <w:tblInd w:w="3056" w:type="dxa"/>
        <w:tblBorders>
          <w:top w:val="single" w:sz="4" w:space="0" w:color="B11116"/>
          <w:left w:val="single" w:sz="4" w:space="0" w:color="B11116"/>
          <w:bottom w:val="single" w:sz="4" w:space="0" w:color="B11116"/>
          <w:right w:val="single" w:sz="4" w:space="0" w:color="B11116"/>
          <w:insideH w:val="single" w:sz="4" w:space="0" w:color="B11116"/>
          <w:insideV w:val="single" w:sz="4" w:space="0" w:color="B11116"/>
        </w:tblBorders>
        <w:tblLook w:val="04A0" w:firstRow="1" w:lastRow="0" w:firstColumn="1" w:lastColumn="0" w:noHBand="0" w:noVBand="1"/>
      </w:tblPr>
      <w:tblGrid>
        <w:gridCol w:w="840"/>
        <w:gridCol w:w="1291"/>
        <w:gridCol w:w="1418"/>
      </w:tblGrid>
      <w:tr w:rsidR="001752F3" w:rsidRPr="001752F3" w:rsidTr="003A4682">
        <w:trPr>
          <w:trHeight w:val="300"/>
        </w:trPr>
        <w:tc>
          <w:tcPr>
            <w:tcW w:w="840" w:type="dxa"/>
            <w:tcBorders>
              <w:bottom w:val="single" w:sz="4" w:space="0" w:color="8F001C"/>
              <w:right w:val="single" w:sz="4" w:space="0" w:color="FFFFFF" w:themeColor="background1"/>
            </w:tcBorders>
            <w:shd w:val="clear" w:color="auto" w:fill="8F001C"/>
            <w:noWrap/>
            <w:vAlign w:val="bottom"/>
            <w:hideMark/>
          </w:tcPr>
          <w:p w:rsidR="001752F3" w:rsidRPr="001752F3" w:rsidRDefault="001752F3" w:rsidP="00030CEF">
            <w:pPr>
              <w:jc w:val="center"/>
              <w:rPr>
                <w:rFonts w:eastAsia="Times New Roman" w:cs="Arial"/>
                <w:b/>
                <w:color w:val="FFFFFF" w:themeColor="background1"/>
                <w:lang w:eastAsia="en-GB"/>
              </w:rPr>
            </w:pPr>
            <w:r w:rsidRPr="001752F3">
              <w:rPr>
                <w:rFonts w:eastAsia="Times New Roman" w:cs="Arial"/>
                <w:b/>
                <w:color w:val="FFFFFF" w:themeColor="background1"/>
                <w:lang w:eastAsia="en-GB"/>
              </w:rPr>
              <w:t>Years</w:t>
            </w:r>
          </w:p>
        </w:tc>
        <w:tc>
          <w:tcPr>
            <w:tcW w:w="1291" w:type="dxa"/>
            <w:tcBorders>
              <w:left w:val="single" w:sz="4" w:space="0" w:color="FFFFFF" w:themeColor="background1"/>
              <w:bottom w:val="single" w:sz="4" w:space="0" w:color="8F001C"/>
              <w:right w:val="single" w:sz="4" w:space="0" w:color="FFFFFF" w:themeColor="background1"/>
            </w:tcBorders>
            <w:shd w:val="clear" w:color="auto" w:fill="8F001C"/>
            <w:noWrap/>
            <w:vAlign w:val="bottom"/>
            <w:hideMark/>
          </w:tcPr>
          <w:p w:rsidR="001752F3" w:rsidRPr="001752F3" w:rsidRDefault="001752F3" w:rsidP="00030CEF">
            <w:pPr>
              <w:jc w:val="center"/>
              <w:rPr>
                <w:rFonts w:eastAsia="Times New Roman" w:cs="Arial"/>
                <w:b/>
                <w:color w:val="FFFFFF" w:themeColor="background1"/>
                <w:lang w:eastAsia="en-GB"/>
              </w:rPr>
            </w:pPr>
            <w:r w:rsidRPr="001752F3">
              <w:rPr>
                <w:rFonts w:eastAsia="Times New Roman" w:cs="Arial"/>
                <w:b/>
                <w:color w:val="FFFFFF" w:themeColor="background1"/>
                <w:lang w:eastAsia="en-GB"/>
              </w:rPr>
              <w:t>Model A</w:t>
            </w:r>
          </w:p>
        </w:tc>
        <w:tc>
          <w:tcPr>
            <w:tcW w:w="1418" w:type="dxa"/>
            <w:tcBorders>
              <w:left w:val="single" w:sz="4" w:space="0" w:color="FFFFFF" w:themeColor="background1"/>
              <w:bottom w:val="single" w:sz="4" w:space="0" w:color="8F001C"/>
            </w:tcBorders>
            <w:shd w:val="clear" w:color="auto" w:fill="8F001C"/>
            <w:noWrap/>
            <w:vAlign w:val="bottom"/>
            <w:hideMark/>
          </w:tcPr>
          <w:p w:rsidR="001752F3" w:rsidRPr="001752F3" w:rsidRDefault="001752F3" w:rsidP="00030CEF">
            <w:pPr>
              <w:jc w:val="center"/>
              <w:rPr>
                <w:rFonts w:eastAsia="Times New Roman" w:cs="Arial"/>
                <w:b/>
                <w:color w:val="FFFFFF" w:themeColor="background1"/>
                <w:lang w:eastAsia="en-GB"/>
              </w:rPr>
            </w:pPr>
            <w:r w:rsidRPr="001752F3">
              <w:rPr>
                <w:rFonts w:eastAsia="Times New Roman" w:cs="Arial"/>
                <w:b/>
                <w:color w:val="FFFFFF" w:themeColor="background1"/>
                <w:lang w:eastAsia="en-GB"/>
              </w:rPr>
              <w:t>Model B</w:t>
            </w:r>
          </w:p>
        </w:tc>
      </w:tr>
      <w:tr w:rsidR="001752F3" w:rsidRPr="001752F3" w:rsidTr="003A4682">
        <w:trPr>
          <w:trHeight w:val="300"/>
        </w:trPr>
        <w:tc>
          <w:tcPr>
            <w:tcW w:w="840" w:type="dxa"/>
            <w:tcBorders>
              <w:top w:val="single" w:sz="4" w:space="0" w:color="8F001C"/>
            </w:tcBorders>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0</w:t>
            </w:r>
          </w:p>
        </w:tc>
        <w:tc>
          <w:tcPr>
            <w:tcW w:w="1291" w:type="dxa"/>
            <w:tcBorders>
              <w:top w:val="single" w:sz="4" w:space="0" w:color="8F001C"/>
            </w:tcBorders>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£12</w:t>
            </w:r>
            <w:r w:rsidRPr="001752F3">
              <w:rPr>
                <w:rFonts w:eastAsia="Times New Roman" w:cs="Arial"/>
                <w:color w:val="auto"/>
                <w:sz w:val="12"/>
                <w:szCs w:val="12"/>
                <w:lang w:eastAsia="en-GB"/>
              </w:rPr>
              <w:t xml:space="preserve"> </w:t>
            </w:r>
            <w:r w:rsidRPr="001752F3">
              <w:rPr>
                <w:rFonts w:eastAsia="Times New Roman" w:cs="Arial"/>
                <w:color w:val="auto"/>
                <w:lang w:eastAsia="en-GB"/>
              </w:rPr>
              <w:t>000</w:t>
            </w:r>
          </w:p>
        </w:tc>
        <w:tc>
          <w:tcPr>
            <w:tcW w:w="1418" w:type="dxa"/>
            <w:tcBorders>
              <w:top w:val="single" w:sz="4" w:space="0" w:color="8F001C"/>
            </w:tcBorders>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£12</w:t>
            </w:r>
            <w:r w:rsidRPr="001752F3">
              <w:rPr>
                <w:rFonts w:eastAsia="Times New Roman" w:cs="Arial"/>
                <w:color w:val="auto"/>
                <w:sz w:val="12"/>
                <w:szCs w:val="12"/>
                <w:lang w:eastAsia="en-GB"/>
              </w:rPr>
              <w:t xml:space="preserve"> </w:t>
            </w:r>
            <w:r w:rsidRPr="001752F3">
              <w:rPr>
                <w:rFonts w:eastAsia="Times New Roman" w:cs="Arial"/>
                <w:color w:val="auto"/>
                <w:lang w:eastAsia="en-GB"/>
              </w:rPr>
              <w:t>000</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1</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£10</w:t>
            </w:r>
            <w:r w:rsidRPr="001752F3">
              <w:rPr>
                <w:rFonts w:eastAsia="Times New Roman" w:cs="Arial"/>
                <w:color w:val="auto"/>
                <w:sz w:val="12"/>
                <w:szCs w:val="12"/>
                <w:lang w:eastAsia="en-GB"/>
              </w:rPr>
              <w:t xml:space="preserve"> </w:t>
            </w:r>
            <w:r w:rsidRPr="001752F3">
              <w:rPr>
                <w:rFonts w:eastAsia="Times New Roman" w:cs="Arial"/>
                <w:color w:val="auto"/>
                <w:lang w:eastAsia="en-GB"/>
              </w:rPr>
              <w:t>500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£9600</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2</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£9000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£7680</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3</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£7500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£6144</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4</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£6000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£4915</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5</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£4500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£3932</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6</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£3000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£3146</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7</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£1500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£2517</w:t>
            </w:r>
          </w:p>
        </w:tc>
      </w:tr>
      <w:tr w:rsidR="001752F3" w:rsidRPr="001752F3" w:rsidTr="00D872D3">
        <w:trPr>
          <w:trHeight w:val="300"/>
        </w:trPr>
        <w:tc>
          <w:tcPr>
            <w:tcW w:w="840"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8</w:t>
            </w:r>
          </w:p>
        </w:tc>
        <w:tc>
          <w:tcPr>
            <w:tcW w:w="1291"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£0</w:t>
            </w:r>
          </w:p>
        </w:tc>
        <w:tc>
          <w:tcPr>
            <w:tcW w:w="1418" w:type="dxa"/>
            <w:shd w:val="clear" w:color="auto" w:fill="auto"/>
            <w:noWrap/>
            <w:vAlign w:val="bottom"/>
            <w:hideMark/>
          </w:tcPr>
          <w:p w:rsidR="001752F3" w:rsidRPr="001752F3" w:rsidRDefault="001752F3" w:rsidP="00030CEF">
            <w:pPr>
              <w:jc w:val="center"/>
              <w:rPr>
                <w:rFonts w:eastAsia="Times New Roman" w:cs="Arial"/>
                <w:color w:val="auto"/>
                <w:lang w:eastAsia="en-GB"/>
              </w:rPr>
            </w:pPr>
            <w:r w:rsidRPr="001752F3">
              <w:rPr>
                <w:rFonts w:eastAsia="Times New Roman" w:cs="Arial"/>
                <w:color w:val="auto"/>
                <w:lang w:eastAsia="en-GB"/>
              </w:rPr>
              <w:t>£2013</w:t>
            </w:r>
          </w:p>
        </w:tc>
      </w:tr>
    </w:tbl>
    <w:p w:rsidR="00ED2C37" w:rsidRDefault="00ED2C37" w:rsidP="00ED2C37">
      <w:pPr>
        <w:rPr>
          <w:lang w:val="en-US" w:eastAsia="en-GB"/>
        </w:rPr>
      </w:pPr>
    </w:p>
    <w:p w:rsidR="00C7381F" w:rsidRDefault="00C7381F" w:rsidP="00C7381F">
      <w:pPr>
        <w:spacing w:line="312" w:lineRule="auto"/>
        <w:rPr>
          <w:lang w:val="en-US" w:eastAsia="en-GB"/>
        </w:rPr>
      </w:pPr>
      <w:r w:rsidRPr="001752F3">
        <w:rPr>
          <w:lang w:val="en-US" w:eastAsia="en-GB"/>
        </w:rPr>
        <w:t>It is very clear that the reducing balance method is far more realistic than the straight line model.  In fact the percentage rate of depreciation often itself decreases after the first year or two, but for the purposes of the Introduction to Quantitative Reasoning specification a constant percentage rate of depreciation or appreciation is used (and the straight line method is not considered).</w:t>
      </w:r>
    </w:p>
    <w:p w:rsidR="00C7381F" w:rsidRPr="001752F3" w:rsidRDefault="00C7381F" w:rsidP="00C7381F">
      <w:pPr>
        <w:spacing w:line="312" w:lineRule="auto"/>
        <w:rPr>
          <w:lang w:val="en-US" w:eastAsia="en-GB"/>
        </w:rPr>
      </w:pPr>
    </w:p>
    <w:p w:rsidR="00C7381F" w:rsidRDefault="00C7381F" w:rsidP="00C7381F">
      <w:pPr>
        <w:spacing w:line="312" w:lineRule="auto"/>
        <w:rPr>
          <w:lang w:val="en-US" w:eastAsia="en-GB"/>
        </w:rPr>
      </w:pPr>
      <w:r w:rsidRPr="001752F3">
        <w:rPr>
          <w:lang w:val="en-US" w:eastAsia="en-GB"/>
        </w:rPr>
        <w:t>In calculating depreciation or appreciation, students should be taught to work out the future value in one go using a ‘multiplier’, rather than using a step by step method.</w:t>
      </w:r>
    </w:p>
    <w:p w:rsidR="00C7381F" w:rsidRPr="001752F3" w:rsidRDefault="00C7381F" w:rsidP="00C7381F">
      <w:pPr>
        <w:spacing w:line="312" w:lineRule="auto"/>
        <w:rPr>
          <w:lang w:val="en-US" w:eastAsia="en-GB"/>
        </w:rPr>
      </w:pPr>
    </w:p>
    <w:p w:rsidR="00C7381F" w:rsidRDefault="00C7381F" w:rsidP="00C7381F">
      <w:pPr>
        <w:spacing w:line="312" w:lineRule="auto"/>
        <w:rPr>
          <w:lang w:val="en-US" w:eastAsia="en-GB"/>
        </w:rPr>
      </w:pPr>
      <w:r w:rsidRPr="001752F3">
        <w:rPr>
          <w:lang w:val="en-US" w:eastAsia="en-GB"/>
        </w:rPr>
        <w:t xml:space="preserve">For example, in the example above, to work out the value of the car after one year </w:t>
      </w:r>
      <w:r w:rsidRPr="004D2A8C">
        <w:rPr>
          <w:rStyle w:val="Strong"/>
          <w:b w:val="0"/>
          <w:lang w:val="en-US" w:eastAsia="en-GB"/>
        </w:rPr>
        <w:t>(using Model B)</w:t>
      </w:r>
      <w:r w:rsidRPr="004D2A8C">
        <w:rPr>
          <w:lang w:val="en-US" w:eastAsia="en-GB"/>
        </w:rPr>
        <w:t>,</w:t>
      </w:r>
      <w:r w:rsidRPr="001752F3">
        <w:rPr>
          <w:lang w:val="en-US" w:eastAsia="en-GB"/>
        </w:rPr>
        <w:t xml:space="preserve"> students should simply multiply the original value by 0.8, rather than working out 20% of £12</w:t>
      </w:r>
      <w:r w:rsidRPr="004D2A8C">
        <w:rPr>
          <w:sz w:val="12"/>
          <w:szCs w:val="12"/>
          <w:lang w:val="en-US" w:eastAsia="en-GB"/>
        </w:rPr>
        <w:t> </w:t>
      </w:r>
      <w:r w:rsidRPr="001752F3">
        <w:rPr>
          <w:lang w:val="en-US" w:eastAsia="en-GB"/>
        </w:rPr>
        <w:t>000 and then taking this away from £12</w:t>
      </w:r>
      <w:r w:rsidRPr="004D2A8C">
        <w:rPr>
          <w:sz w:val="12"/>
          <w:szCs w:val="12"/>
          <w:lang w:val="en-US" w:eastAsia="en-GB"/>
        </w:rPr>
        <w:t> </w:t>
      </w:r>
      <w:r>
        <w:rPr>
          <w:lang w:val="en-US" w:eastAsia="en-GB"/>
        </w:rPr>
        <w:t>000.</w:t>
      </w:r>
    </w:p>
    <w:p w:rsidR="00C7381F" w:rsidRPr="001752F3" w:rsidRDefault="00C7381F" w:rsidP="00C7381F">
      <w:pPr>
        <w:spacing w:line="312" w:lineRule="auto"/>
        <w:rPr>
          <w:lang w:val="en-US" w:eastAsia="en-GB"/>
        </w:rPr>
      </w:pPr>
    </w:p>
    <w:p w:rsidR="00C7381F" w:rsidRPr="001752F3" w:rsidRDefault="00C7381F" w:rsidP="00C7381F">
      <w:pPr>
        <w:spacing w:line="312" w:lineRule="auto"/>
        <w:rPr>
          <w:lang w:val="en-US" w:eastAsia="en-GB"/>
        </w:rPr>
      </w:pPr>
      <w:r w:rsidRPr="001752F3">
        <w:rPr>
          <w:lang w:val="en-US" w:eastAsia="en-GB"/>
        </w:rPr>
        <w:t>This enables students to rapidly calculate the value of an asset after any number of years if they know the initial value and the rate of depreciation or appreciation.</w:t>
      </w:r>
    </w:p>
    <w:p w:rsidR="00C7381F" w:rsidRDefault="00C7381F" w:rsidP="00C7381F">
      <w:pPr>
        <w:spacing w:line="312" w:lineRule="auto"/>
        <w:rPr>
          <w:lang w:val="en-US" w:eastAsia="en-GB"/>
        </w:rPr>
      </w:pPr>
    </w:p>
    <w:p w:rsidR="00C7381F" w:rsidRDefault="00C7381F" w:rsidP="00C7381F">
      <w:pPr>
        <w:spacing w:line="312" w:lineRule="auto"/>
        <w:rPr>
          <w:lang w:val="en-US" w:eastAsia="en-GB"/>
        </w:rPr>
      </w:pPr>
      <w:r w:rsidRPr="001752F3">
        <w:rPr>
          <w:lang w:val="en-US" w:eastAsia="en-GB"/>
        </w:rPr>
        <w:t>There are many websites with information on appreciation and depreciation.</w:t>
      </w:r>
    </w:p>
    <w:p w:rsidR="00C7381F" w:rsidRPr="001752F3" w:rsidRDefault="005653C5" w:rsidP="00C7381F">
      <w:pPr>
        <w:spacing w:line="312" w:lineRule="auto"/>
        <w:rPr>
          <w:lang w:eastAsia="zh-CN"/>
        </w:rPr>
      </w:pPr>
      <w:hyperlink r:id="rId13" w:history="1">
        <w:r w:rsidR="00C7381F" w:rsidRPr="001752F3">
          <w:rPr>
            <w:rFonts w:eastAsiaTheme="minorHAnsi" w:cs="Arial"/>
            <w:color w:val="0000FF" w:themeColor="hyperlink"/>
            <w:u w:val="single"/>
            <w:lang w:eastAsia="zh-CN"/>
          </w:rPr>
          <w:t>https://www.tes.co.uk/teaching-resource/Compound-Interest-Depreciation-Appreciation-6432870</w:t>
        </w:r>
      </w:hyperlink>
      <w:r w:rsidR="00C7381F" w:rsidRPr="001752F3">
        <w:rPr>
          <w:rFonts w:eastAsiaTheme="minorHAnsi" w:cs="Arial"/>
          <w:color w:val="auto"/>
          <w:lang w:eastAsia="zh-CN"/>
        </w:rPr>
        <w:t xml:space="preserve">  </w:t>
      </w:r>
      <w:r w:rsidR="00C7381F" w:rsidRPr="001752F3">
        <w:rPr>
          <w:lang w:eastAsia="zh-CN"/>
        </w:rPr>
        <w:t>is one of a multitude of activities on the TES website.  Access to all of the resources on the website is free, although you do need to register.</w:t>
      </w:r>
    </w:p>
    <w:p w:rsidR="00C7381F" w:rsidRPr="001752F3" w:rsidRDefault="00C7381F" w:rsidP="00C7381F">
      <w:pPr>
        <w:spacing w:line="312" w:lineRule="auto"/>
        <w:rPr>
          <w:rFonts w:eastAsiaTheme="minorHAnsi" w:cs="Arial"/>
          <w:color w:val="auto"/>
          <w:lang w:eastAsia="zh-CN"/>
        </w:rPr>
      </w:pPr>
    </w:p>
    <w:p w:rsidR="00C7381F" w:rsidRPr="001752F3" w:rsidRDefault="005653C5" w:rsidP="00C7381F">
      <w:pPr>
        <w:spacing w:line="312" w:lineRule="auto"/>
        <w:rPr>
          <w:rFonts w:eastAsiaTheme="minorHAnsi" w:cs="Arial"/>
          <w:color w:val="auto"/>
          <w:lang w:eastAsia="zh-CN"/>
        </w:rPr>
      </w:pPr>
      <w:hyperlink r:id="rId14" w:history="1">
        <w:r w:rsidR="00C7381F" w:rsidRPr="001752F3">
          <w:rPr>
            <w:rFonts w:eastAsiaTheme="minorHAnsi"/>
            <w:color w:val="0000FF" w:themeColor="hyperlink"/>
            <w:u w:val="single"/>
            <w:lang w:eastAsia="zh-CN"/>
          </w:rPr>
          <w:t>http://www.bizhelp24.com/money/depreciation-what-does-it-mean.html</w:t>
        </w:r>
      </w:hyperlink>
      <w:r w:rsidR="00C7381F" w:rsidRPr="001752F3">
        <w:rPr>
          <w:rFonts w:eastAsiaTheme="minorHAnsi"/>
          <w:color w:val="auto"/>
          <w:lang w:eastAsia="zh-CN"/>
        </w:rPr>
        <w:t xml:space="preserve"> </w:t>
      </w:r>
      <w:r w:rsidR="00C7381F" w:rsidRPr="001752F3">
        <w:rPr>
          <w:rFonts w:eastAsiaTheme="minorHAnsi" w:cs="Arial"/>
          <w:color w:val="auto"/>
          <w:lang w:eastAsia="zh-CN"/>
        </w:rPr>
        <w:t>gives an explanation of depreciation from a business point of view, explaining both the straight line and reducing balance methods.</w:t>
      </w:r>
    </w:p>
    <w:p w:rsidR="00C7381F" w:rsidRPr="001752F3" w:rsidRDefault="00C7381F" w:rsidP="00C7381F">
      <w:pPr>
        <w:spacing w:line="312" w:lineRule="auto"/>
        <w:rPr>
          <w:rFonts w:eastAsiaTheme="minorHAnsi" w:cs="Arial"/>
          <w:color w:val="auto"/>
          <w:lang w:eastAsia="zh-CN"/>
        </w:rPr>
      </w:pPr>
    </w:p>
    <w:p w:rsidR="00C7381F" w:rsidRPr="001752F3" w:rsidRDefault="005653C5" w:rsidP="00C7381F">
      <w:pPr>
        <w:spacing w:line="312" w:lineRule="auto"/>
        <w:rPr>
          <w:rFonts w:eastAsiaTheme="minorHAnsi" w:cs="Arial"/>
          <w:color w:val="auto"/>
          <w:lang w:eastAsia="zh-CN"/>
        </w:rPr>
      </w:pPr>
      <w:hyperlink r:id="rId15" w:history="1">
        <w:r w:rsidR="00C7381F" w:rsidRPr="001752F3">
          <w:rPr>
            <w:rFonts w:eastAsiaTheme="minorHAnsi" w:cs="Arial"/>
            <w:color w:val="0000FF" w:themeColor="hyperlink"/>
            <w:u w:val="single"/>
            <w:lang w:eastAsia="zh-CN"/>
          </w:rPr>
          <w:t>https://www.moneyadviceservice.org.uk/en/articles/car-depreciation-explained</w:t>
        </w:r>
      </w:hyperlink>
      <w:r w:rsidR="00C7381F" w:rsidRPr="001752F3">
        <w:rPr>
          <w:rFonts w:eastAsiaTheme="minorHAnsi" w:cs="Arial"/>
          <w:color w:val="auto"/>
          <w:lang w:eastAsia="zh-CN"/>
        </w:rPr>
        <w:t xml:space="preserve">  gives the depreciation rates for various models of car, which may be of interest to some students.</w:t>
      </w:r>
    </w:p>
    <w:p w:rsidR="00B65DCE" w:rsidRPr="00B65DCE" w:rsidRDefault="00B65DCE" w:rsidP="00A4048A">
      <w:pPr>
        <w:pStyle w:val="Heading1"/>
        <w:rPr>
          <w:shd w:val="clear" w:color="auto" w:fill="FFFFFF"/>
        </w:rPr>
      </w:pPr>
      <w:bookmarkStart w:id="14" w:name="_Toc11921498"/>
      <w:r w:rsidRPr="00B65DCE">
        <w:lastRenderedPageBreak/>
        <w:t>Suggested activities</w:t>
      </w:r>
      <w:bookmarkEnd w:id="14"/>
    </w:p>
    <w:p w:rsidR="00C7381F" w:rsidRDefault="00C7381F" w:rsidP="00C7381F">
      <w:pPr>
        <w:spacing w:line="276" w:lineRule="auto"/>
        <w:rPr>
          <w:rFonts w:eastAsiaTheme="minorHAnsi" w:cs="Arial"/>
          <w:color w:val="auto"/>
          <w:lang w:eastAsia="zh-CN"/>
        </w:rPr>
      </w:pPr>
      <w:bookmarkStart w:id="15" w:name="_Toc385498654"/>
      <w:r w:rsidRPr="00B65DCE">
        <w:rPr>
          <w:rFonts w:eastAsiaTheme="minorHAnsi" w:cs="Arial"/>
          <w:b/>
          <w:color w:val="auto"/>
          <w:lang w:eastAsia="zh-CN"/>
        </w:rPr>
        <w:t>Activity 1</w:t>
      </w:r>
      <w:r w:rsidRPr="00B65DCE">
        <w:rPr>
          <w:rFonts w:eastAsiaTheme="minorHAnsi" w:cs="Arial"/>
          <w:color w:val="auto"/>
          <w:lang w:eastAsia="zh-CN"/>
        </w:rPr>
        <w:t xml:space="preserve"> is a worksheet in which students have to work out the multipliers for increasing or decreasing a quantity by a given percentage.  Before doing this activity they need to be taught how to work out these multipliers.  This can be done using examples as follows:</w:t>
      </w:r>
    </w:p>
    <w:p w:rsidR="00C7381F" w:rsidRPr="00B65DCE" w:rsidRDefault="00C7381F" w:rsidP="00C7381F">
      <w:pPr>
        <w:spacing w:line="240" w:lineRule="auto"/>
        <w:rPr>
          <w:rFonts w:eastAsiaTheme="minorHAnsi" w:cs="Arial"/>
          <w:color w:val="auto"/>
          <w:lang w:eastAsia="zh-CN"/>
        </w:rPr>
      </w:pPr>
    </w:p>
    <w:p w:rsidR="00C7381F" w:rsidRPr="004D2A8C" w:rsidRDefault="00C7381F" w:rsidP="00C7381F">
      <w:pPr>
        <w:tabs>
          <w:tab w:val="left" w:pos="851"/>
        </w:tabs>
        <w:spacing w:line="276" w:lineRule="auto"/>
        <w:ind w:left="284"/>
        <w:rPr>
          <w:rStyle w:val="Strong"/>
          <w:b w:val="0"/>
        </w:rPr>
      </w:pPr>
      <w:r w:rsidRPr="004D2A8C">
        <w:rPr>
          <w:rStyle w:val="Strong"/>
          <w:b w:val="0"/>
        </w:rPr>
        <w:t xml:space="preserve">E.g.: </w:t>
      </w:r>
      <w:r>
        <w:rPr>
          <w:rStyle w:val="Strong"/>
          <w:b w:val="0"/>
        </w:rPr>
        <w:tab/>
      </w:r>
      <w:r w:rsidRPr="004D2A8C">
        <w:rPr>
          <w:rStyle w:val="Strong"/>
          <w:b w:val="0"/>
        </w:rPr>
        <w:t xml:space="preserve">To increase a quantity by 15%.  </w:t>
      </w:r>
    </w:p>
    <w:p w:rsidR="00C7381F" w:rsidRPr="00B65DCE" w:rsidRDefault="00C7381F" w:rsidP="00C7381F">
      <w:pPr>
        <w:tabs>
          <w:tab w:val="left" w:pos="851"/>
        </w:tabs>
        <w:spacing w:line="276" w:lineRule="auto"/>
        <w:rPr>
          <w:lang w:eastAsia="zh-CN"/>
        </w:rPr>
      </w:pPr>
      <w:r>
        <w:rPr>
          <w:lang w:eastAsia="zh-CN"/>
        </w:rPr>
        <w:tab/>
      </w:r>
      <w:r w:rsidRPr="00B65DCE">
        <w:rPr>
          <w:lang w:eastAsia="zh-CN"/>
        </w:rPr>
        <w:t>Original quantity = 100%.</w:t>
      </w:r>
      <w:r>
        <w:rPr>
          <w:lang w:eastAsia="zh-CN"/>
        </w:rPr>
        <w:t xml:space="preserve"> </w:t>
      </w:r>
    </w:p>
    <w:p w:rsidR="00C7381F" w:rsidRPr="00B65DCE" w:rsidRDefault="00C7381F" w:rsidP="00C7381F">
      <w:pPr>
        <w:tabs>
          <w:tab w:val="left" w:pos="851"/>
        </w:tabs>
        <w:spacing w:line="276" w:lineRule="auto"/>
        <w:rPr>
          <w:lang w:eastAsia="zh-CN"/>
        </w:rPr>
      </w:pPr>
      <w:r>
        <w:rPr>
          <w:lang w:eastAsia="zh-CN"/>
        </w:rPr>
        <w:tab/>
      </w:r>
      <w:r w:rsidRPr="00B65DCE">
        <w:rPr>
          <w:lang w:eastAsia="zh-CN"/>
        </w:rPr>
        <w:t>With the increase the total is</w:t>
      </w:r>
      <w:r>
        <w:rPr>
          <w:lang w:eastAsia="zh-CN"/>
        </w:rPr>
        <w:t xml:space="preserve"> 100% + 15% =115%</w:t>
      </w:r>
    </w:p>
    <w:p w:rsidR="00C7381F" w:rsidRPr="00B65DCE" w:rsidRDefault="00C7381F" w:rsidP="00C7381F">
      <w:pPr>
        <w:tabs>
          <w:tab w:val="left" w:pos="851"/>
        </w:tabs>
        <w:spacing w:line="276" w:lineRule="auto"/>
        <w:rPr>
          <w:lang w:eastAsia="zh-CN"/>
        </w:rPr>
      </w:pPr>
      <w:r>
        <w:rPr>
          <w:lang w:eastAsia="zh-CN"/>
        </w:rPr>
        <w:tab/>
      </w:r>
      <w:r w:rsidRPr="00B65DCE">
        <w:rPr>
          <w:lang w:eastAsia="zh-CN"/>
        </w:rPr>
        <w:t>So multiply by 1.15.</w:t>
      </w:r>
    </w:p>
    <w:p w:rsidR="00C7381F" w:rsidRPr="00B65DCE" w:rsidRDefault="00C7381F" w:rsidP="00C7381F">
      <w:pPr>
        <w:spacing w:line="240" w:lineRule="auto"/>
        <w:rPr>
          <w:lang w:eastAsia="zh-CN"/>
        </w:rPr>
      </w:pPr>
    </w:p>
    <w:p w:rsidR="00C7381F" w:rsidRDefault="00C7381F" w:rsidP="00C7381F">
      <w:pPr>
        <w:spacing w:line="276" w:lineRule="auto"/>
        <w:rPr>
          <w:lang w:eastAsia="zh-CN"/>
        </w:rPr>
      </w:pPr>
      <w:r w:rsidRPr="00B65DCE">
        <w:rPr>
          <w:lang w:eastAsia="zh-CN"/>
        </w:rPr>
        <w:t>If necessary, students should try this out with two or three actual examples to convince themselves that this method gives the correct result.</w:t>
      </w:r>
    </w:p>
    <w:p w:rsidR="00C7381F" w:rsidRPr="00B65DCE" w:rsidRDefault="00C7381F" w:rsidP="00C7381F">
      <w:pPr>
        <w:spacing w:line="240" w:lineRule="auto"/>
        <w:rPr>
          <w:lang w:eastAsia="zh-CN"/>
        </w:rPr>
      </w:pPr>
    </w:p>
    <w:p w:rsidR="00C7381F" w:rsidRPr="004D2A8C" w:rsidRDefault="00C7381F" w:rsidP="00C7381F">
      <w:pPr>
        <w:tabs>
          <w:tab w:val="left" w:pos="851"/>
        </w:tabs>
        <w:spacing w:line="276" w:lineRule="auto"/>
        <w:ind w:left="284"/>
        <w:rPr>
          <w:rStyle w:val="Strong"/>
          <w:b w:val="0"/>
        </w:rPr>
      </w:pPr>
      <w:r w:rsidRPr="004D2A8C">
        <w:rPr>
          <w:rStyle w:val="Strong"/>
          <w:b w:val="0"/>
        </w:rPr>
        <w:t xml:space="preserve">E.g.: </w:t>
      </w:r>
      <w:r>
        <w:rPr>
          <w:rStyle w:val="Strong"/>
          <w:b w:val="0"/>
        </w:rPr>
        <w:tab/>
      </w:r>
      <w:r w:rsidRPr="004D2A8C">
        <w:rPr>
          <w:rStyle w:val="Strong"/>
          <w:b w:val="0"/>
        </w:rPr>
        <w:t xml:space="preserve">To decrease a quantity by 6.5%.  </w:t>
      </w:r>
    </w:p>
    <w:p w:rsidR="00C7381F" w:rsidRPr="00B65DCE" w:rsidRDefault="00C7381F" w:rsidP="00C7381F">
      <w:pPr>
        <w:tabs>
          <w:tab w:val="left" w:pos="851"/>
        </w:tabs>
        <w:spacing w:line="276" w:lineRule="auto"/>
        <w:ind w:left="567"/>
        <w:rPr>
          <w:lang w:eastAsia="zh-CN"/>
        </w:rPr>
      </w:pPr>
      <w:r>
        <w:rPr>
          <w:lang w:eastAsia="zh-CN"/>
        </w:rPr>
        <w:tab/>
      </w:r>
      <w:r w:rsidRPr="00B65DCE">
        <w:rPr>
          <w:lang w:eastAsia="zh-CN"/>
        </w:rPr>
        <w:t>Original quantity =100%.</w:t>
      </w:r>
    </w:p>
    <w:p w:rsidR="00C7381F" w:rsidRPr="00B65DCE" w:rsidRDefault="00C7381F" w:rsidP="00C7381F">
      <w:pPr>
        <w:tabs>
          <w:tab w:val="left" w:pos="851"/>
        </w:tabs>
        <w:spacing w:line="276" w:lineRule="auto"/>
        <w:ind w:left="567"/>
        <w:rPr>
          <w:lang w:eastAsia="zh-CN"/>
        </w:rPr>
      </w:pPr>
      <w:r>
        <w:rPr>
          <w:lang w:eastAsia="zh-CN"/>
        </w:rPr>
        <w:tab/>
      </w:r>
      <w:r w:rsidRPr="00B65DCE">
        <w:rPr>
          <w:lang w:eastAsia="zh-CN"/>
        </w:rPr>
        <w:t>6.5% is taken away so the remaining amount is</w:t>
      </w:r>
    </w:p>
    <w:p w:rsidR="00C7381F" w:rsidRPr="00B65DCE" w:rsidRDefault="00C7381F" w:rsidP="00C7381F">
      <w:pPr>
        <w:tabs>
          <w:tab w:val="left" w:pos="851"/>
        </w:tabs>
        <w:spacing w:line="276" w:lineRule="auto"/>
        <w:ind w:left="567"/>
        <w:rPr>
          <w:lang w:eastAsia="zh-CN"/>
        </w:rPr>
      </w:pPr>
      <w:r>
        <w:rPr>
          <w:lang w:eastAsia="zh-CN"/>
        </w:rPr>
        <w:tab/>
        <w:t>100% – 6.5% = 93.5%</w:t>
      </w:r>
    </w:p>
    <w:p w:rsidR="00C7381F" w:rsidRPr="00B65DCE" w:rsidRDefault="00C7381F" w:rsidP="00C7381F">
      <w:pPr>
        <w:tabs>
          <w:tab w:val="left" w:pos="851"/>
        </w:tabs>
        <w:spacing w:line="276" w:lineRule="auto"/>
        <w:ind w:left="567"/>
        <w:rPr>
          <w:lang w:eastAsia="zh-CN"/>
        </w:rPr>
      </w:pPr>
      <w:r>
        <w:rPr>
          <w:lang w:eastAsia="zh-CN"/>
        </w:rPr>
        <w:tab/>
      </w:r>
      <w:r w:rsidRPr="00B65DCE">
        <w:rPr>
          <w:lang w:eastAsia="zh-CN"/>
        </w:rPr>
        <w:t>So multiply by 0.935.</w:t>
      </w:r>
    </w:p>
    <w:p w:rsidR="00C7381F" w:rsidRDefault="00C7381F" w:rsidP="00C7381F">
      <w:pPr>
        <w:spacing w:line="240" w:lineRule="auto"/>
        <w:rPr>
          <w:lang w:eastAsia="zh-CN"/>
        </w:rPr>
      </w:pPr>
    </w:p>
    <w:p w:rsidR="00C7381F" w:rsidRPr="00B65DCE" w:rsidRDefault="00C7381F" w:rsidP="00C7381F">
      <w:pPr>
        <w:spacing w:line="276" w:lineRule="auto"/>
        <w:rPr>
          <w:lang w:eastAsia="zh-CN"/>
        </w:rPr>
      </w:pPr>
      <w:r w:rsidRPr="00B65DCE">
        <w:rPr>
          <w:lang w:eastAsia="zh-CN"/>
        </w:rPr>
        <w:t>Again, if necessary, students should attempt two or three actual examples.</w:t>
      </w:r>
    </w:p>
    <w:p w:rsidR="00C7381F" w:rsidRDefault="00C7381F" w:rsidP="00C7381F">
      <w:pPr>
        <w:spacing w:line="240" w:lineRule="auto"/>
        <w:rPr>
          <w:b/>
          <w:lang w:eastAsia="zh-CN"/>
        </w:rPr>
      </w:pPr>
    </w:p>
    <w:p w:rsidR="00C7381F" w:rsidRDefault="00C7381F" w:rsidP="00C7381F">
      <w:pPr>
        <w:spacing w:line="276" w:lineRule="auto"/>
        <w:rPr>
          <w:lang w:eastAsia="zh-CN"/>
        </w:rPr>
      </w:pPr>
      <w:r w:rsidRPr="00B65DCE">
        <w:rPr>
          <w:b/>
          <w:lang w:eastAsia="zh-CN"/>
        </w:rPr>
        <w:t>Activity 2</w:t>
      </w:r>
      <w:r w:rsidRPr="00B65DCE">
        <w:rPr>
          <w:lang w:eastAsia="zh-CN"/>
        </w:rPr>
        <w:t xml:space="preserve"> requires students to work out appreciation and depreciation over a period of time. It also involves comparison of a model with actual values.  For the questions which involve depreciation or appreciation over a period of several years, students should be advised to use a method which finds the final answer in one go, rather than using a step by step method. An example of this is shown below.</w:t>
      </w:r>
    </w:p>
    <w:p w:rsidR="00C7381F" w:rsidRDefault="00C7381F" w:rsidP="00C7381F">
      <w:pPr>
        <w:spacing w:line="240" w:lineRule="auto"/>
        <w:rPr>
          <w:lang w:eastAsia="zh-CN"/>
        </w:rPr>
      </w:pPr>
    </w:p>
    <w:p w:rsidR="00C7381F" w:rsidRPr="00F5545B" w:rsidRDefault="00C7381F" w:rsidP="00C7381F">
      <w:pPr>
        <w:tabs>
          <w:tab w:val="left" w:pos="851"/>
        </w:tabs>
        <w:spacing w:line="276" w:lineRule="auto"/>
        <w:ind w:left="284"/>
        <w:rPr>
          <w:rStyle w:val="Strong"/>
          <w:b w:val="0"/>
          <w:spacing w:val="-4"/>
        </w:rPr>
      </w:pPr>
      <w:r w:rsidRPr="00F5545B">
        <w:rPr>
          <w:rStyle w:val="Strong"/>
          <w:b w:val="0"/>
          <w:spacing w:val="-4"/>
        </w:rPr>
        <w:t xml:space="preserve">E.g.: </w:t>
      </w:r>
      <w:r>
        <w:rPr>
          <w:rStyle w:val="Strong"/>
          <w:b w:val="0"/>
          <w:spacing w:val="-4"/>
        </w:rPr>
        <w:tab/>
      </w:r>
      <w:r w:rsidRPr="00F5545B">
        <w:rPr>
          <w:rStyle w:val="Strong"/>
          <w:b w:val="0"/>
          <w:spacing w:val="-4"/>
        </w:rPr>
        <w:t>To find the value which £10</w:t>
      </w:r>
      <w:r w:rsidRPr="00F5545B">
        <w:rPr>
          <w:rStyle w:val="Strong"/>
          <w:b w:val="0"/>
          <w:spacing w:val="-4"/>
          <w:sz w:val="12"/>
          <w:szCs w:val="12"/>
        </w:rPr>
        <w:t xml:space="preserve"> </w:t>
      </w:r>
      <w:r w:rsidRPr="00F5545B">
        <w:rPr>
          <w:rStyle w:val="Strong"/>
          <w:b w:val="0"/>
          <w:spacing w:val="-4"/>
        </w:rPr>
        <w:t>000 appreciates to, over a period of 6 years, at a rate of 7%.</w:t>
      </w:r>
    </w:p>
    <w:p w:rsidR="00C7381F" w:rsidRPr="00B65DCE" w:rsidRDefault="00C7381F" w:rsidP="00C7381F">
      <w:pPr>
        <w:tabs>
          <w:tab w:val="left" w:pos="851"/>
        </w:tabs>
        <w:spacing w:line="276" w:lineRule="auto"/>
        <w:ind w:left="851" w:hanging="131"/>
        <w:rPr>
          <w:lang w:eastAsia="zh-CN"/>
        </w:rPr>
      </w:pPr>
      <w:r>
        <w:rPr>
          <w:lang w:eastAsia="zh-CN"/>
        </w:rPr>
        <w:tab/>
      </w:r>
      <w:r w:rsidRPr="00B65DCE">
        <w:rPr>
          <w:lang w:eastAsia="zh-CN"/>
        </w:rPr>
        <w:t>Rather than working out the value after 1 year, then after 2 years and so on, students should do the following calculation:</w:t>
      </w:r>
    </w:p>
    <w:p w:rsidR="00C7381F" w:rsidRPr="00B65DCE" w:rsidRDefault="00C7381F" w:rsidP="00C7381F">
      <w:pPr>
        <w:spacing w:line="276" w:lineRule="auto"/>
        <w:ind w:left="851"/>
        <w:rPr>
          <w:lang w:eastAsia="zh-CN"/>
        </w:rPr>
      </w:pPr>
      <w:r w:rsidRPr="005529E4">
        <w:rPr>
          <w:lang w:eastAsia="zh-CN"/>
        </w:rPr>
        <w:t>£10</w:t>
      </w:r>
      <w:r w:rsidRPr="001104B1">
        <w:rPr>
          <w:rStyle w:val="Strong"/>
          <w:b w:val="0"/>
          <w:sz w:val="12"/>
          <w:szCs w:val="12"/>
        </w:rPr>
        <w:t xml:space="preserve"> </w:t>
      </w:r>
      <w:r w:rsidRPr="005529E4">
        <w:rPr>
          <w:lang w:eastAsia="zh-CN"/>
        </w:rPr>
        <w:t>000 x 1.07</w:t>
      </w:r>
      <w:r w:rsidRPr="005529E4">
        <w:rPr>
          <w:vertAlign w:val="superscript"/>
          <w:lang w:eastAsia="zh-CN"/>
        </w:rPr>
        <w:t>6</w:t>
      </w:r>
      <w:r w:rsidRPr="005529E4">
        <w:rPr>
          <w:lang w:eastAsia="zh-CN"/>
        </w:rPr>
        <w:t xml:space="preserve"> = £15</w:t>
      </w:r>
      <w:r w:rsidRPr="001104B1">
        <w:rPr>
          <w:rStyle w:val="Strong"/>
          <w:b w:val="0"/>
          <w:sz w:val="12"/>
          <w:szCs w:val="12"/>
        </w:rPr>
        <w:t xml:space="preserve"> </w:t>
      </w:r>
      <w:r w:rsidRPr="005529E4">
        <w:rPr>
          <w:lang w:eastAsia="zh-CN"/>
        </w:rPr>
        <w:t>007.30</w:t>
      </w:r>
      <w:r>
        <w:rPr>
          <w:lang w:eastAsia="zh-CN"/>
        </w:rPr>
        <w:t xml:space="preserve"> </w:t>
      </w:r>
      <w:r w:rsidRPr="00B65DCE">
        <w:rPr>
          <w:lang w:eastAsia="zh-CN"/>
        </w:rPr>
        <w:t>which gives the result in one step.</w:t>
      </w:r>
    </w:p>
    <w:p w:rsidR="00C7381F" w:rsidRDefault="00C7381F" w:rsidP="00C7381F">
      <w:pPr>
        <w:spacing w:line="240" w:lineRule="auto"/>
        <w:rPr>
          <w:b/>
          <w:lang w:eastAsia="zh-CN"/>
        </w:rPr>
      </w:pPr>
    </w:p>
    <w:p w:rsidR="00C7381F" w:rsidRDefault="00C7381F" w:rsidP="00C7381F">
      <w:pPr>
        <w:spacing w:line="276" w:lineRule="auto"/>
        <w:rPr>
          <w:lang w:eastAsia="zh-CN"/>
        </w:rPr>
      </w:pPr>
      <w:r w:rsidRPr="00A51B34">
        <w:rPr>
          <w:b/>
          <w:lang w:eastAsia="zh-CN"/>
        </w:rPr>
        <w:t>Activity 3</w:t>
      </w:r>
      <w:r w:rsidRPr="00A51B34">
        <w:rPr>
          <w:lang w:eastAsia="zh-CN"/>
        </w:rPr>
        <w:t xml:space="preserve"> is more difficult as it requires students to work out interest rates required for a given change over a period.  An example of this is shown below.</w:t>
      </w:r>
    </w:p>
    <w:p w:rsidR="00C7381F" w:rsidRPr="00A51B34" w:rsidRDefault="00C7381F" w:rsidP="00C7381F">
      <w:pPr>
        <w:spacing w:line="240" w:lineRule="auto"/>
        <w:rPr>
          <w:lang w:eastAsia="zh-CN"/>
        </w:rPr>
      </w:pPr>
    </w:p>
    <w:p w:rsidR="00C7381F" w:rsidRDefault="00C7381F" w:rsidP="00C7381F">
      <w:pPr>
        <w:tabs>
          <w:tab w:val="left" w:pos="851"/>
        </w:tabs>
        <w:spacing w:line="276" w:lineRule="auto"/>
        <w:ind w:left="851" w:hanging="567"/>
        <w:rPr>
          <w:rStyle w:val="Strong"/>
          <w:b w:val="0"/>
        </w:rPr>
      </w:pPr>
      <w:r w:rsidRPr="000F748F">
        <w:rPr>
          <w:rStyle w:val="Strong"/>
          <w:b w:val="0"/>
        </w:rPr>
        <w:t>E</w:t>
      </w:r>
      <w:r>
        <w:rPr>
          <w:rStyle w:val="Strong"/>
          <w:b w:val="0"/>
        </w:rPr>
        <w:t>.</w:t>
      </w:r>
      <w:r w:rsidRPr="000F748F">
        <w:rPr>
          <w:rStyle w:val="Strong"/>
          <w:b w:val="0"/>
        </w:rPr>
        <w:t>g</w:t>
      </w:r>
      <w:r>
        <w:rPr>
          <w:rStyle w:val="Strong"/>
          <w:b w:val="0"/>
        </w:rPr>
        <w:t>.</w:t>
      </w:r>
      <w:r w:rsidRPr="000F748F">
        <w:rPr>
          <w:rStyle w:val="Strong"/>
          <w:b w:val="0"/>
        </w:rPr>
        <w:t xml:space="preserve">: </w:t>
      </w:r>
      <w:r>
        <w:rPr>
          <w:rStyle w:val="Strong"/>
          <w:b w:val="0"/>
        </w:rPr>
        <w:tab/>
      </w:r>
      <w:r w:rsidRPr="000F748F">
        <w:rPr>
          <w:rStyle w:val="Strong"/>
          <w:b w:val="0"/>
        </w:rPr>
        <w:t>An area of land, initially costing £4500 appreciates to a value of £11 915 over a period of 5 years. Find the average annual percentage growth.</w:t>
      </w:r>
    </w:p>
    <w:p w:rsidR="00C7381F" w:rsidRDefault="00C7381F" w:rsidP="00C7381F">
      <w:pPr>
        <w:tabs>
          <w:tab w:val="left" w:pos="851"/>
        </w:tabs>
        <w:spacing w:line="276" w:lineRule="auto"/>
        <w:ind w:left="567"/>
        <w:rPr>
          <w:lang w:eastAsia="zh-CN"/>
        </w:rPr>
      </w:pPr>
      <w:r>
        <w:rPr>
          <w:lang w:eastAsia="zh-CN"/>
        </w:rPr>
        <w:tab/>
      </w:r>
      <w:r w:rsidRPr="00A51B34">
        <w:rPr>
          <w:lang w:eastAsia="zh-CN"/>
        </w:rPr>
        <w:t xml:space="preserve">Suppose that the multiplying factor is </w:t>
      </w:r>
      <w:r>
        <w:rPr>
          <w:lang w:eastAsia="zh-CN"/>
        </w:rPr>
        <w:t>m</w:t>
      </w:r>
    </w:p>
    <w:p w:rsidR="00C7381F" w:rsidRDefault="00C7381F" w:rsidP="00C7381F">
      <w:pPr>
        <w:spacing w:line="276" w:lineRule="auto"/>
        <w:ind w:left="567" w:firstLine="284"/>
        <w:rPr>
          <w:lang w:eastAsia="zh-CN"/>
        </w:rPr>
      </w:pPr>
      <w:r>
        <w:rPr>
          <w:lang w:eastAsia="zh-CN"/>
        </w:rPr>
        <w:t>11915 = 4500 x m</w:t>
      </w:r>
      <w:r w:rsidRPr="005529E4">
        <w:rPr>
          <w:vertAlign w:val="superscript"/>
          <w:lang w:eastAsia="zh-CN"/>
        </w:rPr>
        <w:t>5</w:t>
      </w:r>
      <w:r>
        <w:rPr>
          <w:lang w:eastAsia="zh-CN"/>
        </w:rPr>
        <w:t xml:space="preserve"> </w:t>
      </w:r>
    </w:p>
    <w:p w:rsidR="00C7381F" w:rsidRPr="00A51B34" w:rsidRDefault="00C7381F" w:rsidP="00C7381F">
      <w:pPr>
        <w:spacing w:line="276" w:lineRule="auto"/>
        <w:ind w:left="567" w:firstLine="284"/>
        <w:rPr>
          <w:lang w:eastAsia="zh-CN"/>
        </w:rPr>
      </w:pPr>
      <w:r>
        <w:rPr>
          <w:lang w:eastAsia="zh-CN"/>
        </w:rPr>
        <w:t xml:space="preserve">m = </w:t>
      </w:r>
      <w:r w:rsidRPr="005529E4">
        <w:rPr>
          <w:vertAlign w:val="superscript"/>
          <w:lang w:eastAsia="zh-CN"/>
        </w:rPr>
        <w:t>5</w:t>
      </w:r>
      <w:r w:rsidRPr="000B1F37">
        <w:rPr>
          <w:position w:val="-8"/>
          <w:lang w:eastAsia="zh-CN"/>
        </w:rPr>
        <w:object w:dxaOrig="2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8.4pt" o:ole="">
            <v:imagedata r:id="rId16" o:title=""/>
          </v:shape>
          <o:OLEObject Type="Embed" ProgID="Equation.3" ShapeID="_x0000_i1025" DrawAspect="Content" ObjectID="_1622534762" r:id="rId17"/>
        </w:object>
      </w:r>
    </w:p>
    <w:p w:rsidR="00C7381F" w:rsidRPr="00A51B34" w:rsidRDefault="00C7381F" w:rsidP="00C7381F">
      <w:pPr>
        <w:spacing w:line="276" w:lineRule="auto"/>
        <w:ind w:left="567" w:firstLine="284"/>
        <w:rPr>
          <w:lang w:eastAsia="zh-CN"/>
        </w:rPr>
      </w:pPr>
      <w:r w:rsidRPr="00A51B34">
        <w:rPr>
          <w:lang w:eastAsia="zh-CN"/>
        </w:rPr>
        <w:t>So average annual growth = 21.5%</w:t>
      </w:r>
    </w:p>
    <w:p w:rsidR="00C7381F" w:rsidRDefault="00C7381F" w:rsidP="00C7381F">
      <w:pPr>
        <w:spacing w:line="276" w:lineRule="auto"/>
        <w:rPr>
          <w:lang w:eastAsia="zh-CN"/>
        </w:rPr>
      </w:pPr>
    </w:p>
    <w:p w:rsidR="005D7178" w:rsidRDefault="00C7381F" w:rsidP="00C7381F">
      <w:r w:rsidRPr="00A51B34">
        <w:rPr>
          <w:lang w:eastAsia="zh-CN"/>
        </w:rPr>
        <w:t>This activity also requires students to find the time it would take for a sum to appreciate or depreciate to a certain value using trial and improvement (although of course using logarithms would be allowed).</w:t>
      </w:r>
      <w:r w:rsidR="005D7178">
        <w:br w:type="page"/>
      </w:r>
    </w:p>
    <w:p w:rsidR="002E442F" w:rsidRDefault="00D51577" w:rsidP="008C1C2D">
      <w:pPr>
        <w:pStyle w:val="Heading1"/>
      </w:pPr>
      <w:bookmarkStart w:id="16" w:name="_Toc11921499"/>
      <w:r w:rsidRPr="00D51577">
        <w:lastRenderedPageBreak/>
        <w:t>Activity answers</w:t>
      </w:r>
      <w:bookmarkEnd w:id="15"/>
      <w:bookmarkEnd w:id="16"/>
    </w:p>
    <w:p w:rsidR="00D51577" w:rsidRPr="005E5BB0" w:rsidRDefault="00D51577" w:rsidP="005E5BB0">
      <w:pPr>
        <w:pStyle w:val="Heading3"/>
        <w:rPr>
          <w:rStyle w:val="Strong"/>
          <w:b/>
          <w:bCs/>
        </w:rPr>
      </w:pPr>
      <w:bookmarkStart w:id="17" w:name="_Toc11921500"/>
      <w:r w:rsidRPr="005E5BB0">
        <w:rPr>
          <w:rStyle w:val="Strong"/>
          <w:b/>
          <w:bCs/>
        </w:rPr>
        <w:t>Activity 1</w:t>
      </w:r>
      <w:bookmarkEnd w:id="17"/>
    </w:p>
    <w:p w:rsidR="00C7381F" w:rsidRPr="002A7741" w:rsidRDefault="00C7381F" w:rsidP="00C7381F">
      <w:pPr>
        <w:rPr>
          <w:sz w:val="8"/>
          <w:szCs w:val="8"/>
        </w:rPr>
      </w:pPr>
    </w:p>
    <w:tbl>
      <w:tblPr>
        <w:tblStyle w:val="TableGrid1"/>
        <w:tblW w:w="0" w:type="auto"/>
        <w:tblInd w:w="849" w:type="dxa"/>
        <w:tblBorders>
          <w:top w:val="single" w:sz="4" w:space="0" w:color="B11116"/>
          <w:left w:val="single" w:sz="4" w:space="0" w:color="B11116"/>
          <w:bottom w:val="single" w:sz="4" w:space="0" w:color="B11116"/>
          <w:right w:val="single" w:sz="4" w:space="0" w:color="B11116"/>
          <w:insideH w:val="single" w:sz="4" w:space="0" w:color="B11116"/>
          <w:insideV w:val="single" w:sz="4" w:space="0" w:color="B11116"/>
        </w:tblBorders>
        <w:tblLook w:val="04A0" w:firstRow="1" w:lastRow="0" w:firstColumn="1" w:lastColumn="0" w:noHBand="0" w:noVBand="1"/>
      </w:tblPr>
      <w:tblGrid>
        <w:gridCol w:w="4204"/>
        <w:gridCol w:w="4314"/>
      </w:tblGrid>
      <w:tr w:rsidR="00C7381F" w:rsidRPr="00E4448A" w:rsidTr="00C7381F">
        <w:trPr>
          <w:trHeight w:hRule="exact" w:val="312"/>
        </w:trPr>
        <w:tc>
          <w:tcPr>
            <w:tcW w:w="4204" w:type="dxa"/>
            <w:tcBorders>
              <w:right w:val="single" w:sz="4" w:space="0" w:color="FFFFFF" w:themeColor="background1"/>
            </w:tcBorders>
            <w:shd w:val="clear" w:color="auto" w:fill="8F001C"/>
            <w:vAlign w:val="center"/>
          </w:tcPr>
          <w:p w:rsidR="00C7381F" w:rsidRPr="00E4448A" w:rsidRDefault="00C7381F" w:rsidP="0021064E">
            <w:pPr>
              <w:jc w:val="center"/>
              <w:rPr>
                <w:rFonts w:cs="Arial"/>
                <w:b/>
                <w:color w:val="FFFFFF" w:themeColor="background1"/>
                <w:lang w:eastAsia="zh-CN"/>
              </w:rPr>
            </w:pPr>
            <w:r w:rsidRPr="00E4448A">
              <w:rPr>
                <w:rFonts w:cs="Arial"/>
                <w:b/>
                <w:color w:val="FFFFFF" w:themeColor="background1"/>
                <w:lang w:eastAsia="zh-CN"/>
              </w:rPr>
              <w:t>To</w:t>
            </w:r>
          </w:p>
        </w:tc>
        <w:tc>
          <w:tcPr>
            <w:tcW w:w="4314" w:type="dxa"/>
            <w:tcBorders>
              <w:left w:val="single" w:sz="4" w:space="0" w:color="FFFFFF" w:themeColor="background1"/>
            </w:tcBorders>
            <w:shd w:val="clear" w:color="auto" w:fill="8F001C"/>
            <w:vAlign w:val="center"/>
          </w:tcPr>
          <w:p w:rsidR="00C7381F" w:rsidRPr="00E4448A" w:rsidRDefault="00C7381F" w:rsidP="0021064E">
            <w:pPr>
              <w:jc w:val="center"/>
              <w:rPr>
                <w:rFonts w:cs="Arial"/>
                <w:b/>
                <w:color w:val="FFFFFF" w:themeColor="background1"/>
                <w:lang w:eastAsia="zh-CN"/>
              </w:rPr>
            </w:pPr>
            <w:r w:rsidRPr="00E4448A">
              <w:rPr>
                <w:rFonts w:cs="Arial"/>
                <w:b/>
                <w:color w:val="FFFFFF" w:themeColor="background1"/>
                <w:lang w:eastAsia="zh-CN"/>
              </w:rPr>
              <w:t>Multiply by</w:t>
            </w: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Increase by 12%</w:t>
            </w:r>
          </w:p>
        </w:tc>
        <w:tc>
          <w:tcPr>
            <w:tcW w:w="4314" w:type="dxa"/>
            <w:vAlign w:val="center"/>
          </w:tcPr>
          <w:p w:rsidR="00C7381F" w:rsidRPr="00402975" w:rsidRDefault="00C7381F" w:rsidP="0021064E">
            <w:pPr>
              <w:rPr>
                <w:rStyle w:val="Strong"/>
                <w:b w:val="0"/>
                <w:lang w:eastAsia="zh-CN"/>
              </w:rPr>
            </w:pPr>
            <w:r w:rsidRPr="00402975">
              <w:rPr>
                <w:rStyle w:val="Strong"/>
                <w:lang w:eastAsia="zh-CN"/>
              </w:rPr>
              <w:t>1.12</w:t>
            </w: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Increase by 25%</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Decrease by 15%</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Fonts w:cs="Arial"/>
                <w:lang w:eastAsia="zh-CN"/>
              </w:rPr>
            </w:pPr>
          </w:p>
        </w:tc>
        <w:tc>
          <w:tcPr>
            <w:tcW w:w="4314" w:type="dxa"/>
            <w:vAlign w:val="center"/>
          </w:tcPr>
          <w:p w:rsidR="00C7381F" w:rsidRPr="00402975" w:rsidRDefault="00C7381F" w:rsidP="0021064E">
            <w:pPr>
              <w:rPr>
                <w:rStyle w:val="Strong"/>
                <w:b w:val="0"/>
                <w:lang w:eastAsia="zh-CN"/>
              </w:rPr>
            </w:pPr>
            <w:r w:rsidRPr="00402975">
              <w:rPr>
                <w:rStyle w:val="Strong"/>
                <w:lang w:eastAsia="zh-CN"/>
              </w:rPr>
              <w:t>1.06</w:t>
            </w:r>
          </w:p>
        </w:tc>
      </w:tr>
      <w:tr w:rsidR="00C7381F" w:rsidRPr="00E4448A" w:rsidTr="0021064E">
        <w:trPr>
          <w:trHeight w:hRule="exact" w:val="312"/>
        </w:trPr>
        <w:tc>
          <w:tcPr>
            <w:tcW w:w="4204" w:type="dxa"/>
            <w:vAlign w:val="center"/>
          </w:tcPr>
          <w:p w:rsidR="00C7381F" w:rsidRPr="00402975" w:rsidRDefault="00C7381F" w:rsidP="0021064E">
            <w:pPr>
              <w:rPr>
                <w:rFonts w:cs="Arial"/>
                <w:lang w:eastAsia="zh-CN"/>
              </w:rPr>
            </w:pPr>
          </w:p>
        </w:tc>
        <w:tc>
          <w:tcPr>
            <w:tcW w:w="4314" w:type="dxa"/>
            <w:vAlign w:val="center"/>
          </w:tcPr>
          <w:p w:rsidR="00C7381F" w:rsidRPr="00402975" w:rsidRDefault="00C7381F" w:rsidP="0021064E">
            <w:pPr>
              <w:rPr>
                <w:rStyle w:val="Strong"/>
                <w:b w:val="0"/>
                <w:lang w:eastAsia="zh-CN"/>
              </w:rPr>
            </w:pPr>
            <w:r w:rsidRPr="00402975">
              <w:rPr>
                <w:rStyle w:val="Strong"/>
                <w:lang w:eastAsia="zh-CN"/>
              </w:rPr>
              <w:t>0.92</w:t>
            </w: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Increase by 4.5%</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Decrease by 7.2%</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Fonts w:cs="Arial"/>
                <w:lang w:eastAsia="zh-CN"/>
              </w:rPr>
            </w:pPr>
          </w:p>
        </w:tc>
        <w:tc>
          <w:tcPr>
            <w:tcW w:w="4314" w:type="dxa"/>
            <w:vAlign w:val="center"/>
          </w:tcPr>
          <w:p w:rsidR="00C7381F" w:rsidRPr="00402975" w:rsidRDefault="00C7381F" w:rsidP="0021064E">
            <w:pPr>
              <w:rPr>
                <w:rStyle w:val="Strong"/>
                <w:b w:val="0"/>
                <w:lang w:eastAsia="zh-CN"/>
              </w:rPr>
            </w:pPr>
            <w:r w:rsidRPr="00402975">
              <w:rPr>
                <w:rStyle w:val="Strong"/>
                <w:lang w:eastAsia="zh-CN"/>
              </w:rPr>
              <w:t>0.875</w:t>
            </w:r>
          </w:p>
        </w:tc>
      </w:tr>
      <w:tr w:rsidR="00C7381F" w:rsidRPr="00E4448A" w:rsidTr="0021064E">
        <w:trPr>
          <w:trHeight w:hRule="exact" w:val="312"/>
        </w:trPr>
        <w:tc>
          <w:tcPr>
            <w:tcW w:w="4204" w:type="dxa"/>
            <w:vAlign w:val="center"/>
          </w:tcPr>
          <w:p w:rsidR="00C7381F" w:rsidRPr="00402975" w:rsidRDefault="00C7381F" w:rsidP="0021064E">
            <w:pPr>
              <w:rPr>
                <w:rFonts w:cs="Arial"/>
                <w:lang w:eastAsia="zh-CN"/>
              </w:rPr>
            </w:pPr>
          </w:p>
        </w:tc>
        <w:tc>
          <w:tcPr>
            <w:tcW w:w="4314" w:type="dxa"/>
            <w:vAlign w:val="center"/>
          </w:tcPr>
          <w:p w:rsidR="00C7381F" w:rsidRPr="00402975" w:rsidRDefault="00C7381F" w:rsidP="0021064E">
            <w:pPr>
              <w:rPr>
                <w:rStyle w:val="Strong"/>
                <w:b w:val="0"/>
                <w:lang w:eastAsia="zh-CN"/>
              </w:rPr>
            </w:pPr>
            <w:r w:rsidRPr="00402975">
              <w:rPr>
                <w:rStyle w:val="Strong"/>
                <w:lang w:eastAsia="zh-CN"/>
              </w:rPr>
              <w:t>1.093</w:t>
            </w: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Add 4% to a quantity</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Take 17% from a quantity</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Increase by 10%</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Increase by 1%</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Decrease by 10%</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Style w:val="Strong"/>
                <w:b w:val="0"/>
                <w:lang w:eastAsia="zh-CN"/>
              </w:rPr>
            </w:pPr>
            <w:r w:rsidRPr="00402975">
              <w:rPr>
                <w:rStyle w:val="Strong"/>
                <w:lang w:eastAsia="zh-CN"/>
              </w:rPr>
              <w:t>Decrease by 1%</w:t>
            </w:r>
          </w:p>
        </w:tc>
        <w:tc>
          <w:tcPr>
            <w:tcW w:w="4314" w:type="dxa"/>
            <w:vAlign w:val="center"/>
          </w:tcPr>
          <w:p w:rsidR="00C7381F" w:rsidRPr="00402975" w:rsidRDefault="00C7381F" w:rsidP="0021064E">
            <w:pPr>
              <w:rPr>
                <w:rFonts w:cs="Arial"/>
                <w:lang w:eastAsia="zh-CN"/>
              </w:rPr>
            </w:pPr>
          </w:p>
        </w:tc>
      </w:tr>
      <w:tr w:rsidR="00C7381F" w:rsidRPr="00E4448A" w:rsidTr="0021064E">
        <w:trPr>
          <w:trHeight w:hRule="exact" w:val="312"/>
        </w:trPr>
        <w:tc>
          <w:tcPr>
            <w:tcW w:w="4204" w:type="dxa"/>
            <w:vAlign w:val="center"/>
          </w:tcPr>
          <w:p w:rsidR="00C7381F" w:rsidRPr="00402975" w:rsidRDefault="00C7381F" w:rsidP="0021064E">
            <w:pPr>
              <w:rPr>
                <w:rFonts w:cs="Arial"/>
                <w:lang w:eastAsia="zh-CN"/>
              </w:rPr>
            </w:pPr>
          </w:p>
        </w:tc>
        <w:tc>
          <w:tcPr>
            <w:tcW w:w="4314" w:type="dxa"/>
            <w:vAlign w:val="center"/>
          </w:tcPr>
          <w:p w:rsidR="00C7381F" w:rsidRPr="00402975" w:rsidRDefault="00C7381F" w:rsidP="0021064E">
            <w:pPr>
              <w:rPr>
                <w:rStyle w:val="Strong"/>
                <w:b w:val="0"/>
                <w:lang w:eastAsia="zh-CN"/>
              </w:rPr>
            </w:pPr>
            <w:r w:rsidRPr="00402975">
              <w:rPr>
                <w:rStyle w:val="Strong"/>
                <w:lang w:eastAsia="zh-CN"/>
              </w:rPr>
              <w:t>0.5</w:t>
            </w:r>
          </w:p>
        </w:tc>
      </w:tr>
      <w:tr w:rsidR="00C7381F" w:rsidRPr="00E4448A" w:rsidTr="0021064E">
        <w:trPr>
          <w:trHeight w:hRule="exact" w:val="312"/>
        </w:trPr>
        <w:tc>
          <w:tcPr>
            <w:tcW w:w="4204" w:type="dxa"/>
            <w:vAlign w:val="center"/>
          </w:tcPr>
          <w:p w:rsidR="00C7381F" w:rsidRPr="00402975" w:rsidRDefault="00C7381F" w:rsidP="0021064E">
            <w:pPr>
              <w:rPr>
                <w:rFonts w:cs="Arial"/>
                <w:lang w:eastAsia="zh-CN"/>
              </w:rPr>
            </w:pPr>
          </w:p>
        </w:tc>
        <w:tc>
          <w:tcPr>
            <w:tcW w:w="4314" w:type="dxa"/>
            <w:vAlign w:val="center"/>
          </w:tcPr>
          <w:p w:rsidR="00C7381F" w:rsidRPr="00402975" w:rsidRDefault="00C7381F" w:rsidP="0021064E">
            <w:pPr>
              <w:rPr>
                <w:rStyle w:val="Strong"/>
                <w:b w:val="0"/>
                <w:lang w:eastAsia="zh-CN"/>
              </w:rPr>
            </w:pPr>
            <w:r w:rsidRPr="00402975">
              <w:rPr>
                <w:rStyle w:val="Strong"/>
                <w:lang w:eastAsia="zh-CN"/>
              </w:rPr>
              <w:t>2.0</w:t>
            </w:r>
          </w:p>
        </w:tc>
      </w:tr>
    </w:tbl>
    <w:p w:rsidR="00C7381F" w:rsidRDefault="00C7381F" w:rsidP="00C7381F">
      <w:pPr>
        <w:spacing w:line="240" w:lineRule="auto"/>
      </w:pPr>
    </w:p>
    <w:p w:rsidR="00C7381F" w:rsidRDefault="00C7381F" w:rsidP="00C7381F">
      <w:pPr>
        <w:rPr>
          <w:lang w:val="en-US" w:eastAsia="en-GB"/>
        </w:rPr>
      </w:pPr>
      <w:r>
        <w:rPr>
          <w:rStyle w:val="Strong"/>
        </w:rPr>
        <w:t>Answer:</w:t>
      </w:r>
      <w:r w:rsidRPr="00B46D64">
        <w:rPr>
          <w:rStyle w:val="Strong"/>
          <w:b w:val="0"/>
        </w:rPr>
        <w:t xml:space="preserve"> </w:t>
      </w:r>
      <w:r>
        <w:rPr>
          <w:rStyle w:val="Strong"/>
          <w:b w:val="0"/>
        </w:rPr>
        <w:tab/>
      </w:r>
      <w:r w:rsidRPr="00B46D64">
        <w:rPr>
          <w:rStyle w:val="Strong"/>
          <w:b w:val="0"/>
        </w:rPr>
        <w:t>(</w:t>
      </w:r>
      <w:r w:rsidRPr="00D51577">
        <w:rPr>
          <w:lang w:val="en-US" w:eastAsia="en-GB"/>
        </w:rPr>
        <w:t>NB. Answer text is both bo</w:t>
      </w:r>
      <w:r>
        <w:rPr>
          <w:lang w:val="en-US" w:eastAsia="en-GB"/>
        </w:rPr>
        <w:t>ld and in red below for clarity.)</w:t>
      </w:r>
    </w:p>
    <w:p w:rsidR="00C7381F" w:rsidRPr="002A7741" w:rsidRDefault="00C7381F" w:rsidP="00C7381F">
      <w:pPr>
        <w:rPr>
          <w:sz w:val="8"/>
          <w:szCs w:val="8"/>
          <w:lang w:val="en-US" w:eastAsia="en-GB"/>
        </w:rPr>
      </w:pPr>
    </w:p>
    <w:tbl>
      <w:tblPr>
        <w:tblStyle w:val="TableGrid1"/>
        <w:tblW w:w="0" w:type="auto"/>
        <w:jc w:val="center"/>
        <w:tblInd w:w="195" w:type="dxa"/>
        <w:tblBorders>
          <w:top w:val="single" w:sz="4" w:space="0" w:color="B11116"/>
          <w:left w:val="single" w:sz="4" w:space="0" w:color="B11116"/>
          <w:bottom w:val="single" w:sz="4" w:space="0" w:color="B11116"/>
          <w:right w:val="single" w:sz="4" w:space="0" w:color="B11116"/>
          <w:insideH w:val="single" w:sz="4" w:space="0" w:color="B11116"/>
          <w:insideV w:val="single" w:sz="4" w:space="0" w:color="B11116"/>
        </w:tblBorders>
        <w:tblLook w:val="04A0" w:firstRow="1" w:lastRow="0" w:firstColumn="1" w:lastColumn="0" w:noHBand="0" w:noVBand="1"/>
      </w:tblPr>
      <w:tblGrid>
        <w:gridCol w:w="4345"/>
        <w:gridCol w:w="4297"/>
      </w:tblGrid>
      <w:tr w:rsidR="00C7381F" w:rsidRPr="00D51577" w:rsidTr="005E5BB0">
        <w:trPr>
          <w:trHeight w:hRule="exact" w:val="312"/>
          <w:tblHeader/>
          <w:jc w:val="center"/>
        </w:trPr>
        <w:tc>
          <w:tcPr>
            <w:tcW w:w="4345" w:type="dxa"/>
            <w:tcBorders>
              <w:bottom w:val="single" w:sz="4" w:space="0" w:color="8F001C"/>
              <w:right w:val="single" w:sz="4" w:space="0" w:color="FFFFFF" w:themeColor="background1"/>
            </w:tcBorders>
            <w:shd w:val="clear" w:color="auto" w:fill="8F001C"/>
            <w:vAlign w:val="center"/>
          </w:tcPr>
          <w:p w:rsidR="00C7381F" w:rsidRPr="005E5BB0" w:rsidRDefault="00C7381F" w:rsidP="0021064E">
            <w:pPr>
              <w:jc w:val="center"/>
              <w:rPr>
                <w:rFonts w:cs="Arial"/>
                <w:b/>
                <w:color w:val="FFFFFF" w:themeColor="background1"/>
                <w:lang w:eastAsia="zh-CN"/>
              </w:rPr>
            </w:pPr>
            <w:r w:rsidRPr="005E5BB0">
              <w:rPr>
                <w:rFonts w:cs="Arial"/>
                <w:b/>
                <w:color w:val="FFFFFF" w:themeColor="background1"/>
                <w:lang w:eastAsia="zh-CN"/>
              </w:rPr>
              <w:t>To</w:t>
            </w:r>
          </w:p>
        </w:tc>
        <w:tc>
          <w:tcPr>
            <w:tcW w:w="4297" w:type="dxa"/>
            <w:tcBorders>
              <w:left w:val="single" w:sz="4" w:space="0" w:color="FFFFFF" w:themeColor="background1"/>
              <w:bottom w:val="single" w:sz="4" w:space="0" w:color="8F001C"/>
            </w:tcBorders>
            <w:shd w:val="clear" w:color="auto" w:fill="8F001C"/>
            <w:vAlign w:val="center"/>
          </w:tcPr>
          <w:p w:rsidR="00C7381F" w:rsidRPr="005E5BB0" w:rsidRDefault="00C7381F" w:rsidP="0021064E">
            <w:pPr>
              <w:jc w:val="center"/>
              <w:rPr>
                <w:rFonts w:cs="Arial"/>
                <w:b/>
                <w:color w:val="FFFFFF" w:themeColor="background1"/>
                <w:lang w:eastAsia="zh-CN"/>
              </w:rPr>
            </w:pPr>
            <w:r w:rsidRPr="005E5BB0">
              <w:rPr>
                <w:rFonts w:cs="Arial"/>
                <w:b/>
                <w:color w:val="FFFFFF" w:themeColor="background1"/>
                <w:lang w:eastAsia="zh-CN"/>
              </w:rPr>
              <w:t>Multiply by</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Increase by 12%</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1.12</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Increase by 25%</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1.25</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Decrease by 15%</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rFonts w:cs="Arial"/>
                <w:b/>
                <w:color w:val="FF0000"/>
                <w:lang w:eastAsia="zh-CN"/>
              </w:rPr>
              <w:t>0.85</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Increase by 6%</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1.06</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Decrease by 8%</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0.92</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Increase by 4.5%</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1.045</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Decrease by 7.2%</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0.928</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Decrease by 12.5%</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0.875</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FF0000"/>
                <w:lang w:eastAsia="zh-CN"/>
              </w:rPr>
            </w:pPr>
            <w:r w:rsidRPr="00D51577">
              <w:rPr>
                <w:rFonts w:cs="Arial"/>
                <w:b/>
                <w:color w:val="FF0000"/>
                <w:lang w:eastAsia="zh-CN"/>
              </w:rPr>
              <w:t>Increase by 9.3%</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1.093</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Add 4% to a quantity</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1.04</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Take 17% from a quantity</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0.83</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Increase by 10%</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1.1</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Increase by 1%</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1.01</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Decrease by 10%</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0.9</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Decrease by 1%</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0.99</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Decrease by 50% or halve</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color w:val="auto"/>
                <w:lang w:eastAsia="zh-CN"/>
              </w:rPr>
            </w:pPr>
            <w:r w:rsidRPr="00D51577">
              <w:rPr>
                <w:rFonts w:cs="Arial"/>
                <w:color w:val="auto"/>
                <w:lang w:eastAsia="zh-CN"/>
              </w:rPr>
              <w:t>0.5</w:t>
            </w:r>
          </w:p>
        </w:tc>
      </w:tr>
      <w:tr w:rsidR="00C7381F" w:rsidRPr="00D51577" w:rsidTr="005E5BB0">
        <w:trPr>
          <w:trHeight w:hRule="exact" w:val="312"/>
          <w:jc w:val="center"/>
        </w:trPr>
        <w:tc>
          <w:tcPr>
            <w:tcW w:w="4345"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b/>
                <w:color w:val="auto"/>
                <w:lang w:eastAsia="zh-CN"/>
              </w:rPr>
            </w:pPr>
            <w:r w:rsidRPr="00D51577">
              <w:rPr>
                <w:b/>
                <w:color w:val="FF0000"/>
                <w:lang w:eastAsia="zh-CN"/>
              </w:rPr>
              <w:t>Increase by 100% or double</w:t>
            </w:r>
          </w:p>
        </w:tc>
        <w:tc>
          <w:tcPr>
            <w:tcW w:w="4297" w:type="dxa"/>
            <w:tcBorders>
              <w:top w:val="single" w:sz="4" w:space="0" w:color="8F001C"/>
              <w:left w:val="single" w:sz="4" w:space="0" w:color="8F001C"/>
              <w:bottom w:val="single" w:sz="4" w:space="0" w:color="8F001C"/>
              <w:right w:val="single" w:sz="4" w:space="0" w:color="8F001C"/>
            </w:tcBorders>
            <w:vAlign w:val="center"/>
          </w:tcPr>
          <w:p w:rsidR="00C7381F" w:rsidRPr="00D51577" w:rsidRDefault="00C7381F" w:rsidP="0021064E">
            <w:pPr>
              <w:rPr>
                <w:rFonts w:cs="Arial"/>
                <w:i/>
                <w:iCs/>
                <w:color w:val="808080" w:themeColor="text1" w:themeTint="7F"/>
                <w:lang w:eastAsia="zh-CN"/>
              </w:rPr>
            </w:pPr>
            <w:r w:rsidRPr="00D51577">
              <w:rPr>
                <w:rFonts w:cs="Arial"/>
                <w:color w:val="auto"/>
                <w:lang w:eastAsia="zh-CN"/>
              </w:rPr>
              <w:t>2.0</w:t>
            </w:r>
          </w:p>
        </w:tc>
      </w:tr>
    </w:tbl>
    <w:p w:rsidR="005529E4" w:rsidRDefault="005529E4" w:rsidP="005529E4">
      <w:pPr>
        <w:pStyle w:val="ListParagraph"/>
        <w:ind w:left="360"/>
        <w:rPr>
          <w:lang w:eastAsia="zh-CN"/>
        </w:rPr>
      </w:pPr>
    </w:p>
    <w:p w:rsidR="005D7178" w:rsidRDefault="005D7178">
      <w:pPr>
        <w:spacing w:line="240" w:lineRule="auto"/>
        <w:rPr>
          <w:lang w:eastAsia="zh-CN"/>
        </w:rPr>
      </w:pPr>
      <w:r>
        <w:rPr>
          <w:lang w:eastAsia="zh-CN"/>
        </w:rPr>
        <w:br w:type="page"/>
      </w:r>
    </w:p>
    <w:p w:rsidR="005E5BB0" w:rsidRPr="005E5BB0" w:rsidRDefault="005E5BB0" w:rsidP="005E5BB0">
      <w:pPr>
        <w:pStyle w:val="Heading3"/>
      </w:pPr>
      <w:bookmarkStart w:id="18" w:name="_Toc436325014"/>
      <w:bookmarkStart w:id="19" w:name="_Toc11921501"/>
      <w:bookmarkStart w:id="20" w:name="_Toc385498655"/>
      <w:r w:rsidRPr="005E5BB0">
        <w:lastRenderedPageBreak/>
        <w:t>Activity 2</w:t>
      </w:r>
      <w:bookmarkEnd w:id="18"/>
      <w:bookmarkEnd w:id="19"/>
    </w:p>
    <w:p w:rsidR="005E5BB0" w:rsidRPr="005E5BB0" w:rsidRDefault="005E5BB0" w:rsidP="005E5BB0">
      <w:pPr>
        <w:numPr>
          <w:ilvl w:val="0"/>
          <w:numId w:val="33"/>
        </w:numPr>
        <w:spacing w:line="276" w:lineRule="auto"/>
        <w:ind w:left="567" w:hanging="567"/>
        <w:contextualSpacing/>
        <w:rPr>
          <w:lang w:eastAsia="zh-CN"/>
        </w:rPr>
      </w:pPr>
      <w:r w:rsidRPr="005E5BB0">
        <w:rPr>
          <w:lang w:eastAsia="zh-CN"/>
        </w:rPr>
        <w:t>A flat is valued at £85</w:t>
      </w:r>
      <w:r w:rsidRPr="005E5BB0">
        <w:rPr>
          <w:sz w:val="12"/>
          <w:szCs w:val="12"/>
          <w:lang w:eastAsia="zh-CN"/>
        </w:rPr>
        <w:t xml:space="preserve"> </w:t>
      </w:r>
      <w:r w:rsidRPr="005E5BB0">
        <w:rPr>
          <w:lang w:eastAsia="zh-CN"/>
        </w:rPr>
        <w:t>000.  It is expected to increase in value by 6% each year.  Find the expected value of the flat after a year.</w:t>
      </w:r>
    </w:p>
    <w:p w:rsidR="005E5BB0" w:rsidRPr="005E5BB0" w:rsidRDefault="005E5BB0" w:rsidP="005E5BB0">
      <w:pPr>
        <w:spacing w:line="276" w:lineRule="auto"/>
        <w:ind w:left="567" w:hanging="567"/>
        <w:rPr>
          <w:rFonts w:eastAsiaTheme="minorHAnsi" w:cs="Arial"/>
          <w:color w:val="auto"/>
          <w:lang w:eastAsia="zh-CN"/>
        </w:rPr>
      </w:pPr>
    </w:p>
    <w:p w:rsidR="005E5BB0" w:rsidRPr="005E5BB0" w:rsidRDefault="005E5BB0" w:rsidP="005E5BB0">
      <w:pPr>
        <w:spacing w:line="276" w:lineRule="auto"/>
        <w:ind w:left="567"/>
        <w:rPr>
          <w:lang w:val="en-US" w:eastAsia="en-GB"/>
        </w:rPr>
      </w:pPr>
      <w:r w:rsidRPr="005E5BB0">
        <w:rPr>
          <w:b/>
          <w:lang w:val="en-US" w:eastAsia="en-GB"/>
        </w:rPr>
        <w:t xml:space="preserve">Answer: </w:t>
      </w:r>
      <w:r w:rsidRPr="005E5BB0">
        <w:rPr>
          <w:lang w:val="en-US" w:eastAsia="en-GB"/>
        </w:rPr>
        <w:t xml:space="preserve">Expected value £85000 </w:t>
      </w:r>
      <w:r w:rsidRPr="005E5BB0">
        <w:rPr>
          <w:rFonts w:cs="Arial"/>
          <w:lang w:val="en-US" w:eastAsia="en-GB"/>
        </w:rPr>
        <w:t>×</w:t>
      </w:r>
      <w:r w:rsidRPr="005E5BB0">
        <w:rPr>
          <w:lang w:val="en-US" w:eastAsia="en-GB"/>
        </w:rPr>
        <w:t xml:space="preserve"> 1.06 = £90100</w:t>
      </w:r>
    </w:p>
    <w:p w:rsidR="005E5BB0" w:rsidRPr="005E5BB0" w:rsidRDefault="005E5BB0" w:rsidP="005E5BB0">
      <w:pPr>
        <w:spacing w:line="276" w:lineRule="auto"/>
        <w:ind w:left="567" w:hanging="567"/>
        <w:rPr>
          <w:lang w:eastAsia="zh-CN"/>
        </w:rPr>
      </w:pPr>
    </w:p>
    <w:p w:rsidR="005E5BB0" w:rsidRPr="005E5BB0" w:rsidRDefault="005E5BB0" w:rsidP="005E5BB0">
      <w:pPr>
        <w:numPr>
          <w:ilvl w:val="0"/>
          <w:numId w:val="33"/>
        </w:numPr>
        <w:spacing w:line="276" w:lineRule="auto"/>
        <w:ind w:left="567" w:hanging="567"/>
        <w:contextualSpacing/>
        <w:rPr>
          <w:lang w:eastAsia="zh-CN"/>
        </w:rPr>
      </w:pPr>
      <w:r w:rsidRPr="005E5BB0">
        <w:rPr>
          <w:lang w:eastAsia="zh-CN"/>
        </w:rPr>
        <w:t>A new van costs £18</w:t>
      </w:r>
      <w:r w:rsidRPr="005E5BB0">
        <w:rPr>
          <w:sz w:val="12"/>
          <w:szCs w:val="12"/>
          <w:lang w:eastAsia="zh-CN"/>
        </w:rPr>
        <w:t xml:space="preserve"> </w:t>
      </w:r>
      <w:r w:rsidRPr="005E5BB0">
        <w:rPr>
          <w:lang w:eastAsia="zh-CN"/>
        </w:rPr>
        <w:t>000.  It depreciates by 20% per year. Find its value after 1 year.</w:t>
      </w:r>
    </w:p>
    <w:p w:rsidR="005E5BB0" w:rsidRPr="005E5BB0" w:rsidRDefault="005E5BB0" w:rsidP="005E5BB0">
      <w:pPr>
        <w:spacing w:line="276" w:lineRule="auto"/>
        <w:ind w:left="567" w:hanging="567"/>
        <w:rPr>
          <w:lang w:val="en-US" w:eastAsia="en-GB"/>
        </w:rPr>
      </w:pPr>
    </w:p>
    <w:p w:rsidR="005E5BB0" w:rsidRPr="005E5BB0" w:rsidRDefault="005E5BB0" w:rsidP="005E5BB0">
      <w:pPr>
        <w:spacing w:line="276" w:lineRule="auto"/>
        <w:ind w:left="567"/>
      </w:pPr>
      <w:r w:rsidRPr="005E5BB0">
        <w:rPr>
          <w:b/>
          <w:bCs/>
        </w:rPr>
        <w:t xml:space="preserve">Answer: </w:t>
      </w:r>
      <w:r w:rsidRPr="005E5BB0">
        <w:t>Value £18</w:t>
      </w:r>
      <w:r w:rsidRPr="005E5BB0">
        <w:rPr>
          <w:sz w:val="12"/>
          <w:szCs w:val="12"/>
          <w:lang w:eastAsia="zh-CN"/>
        </w:rPr>
        <w:t xml:space="preserve"> </w:t>
      </w:r>
      <w:r w:rsidRPr="005E5BB0">
        <w:t xml:space="preserve">000 </w:t>
      </w:r>
      <w:r w:rsidRPr="005E5BB0">
        <w:rPr>
          <w:rFonts w:cs="Arial"/>
          <w:lang w:val="en-US" w:eastAsia="en-GB"/>
        </w:rPr>
        <w:t>×</w:t>
      </w:r>
      <w:r w:rsidRPr="005E5BB0">
        <w:t xml:space="preserve"> 0.8 = £14</w:t>
      </w:r>
      <w:r w:rsidRPr="005E5BB0">
        <w:rPr>
          <w:sz w:val="12"/>
          <w:szCs w:val="12"/>
          <w:lang w:eastAsia="zh-CN"/>
        </w:rPr>
        <w:t xml:space="preserve"> </w:t>
      </w:r>
      <w:r w:rsidRPr="005E5BB0">
        <w:t>400</w:t>
      </w:r>
    </w:p>
    <w:p w:rsidR="005E5BB0" w:rsidRPr="005E5BB0" w:rsidRDefault="005E5BB0" w:rsidP="005E5BB0">
      <w:pPr>
        <w:spacing w:line="276" w:lineRule="auto"/>
        <w:ind w:left="567" w:hanging="567"/>
        <w:rPr>
          <w:lang w:val="en-US" w:eastAsia="en-GB"/>
        </w:rPr>
      </w:pPr>
    </w:p>
    <w:p w:rsidR="005E5BB0" w:rsidRPr="005E5BB0" w:rsidRDefault="005E5BB0" w:rsidP="005E5BB0">
      <w:pPr>
        <w:numPr>
          <w:ilvl w:val="0"/>
          <w:numId w:val="33"/>
        </w:numPr>
        <w:spacing w:line="276" w:lineRule="auto"/>
        <w:ind w:left="567" w:hanging="567"/>
        <w:contextualSpacing/>
      </w:pPr>
      <w:r w:rsidRPr="005E5BB0">
        <w:rPr>
          <w:lang w:eastAsia="zh-CN"/>
        </w:rPr>
        <w:t xml:space="preserve">A woman invests £5000 in a bank account which pays 4% interest per year. Find the value of the investment in 5 years’ time </w:t>
      </w:r>
    </w:p>
    <w:p w:rsidR="005E5BB0" w:rsidRPr="005E5BB0" w:rsidRDefault="005E5BB0" w:rsidP="005E5BB0">
      <w:pPr>
        <w:spacing w:line="276" w:lineRule="auto"/>
        <w:rPr>
          <w:b/>
          <w:bCs/>
        </w:rPr>
      </w:pPr>
    </w:p>
    <w:p w:rsidR="005E5BB0" w:rsidRPr="005E5BB0" w:rsidRDefault="005E5BB0" w:rsidP="005E5BB0">
      <w:pPr>
        <w:spacing w:line="276" w:lineRule="auto"/>
        <w:ind w:left="567"/>
        <w:rPr>
          <w:b/>
          <w:bCs/>
        </w:rPr>
      </w:pPr>
      <w:r w:rsidRPr="005E5BB0">
        <w:rPr>
          <w:b/>
          <w:bCs/>
        </w:rPr>
        <w:t xml:space="preserve">Answer: </w:t>
      </w:r>
      <w:r w:rsidRPr="005E5BB0">
        <w:t xml:space="preserve">Value </w:t>
      </w:r>
      <w:r w:rsidRPr="005E5BB0">
        <w:rPr>
          <w:bCs/>
        </w:rPr>
        <w:t xml:space="preserve">= £5000 </w:t>
      </w:r>
      <w:r w:rsidRPr="005E5BB0">
        <w:rPr>
          <w:rFonts w:cs="Arial"/>
          <w:lang w:val="en-US" w:eastAsia="en-GB"/>
        </w:rPr>
        <w:t>×</w:t>
      </w:r>
      <w:r w:rsidRPr="005E5BB0">
        <w:rPr>
          <w:bCs/>
        </w:rPr>
        <w:t xml:space="preserve"> 1.04</w:t>
      </w:r>
      <w:r w:rsidRPr="005E5BB0">
        <w:rPr>
          <w:bCs/>
          <w:vertAlign w:val="superscript"/>
        </w:rPr>
        <w:t>5</w:t>
      </w:r>
      <w:r w:rsidRPr="005E5BB0">
        <w:rPr>
          <w:bCs/>
        </w:rPr>
        <w:t xml:space="preserve"> = £6083.26</w:t>
      </w:r>
      <w:r w:rsidRPr="005E5BB0">
        <w:rPr>
          <w:b/>
          <w:bCs/>
        </w:rPr>
        <w:t xml:space="preserve">                </w:t>
      </w:r>
    </w:p>
    <w:p w:rsidR="005E5BB0" w:rsidRPr="005E5BB0" w:rsidRDefault="005E5BB0" w:rsidP="005E5BB0">
      <w:pPr>
        <w:spacing w:line="276" w:lineRule="auto"/>
        <w:rPr>
          <w:lang w:val="en-US" w:eastAsia="en-GB"/>
        </w:rPr>
      </w:pPr>
    </w:p>
    <w:p w:rsidR="005E5BB0" w:rsidRPr="005E5BB0" w:rsidRDefault="005E5BB0" w:rsidP="005E5BB0">
      <w:pPr>
        <w:numPr>
          <w:ilvl w:val="0"/>
          <w:numId w:val="33"/>
        </w:numPr>
        <w:spacing w:line="276" w:lineRule="auto"/>
        <w:ind w:left="567" w:hanging="567"/>
        <w:contextualSpacing/>
      </w:pPr>
      <w:r w:rsidRPr="005E5BB0">
        <w:rPr>
          <w:lang w:eastAsia="zh-CN"/>
        </w:rPr>
        <w:t>The value of the machinery in a manufacturing plant depreciates at a rate of 8% per year.  If the original value of the machinery is £65</w:t>
      </w:r>
      <w:r w:rsidRPr="005E5BB0">
        <w:rPr>
          <w:sz w:val="12"/>
          <w:szCs w:val="12"/>
          <w:lang w:eastAsia="zh-CN"/>
        </w:rPr>
        <w:t xml:space="preserve"> </w:t>
      </w:r>
      <w:r w:rsidRPr="005E5BB0">
        <w:rPr>
          <w:lang w:eastAsia="zh-CN"/>
        </w:rPr>
        <w:t>000, find its value 10 years later.</w:t>
      </w:r>
    </w:p>
    <w:p w:rsidR="005E5BB0" w:rsidRPr="005E5BB0" w:rsidRDefault="005E5BB0" w:rsidP="005E5BB0">
      <w:pPr>
        <w:spacing w:line="276" w:lineRule="auto"/>
      </w:pPr>
    </w:p>
    <w:p w:rsidR="005E5BB0" w:rsidRPr="005E5BB0" w:rsidRDefault="005E5BB0" w:rsidP="005E5BB0">
      <w:pPr>
        <w:spacing w:line="276" w:lineRule="auto"/>
        <w:ind w:left="567"/>
        <w:rPr>
          <w:lang w:val="en-US" w:eastAsia="en-GB"/>
        </w:rPr>
      </w:pPr>
      <w:r w:rsidRPr="005E5BB0">
        <w:rPr>
          <w:b/>
          <w:bCs/>
        </w:rPr>
        <w:t xml:space="preserve">Answer: </w:t>
      </w:r>
      <w:r w:rsidRPr="005E5BB0">
        <w:rPr>
          <w:lang w:val="en-US" w:eastAsia="en-GB"/>
        </w:rPr>
        <w:t>Value = £65</w:t>
      </w:r>
      <w:r w:rsidRPr="005E5BB0">
        <w:rPr>
          <w:sz w:val="12"/>
          <w:szCs w:val="12"/>
          <w:lang w:eastAsia="zh-CN"/>
        </w:rPr>
        <w:t xml:space="preserve"> </w:t>
      </w:r>
      <w:r w:rsidRPr="005E5BB0">
        <w:rPr>
          <w:lang w:val="en-US" w:eastAsia="en-GB"/>
        </w:rPr>
        <w:t xml:space="preserve">000 </w:t>
      </w:r>
      <w:r w:rsidRPr="005E5BB0">
        <w:rPr>
          <w:rFonts w:cs="Arial"/>
          <w:lang w:val="en-US" w:eastAsia="en-GB"/>
        </w:rPr>
        <w:t>×</w:t>
      </w:r>
      <w:r w:rsidRPr="005E5BB0">
        <w:rPr>
          <w:lang w:val="en-US" w:eastAsia="en-GB"/>
        </w:rPr>
        <w:t xml:space="preserve"> 0.9210 = £28</w:t>
      </w:r>
      <w:r w:rsidRPr="005E5BB0">
        <w:rPr>
          <w:sz w:val="12"/>
          <w:szCs w:val="12"/>
          <w:lang w:eastAsia="zh-CN"/>
        </w:rPr>
        <w:t xml:space="preserve"> </w:t>
      </w:r>
      <w:r w:rsidRPr="005E5BB0">
        <w:rPr>
          <w:lang w:val="en-US" w:eastAsia="en-GB"/>
        </w:rPr>
        <w:t xml:space="preserve">235.25           </w:t>
      </w:r>
    </w:p>
    <w:p w:rsidR="005E5BB0" w:rsidRPr="005E5BB0" w:rsidRDefault="005E5BB0" w:rsidP="005E5BB0">
      <w:pPr>
        <w:spacing w:line="276" w:lineRule="auto"/>
        <w:rPr>
          <w:lang w:val="en-US" w:eastAsia="en-GB"/>
        </w:rPr>
      </w:pPr>
    </w:p>
    <w:p w:rsidR="005E5BB0" w:rsidRPr="005E5BB0" w:rsidRDefault="005E5BB0" w:rsidP="005E5BB0">
      <w:pPr>
        <w:numPr>
          <w:ilvl w:val="0"/>
          <w:numId w:val="33"/>
        </w:numPr>
        <w:spacing w:line="276" w:lineRule="auto"/>
        <w:ind w:left="567" w:hanging="567"/>
        <w:contextualSpacing/>
        <w:rPr>
          <w:lang w:eastAsia="zh-CN"/>
        </w:rPr>
      </w:pPr>
      <w:r w:rsidRPr="005E5BB0">
        <w:rPr>
          <w:lang w:eastAsia="zh-CN"/>
        </w:rPr>
        <w:t>A new car costs £15</w:t>
      </w:r>
      <w:r w:rsidRPr="005E5BB0">
        <w:rPr>
          <w:sz w:val="12"/>
          <w:szCs w:val="12"/>
          <w:lang w:eastAsia="zh-CN"/>
        </w:rPr>
        <w:t xml:space="preserve"> </w:t>
      </w:r>
      <w:r w:rsidRPr="005E5BB0">
        <w:rPr>
          <w:lang w:eastAsia="zh-CN"/>
        </w:rPr>
        <w:t xml:space="preserve">780.  It is expected to depreciate by 20% per year for the first two years, then by 12% per year thereafter.  </w:t>
      </w:r>
    </w:p>
    <w:p w:rsidR="005E5BB0" w:rsidRPr="005E5BB0" w:rsidRDefault="005E5BB0" w:rsidP="005E5BB0">
      <w:pPr>
        <w:spacing w:line="276" w:lineRule="auto"/>
        <w:ind w:left="567"/>
        <w:contextualSpacing/>
        <w:rPr>
          <w:lang w:eastAsia="zh-CN"/>
        </w:rPr>
      </w:pPr>
      <w:r w:rsidRPr="005E5BB0">
        <w:rPr>
          <w:lang w:eastAsia="zh-CN"/>
        </w:rPr>
        <w:t>Find the value of the car after:</w:t>
      </w:r>
    </w:p>
    <w:p w:rsidR="005E5BB0" w:rsidRPr="005E5BB0" w:rsidRDefault="005E5BB0" w:rsidP="005E5BB0">
      <w:pPr>
        <w:spacing w:line="276" w:lineRule="auto"/>
        <w:ind w:left="567"/>
        <w:contextualSpacing/>
        <w:rPr>
          <w:lang w:eastAsia="zh-CN"/>
        </w:rPr>
      </w:pPr>
      <w:r w:rsidRPr="005E5BB0">
        <w:rPr>
          <w:lang w:eastAsia="zh-CN"/>
        </w:rPr>
        <w:t>(a) 2 years,</w:t>
      </w:r>
    </w:p>
    <w:p w:rsidR="005E5BB0" w:rsidRPr="005E5BB0" w:rsidRDefault="005E5BB0" w:rsidP="005E5BB0">
      <w:pPr>
        <w:spacing w:line="276" w:lineRule="auto"/>
        <w:ind w:left="567"/>
        <w:contextualSpacing/>
      </w:pPr>
      <w:r w:rsidRPr="005E5BB0">
        <w:rPr>
          <w:lang w:eastAsia="zh-CN"/>
        </w:rPr>
        <w:t>(b) 6 years.</w:t>
      </w:r>
    </w:p>
    <w:p w:rsidR="005E5BB0" w:rsidRPr="005E5BB0" w:rsidRDefault="005E5BB0" w:rsidP="005E5BB0">
      <w:pPr>
        <w:spacing w:line="276" w:lineRule="auto"/>
        <w:rPr>
          <w:lang w:val="en-US" w:eastAsia="en-GB"/>
        </w:rPr>
      </w:pPr>
    </w:p>
    <w:p w:rsidR="005E5BB0" w:rsidRPr="005E5BB0" w:rsidRDefault="005E5BB0" w:rsidP="005E5BB0">
      <w:pPr>
        <w:spacing w:line="276" w:lineRule="auto"/>
        <w:ind w:left="567"/>
        <w:rPr>
          <w:lang w:val="en-US" w:eastAsia="en-GB"/>
        </w:rPr>
      </w:pPr>
      <w:r w:rsidRPr="005E5BB0">
        <w:rPr>
          <w:b/>
          <w:bCs/>
        </w:rPr>
        <w:t>Answer:</w:t>
      </w:r>
      <w:r w:rsidRPr="005E5BB0">
        <w:rPr>
          <w:lang w:val="en-US" w:eastAsia="en-GB"/>
        </w:rPr>
        <w:t xml:space="preserve"> </w:t>
      </w:r>
    </w:p>
    <w:p w:rsidR="005E5BB0" w:rsidRPr="005E5BB0" w:rsidRDefault="005E5BB0" w:rsidP="005E5BB0">
      <w:pPr>
        <w:spacing w:line="276" w:lineRule="auto"/>
        <w:ind w:left="567"/>
        <w:rPr>
          <w:lang w:val="en-US" w:eastAsia="en-GB"/>
        </w:rPr>
      </w:pPr>
      <w:r w:rsidRPr="005E5BB0">
        <w:rPr>
          <w:lang w:val="en-US" w:eastAsia="en-GB"/>
        </w:rPr>
        <w:t>Value after 2 years = 15</w:t>
      </w:r>
      <w:r w:rsidRPr="005E5BB0">
        <w:rPr>
          <w:sz w:val="12"/>
          <w:szCs w:val="12"/>
          <w:lang w:eastAsia="zh-CN"/>
        </w:rPr>
        <w:t xml:space="preserve"> </w:t>
      </w:r>
      <w:r w:rsidRPr="005E5BB0">
        <w:rPr>
          <w:lang w:val="en-US" w:eastAsia="en-GB"/>
        </w:rPr>
        <w:t xml:space="preserve">780 </w:t>
      </w:r>
      <w:r w:rsidRPr="005E5BB0">
        <w:rPr>
          <w:rFonts w:cs="Arial"/>
          <w:lang w:val="en-US" w:eastAsia="en-GB"/>
        </w:rPr>
        <w:t>×</w:t>
      </w:r>
      <w:r w:rsidRPr="005E5BB0">
        <w:rPr>
          <w:lang w:val="en-US" w:eastAsia="en-GB"/>
        </w:rPr>
        <w:t xml:space="preserve"> 0.8</w:t>
      </w:r>
      <w:r w:rsidRPr="005E5BB0">
        <w:rPr>
          <w:vertAlign w:val="superscript"/>
          <w:lang w:val="en-US" w:eastAsia="en-GB"/>
        </w:rPr>
        <w:t xml:space="preserve">2 </w:t>
      </w:r>
      <w:r w:rsidRPr="005E5BB0">
        <w:rPr>
          <w:lang w:val="en-US" w:eastAsia="en-GB"/>
        </w:rPr>
        <w:t>= £10</w:t>
      </w:r>
      <w:r w:rsidRPr="005E5BB0">
        <w:rPr>
          <w:sz w:val="12"/>
          <w:szCs w:val="12"/>
          <w:lang w:eastAsia="zh-CN"/>
        </w:rPr>
        <w:t xml:space="preserve"> </w:t>
      </w:r>
      <w:r w:rsidRPr="005E5BB0">
        <w:rPr>
          <w:lang w:val="en-US" w:eastAsia="en-GB"/>
        </w:rPr>
        <w:t>099.20</w:t>
      </w:r>
      <w:r w:rsidRPr="005E5BB0">
        <w:rPr>
          <w:vertAlign w:val="superscript"/>
          <w:lang w:val="en-US" w:eastAsia="en-GB"/>
        </w:rPr>
        <w:t xml:space="preserve"> </w:t>
      </w:r>
    </w:p>
    <w:p w:rsidR="005E5BB0" w:rsidRPr="005E5BB0" w:rsidRDefault="005E5BB0" w:rsidP="005E5BB0">
      <w:pPr>
        <w:spacing w:line="276" w:lineRule="auto"/>
        <w:ind w:left="567"/>
        <w:rPr>
          <w:lang w:val="en-US" w:eastAsia="en-GB"/>
        </w:rPr>
      </w:pPr>
      <w:r w:rsidRPr="005E5BB0">
        <w:rPr>
          <w:lang w:val="en-US" w:eastAsia="en-GB"/>
        </w:rPr>
        <w:t>Value after 6 years = £10</w:t>
      </w:r>
      <w:r w:rsidRPr="005E5BB0">
        <w:rPr>
          <w:sz w:val="12"/>
          <w:szCs w:val="12"/>
          <w:lang w:eastAsia="zh-CN"/>
        </w:rPr>
        <w:t xml:space="preserve"> </w:t>
      </w:r>
      <w:r w:rsidRPr="005E5BB0">
        <w:rPr>
          <w:lang w:val="en-US" w:eastAsia="en-GB"/>
        </w:rPr>
        <w:t xml:space="preserve">99.20 </w:t>
      </w:r>
      <w:r w:rsidRPr="005E5BB0">
        <w:rPr>
          <w:rFonts w:cs="Arial"/>
          <w:lang w:val="en-US" w:eastAsia="en-GB"/>
        </w:rPr>
        <w:t>×</w:t>
      </w:r>
      <w:r w:rsidRPr="005E5BB0">
        <w:rPr>
          <w:lang w:val="en-US" w:eastAsia="en-GB"/>
        </w:rPr>
        <w:t xml:space="preserve"> 0.88</w:t>
      </w:r>
      <w:r w:rsidRPr="005E5BB0">
        <w:rPr>
          <w:vertAlign w:val="superscript"/>
          <w:lang w:val="en-US" w:eastAsia="en-GB"/>
        </w:rPr>
        <w:t xml:space="preserve">4 </w:t>
      </w:r>
      <w:r w:rsidRPr="005E5BB0">
        <w:rPr>
          <w:lang w:val="en-US" w:eastAsia="en-GB"/>
        </w:rPr>
        <w:t>=</w:t>
      </w:r>
      <w:r w:rsidRPr="005E5BB0">
        <w:rPr>
          <w:vertAlign w:val="superscript"/>
          <w:lang w:val="en-US" w:eastAsia="en-GB"/>
        </w:rPr>
        <w:t xml:space="preserve"> </w:t>
      </w:r>
      <w:r w:rsidRPr="005E5BB0">
        <w:rPr>
          <w:lang w:val="en-US" w:eastAsia="en-GB"/>
        </w:rPr>
        <w:t>£6056.44</w:t>
      </w:r>
    </w:p>
    <w:p w:rsidR="005E5BB0" w:rsidRPr="005E5BB0" w:rsidRDefault="005E5BB0" w:rsidP="005E5BB0">
      <w:pPr>
        <w:rPr>
          <w:lang w:val="en-US" w:eastAsia="en-GB"/>
        </w:rPr>
      </w:pPr>
    </w:p>
    <w:p w:rsidR="005E5BB0" w:rsidRPr="005E5BB0" w:rsidRDefault="005E5BB0" w:rsidP="005E5BB0">
      <w:pPr>
        <w:numPr>
          <w:ilvl w:val="0"/>
          <w:numId w:val="33"/>
        </w:numPr>
        <w:spacing w:line="276" w:lineRule="auto"/>
        <w:ind w:left="567" w:hanging="567"/>
        <w:contextualSpacing/>
        <w:rPr>
          <w:lang w:eastAsia="zh-CN"/>
        </w:rPr>
      </w:pPr>
      <w:r w:rsidRPr="005E5BB0">
        <w:rPr>
          <w:lang w:eastAsia="zh-CN"/>
        </w:rPr>
        <w:t>A house was bought for £165</w:t>
      </w:r>
      <w:r w:rsidRPr="005E5BB0">
        <w:rPr>
          <w:sz w:val="12"/>
          <w:szCs w:val="12"/>
          <w:lang w:eastAsia="zh-CN"/>
        </w:rPr>
        <w:t xml:space="preserve"> </w:t>
      </w:r>
      <w:r w:rsidRPr="005E5BB0">
        <w:rPr>
          <w:lang w:eastAsia="zh-CN"/>
        </w:rPr>
        <w:t xml:space="preserve">000.  Two models are suggested for its appreciation.  </w:t>
      </w:r>
    </w:p>
    <w:p w:rsidR="005E5BB0" w:rsidRPr="005E5BB0" w:rsidRDefault="005E5BB0" w:rsidP="005E5BB0">
      <w:pPr>
        <w:numPr>
          <w:ilvl w:val="0"/>
          <w:numId w:val="39"/>
        </w:numPr>
        <w:spacing w:line="276" w:lineRule="auto"/>
        <w:ind w:left="851" w:hanging="284"/>
        <w:contextualSpacing/>
        <w:rPr>
          <w:lang w:eastAsia="zh-CN"/>
        </w:rPr>
      </w:pPr>
      <w:r w:rsidRPr="005E5BB0">
        <w:rPr>
          <w:lang w:eastAsia="zh-CN"/>
        </w:rPr>
        <w:t xml:space="preserve">Model A is that the value increases at a rate of 4% per year.  </w:t>
      </w:r>
    </w:p>
    <w:p w:rsidR="005E5BB0" w:rsidRPr="005E5BB0" w:rsidRDefault="005E5BB0" w:rsidP="005E5BB0">
      <w:pPr>
        <w:numPr>
          <w:ilvl w:val="0"/>
          <w:numId w:val="39"/>
        </w:numPr>
        <w:spacing w:line="276" w:lineRule="auto"/>
        <w:ind w:left="851" w:hanging="284"/>
        <w:contextualSpacing/>
        <w:rPr>
          <w:lang w:eastAsia="zh-CN"/>
        </w:rPr>
      </w:pPr>
      <w:r w:rsidRPr="005E5BB0">
        <w:rPr>
          <w:lang w:eastAsia="zh-CN"/>
        </w:rPr>
        <w:t>Model B is that the value increases by £8000 per year.</w:t>
      </w:r>
    </w:p>
    <w:p w:rsidR="005E5BB0" w:rsidRPr="005E5BB0" w:rsidRDefault="005E5BB0" w:rsidP="005E5BB0">
      <w:pPr>
        <w:ind w:firstLine="360"/>
        <w:rPr>
          <w:lang w:eastAsia="zh-CN"/>
        </w:rPr>
      </w:pPr>
    </w:p>
    <w:p w:rsidR="005E5BB0" w:rsidRPr="005E5BB0" w:rsidRDefault="005E5BB0" w:rsidP="005E5BB0">
      <w:pPr>
        <w:numPr>
          <w:ilvl w:val="0"/>
          <w:numId w:val="40"/>
        </w:numPr>
        <w:spacing w:line="276" w:lineRule="auto"/>
        <w:contextualSpacing/>
      </w:pPr>
      <w:r w:rsidRPr="005E5BB0">
        <w:t xml:space="preserve">Find the expected value of the house in each of the following 5 years under </w:t>
      </w:r>
    </w:p>
    <w:p w:rsidR="005E5BB0" w:rsidRPr="005E5BB0" w:rsidRDefault="005E5BB0" w:rsidP="005E5BB0">
      <w:pPr>
        <w:spacing w:line="276" w:lineRule="auto"/>
        <w:ind w:firstLine="720"/>
      </w:pPr>
      <w:r w:rsidRPr="005E5BB0">
        <w:t>each model.</w:t>
      </w:r>
    </w:p>
    <w:p w:rsidR="005E5BB0" w:rsidRPr="005E5BB0" w:rsidRDefault="005E5BB0" w:rsidP="005E5BB0">
      <w:pPr>
        <w:spacing w:line="276" w:lineRule="auto"/>
      </w:pPr>
    </w:p>
    <w:p w:rsidR="005E5BB0" w:rsidRPr="005E5BB0" w:rsidRDefault="005E5BB0" w:rsidP="005E5BB0">
      <w:pPr>
        <w:spacing w:line="276" w:lineRule="auto"/>
        <w:ind w:firstLine="720"/>
        <w:rPr>
          <w:b/>
          <w:bCs/>
        </w:rPr>
      </w:pPr>
      <w:r w:rsidRPr="005E5BB0">
        <w:rPr>
          <w:b/>
          <w:bCs/>
        </w:rPr>
        <w:t xml:space="preserve">Answer: </w:t>
      </w:r>
    </w:p>
    <w:p w:rsidR="005E5BB0" w:rsidRPr="005E5BB0" w:rsidRDefault="005E5BB0" w:rsidP="005E5BB0">
      <w:pPr>
        <w:spacing w:line="240" w:lineRule="auto"/>
      </w:pPr>
    </w:p>
    <w:tbl>
      <w:tblPr>
        <w:tblW w:w="8145" w:type="dxa"/>
        <w:tblInd w:w="7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5"/>
        <w:gridCol w:w="1384"/>
        <w:gridCol w:w="1384"/>
        <w:gridCol w:w="1384"/>
        <w:gridCol w:w="1384"/>
        <w:gridCol w:w="1384"/>
      </w:tblGrid>
      <w:tr w:rsidR="005E5BB0" w:rsidRPr="005E5BB0" w:rsidTr="005E5BB0">
        <w:trPr>
          <w:trHeight w:val="375"/>
        </w:trPr>
        <w:tc>
          <w:tcPr>
            <w:tcW w:w="1225" w:type="dxa"/>
            <w:tcBorders>
              <w:top w:val="nil"/>
              <w:left w:val="nil"/>
              <w:bottom w:val="single" w:sz="8" w:space="0" w:color="8F001C"/>
              <w:right w:val="single" w:sz="8" w:space="0" w:color="8F001C"/>
            </w:tcBorders>
            <w:shd w:val="clear" w:color="auto" w:fill="auto"/>
            <w:vAlign w:val="center"/>
            <w:hideMark/>
          </w:tcPr>
          <w:p w:rsidR="005E5BB0" w:rsidRPr="005E5BB0" w:rsidRDefault="005E5BB0" w:rsidP="005E5BB0">
            <w:pPr>
              <w:spacing w:line="240" w:lineRule="auto"/>
              <w:rPr>
                <w:rFonts w:eastAsia="Times New Roman" w:cs="Arial"/>
                <w:color w:val="FF0000"/>
                <w:lang w:eastAsia="en-GB"/>
              </w:rPr>
            </w:pPr>
            <w:r w:rsidRPr="005E5BB0">
              <w:rPr>
                <w:rFonts w:eastAsia="Times New Roman" w:cs="Arial"/>
                <w:color w:val="FF0000"/>
                <w:lang w:eastAsia="en-GB"/>
              </w:rPr>
              <w:t> </w:t>
            </w:r>
          </w:p>
        </w:tc>
        <w:tc>
          <w:tcPr>
            <w:tcW w:w="1384" w:type="dxa"/>
            <w:tcBorders>
              <w:top w:val="single" w:sz="8" w:space="0" w:color="B11116"/>
              <w:left w:val="single" w:sz="8" w:space="0" w:color="8F001C"/>
              <w:bottom w:val="single" w:sz="8" w:space="0" w:color="8F001C"/>
              <w:right w:val="single" w:sz="8" w:space="0" w:color="8F001C"/>
            </w:tcBorders>
            <w:shd w:val="clear" w:color="auto" w:fill="8F001C"/>
            <w:vAlign w:val="center"/>
            <w:hideMark/>
          </w:tcPr>
          <w:p w:rsidR="005E5BB0" w:rsidRPr="005E5BB0" w:rsidRDefault="005E5BB0" w:rsidP="005E5BB0">
            <w:pPr>
              <w:spacing w:line="240" w:lineRule="auto"/>
              <w:jc w:val="center"/>
              <w:rPr>
                <w:rFonts w:eastAsia="Times New Roman" w:cs="Arial"/>
                <w:b/>
                <w:color w:val="FFFFFF" w:themeColor="background1"/>
                <w:lang w:eastAsia="en-GB"/>
              </w:rPr>
            </w:pPr>
            <w:r w:rsidRPr="005E5BB0">
              <w:rPr>
                <w:rFonts w:eastAsia="Times New Roman" w:cs="Arial"/>
                <w:b/>
                <w:color w:val="FFFFFF" w:themeColor="background1"/>
                <w:lang w:eastAsia="en-GB"/>
              </w:rPr>
              <w:t>Year 1</w:t>
            </w:r>
          </w:p>
        </w:tc>
        <w:tc>
          <w:tcPr>
            <w:tcW w:w="1384" w:type="dxa"/>
            <w:tcBorders>
              <w:top w:val="single" w:sz="8" w:space="0" w:color="B11116"/>
              <w:left w:val="single" w:sz="8" w:space="0" w:color="8F001C"/>
              <w:bottom w:val="single" w:sz="8" w:space="0" w:color="8F001C"/>
              <w:right w:val="single" w:sz="8" w:space="0" w:color="8F001C"/>
            </w:tcBorders>
            <w:shd w:val="clear" w:color="auto" w:fill="8F001C"/>
            <w:vAlign w:val="center"/>
            <w:hideMark/>
          </w:tcPr>
          <w:p w:rsidR="005E5BB0" w:rsidRPr="005E5BB0" w:rsidRDefault="005E5BB0" w:rsidP="005E5BB0">
            <w:pPr>
              <w:spacing w:line="240" w:lineRule="auto"/>
              <w:jc w:val="center"/>
              <w:rPr>
                <w:rFonts w:eastAsia="Times New Roman" w:cs="Arial"/>
                <w:b/>
                <w:color w:val="FFFFFF" w:themeColor="background1"/>
                <w:lang w:eastAsia="en-GB"/>
              </w:rPr>
            </w:pPr>
            <w:r w:rsidRPr="005E5BB0">
              <w:rPr>
                <w:rFonts w:eastAsia="Times New Roman" w:cs="Arial"/>
                <w:b/>
                <w:color w:val="FFFFFF" w:themeColor="background1"/>
                <w:lang w:eastAsia="en-GB"/>
              </w:rPr>
              <w:t>Year 2</w:t>
            </w:r>
          </w:p>
        </w:tc>
        <w:tc>
          <w:tcPr>
            <w:tcW w:w="1384" w:type="dxa"/>
            <w:tcBorders>
              <w:top w:val="single" w:sz="8" w:space="0" w:color="B11116"/>
              <w:left w:val="single" w:sz="8" w:space="0" w:color="8F001C"/>
              <w:bottom w:val="single" w:sz="8" w:space="0" w:color="8F001C"/>
              <w:right w:val="single" w:sz="8" w:space="0" w:color="8F001C"/>
            </w:tcBorders>
            <w:shd w:val="clear" w:color="auto" w:fill="8F001C"/>
            <w:vAlign w:val="center"/>
            <w:hideMark/>
          </w:tcPr>
          <w:p w:rsidR="005E5BB0" w:rsidRPr="005E5BB0" w:rsidRDefault="005E5BB0" w:rsidP="005E5BB0">
            <w:pPr>
              <w:spacing w:line="240" w:lineRule="auto"/>
              <w:jc w:val="center"/>
              <w:rPr>
                <w:rFonts w:eastAsia="Times New Roman" w:cs="Arial"/>
                <w:b/>
                <w:color w:val="FFFFFF" w:themeColor="background1"/>
                <w:lang w:eastAsia="en-GB"/>
              </w:rPr>
            </w:pPr>
            <w:r w:rsidRPr="005E5BB0">
              <w:rPr>
                <w:rFonts w:eastAsia="Times New Roman" w:cs="Arial"/>
                <w:b/>
                <w:color w:val="FFFFFF" w:themeColor="background1"/>
                <w:lang w:eastAsia="en-GB"/>
              </w:rPr>
              <w:t>Year 3</w:t>
            </w:r>
          </w:p>
        </w:tc>
        <w:tc>
          <w:tcPr>
            <w:tcW w:w="1384" w:type="dxa"/>
            <w:tcBorders>
              <w:top w:val="single" w:sz="8" w:space="0" w:color="B11116"/>
              <w:left w:val="single" w:sz="8" w:space="0" w:color="8F001C"/>
              <w:bottom w:val="single" w:sz="8" w:space="0" w:color="8F001C"/>
              <w:right w:val="single" w:sz="8" w:space="0" w:color="8F001C"/>
            </w:tcBorders>
            <w:shd w:val="clear" w:color="auto" w:fill="8F001C"/>
            <w:vAlign w:val="center"/>
            <w:hideMark/>
          </w:tcPr>
          <w:p w:rsidR="005E5BB0" w:rsidRPr="005E5BB0" w:rsidRDefault="005E5BB0" w:rsidP="005E5BB0">
            <w:pPr>
              <w:spacing w:line="240" w:lineRule="auto"/>
              <w:jc w:val="center"/>
              <w:rPr>
                <w:rFonts w:eastAsia="Times New Roman" w:cs="Arial"/>
                <w:b/>
                <w:color w:val="FFFFFF" w:themeColor="background1"/>
                <w:lang w:eastAsia="en-GB"/>
              </w:rPr>
            </w:pPr>
            <w:r w:rsidRPr="005E5BB0">
              <w:rPr>
                <w:rFonts w:eastAsia="Times New Roman" w:cs="Arial"/>
                <w:b/>
                <w:color w:val="FFFFFF" w:themeColor="background1"/>
                <w:lang w:eastAsia="en-GB"/>
              </w:rPr>
              <w:t>Year 4</w:t>
            </w:r>
          </w:p>
        </w:tc>
        <w:tc>
          <w:tcPr>
            <w:tcW w:w="1384" w:type="dxa"/>
            <w:tcBorders>
              <w:top w:val="single" w:sz="8" w:space="0" w:color="B11116"/>
              <w:left w:val="single" w:sz="8" w:space="0" w:color="8F001C"/>
              <w:bottom w:val="single" w:sz="8" w:space="0" w:color="8F001C"/>
              <w:right w:val="single" w:sz="8" w:space="0" w:color="8F001C"/>
            </w:tcBorders>
            <w:shd w:val="clear" w:color="auto" w:fill="8F001C"/>
            <w:vAlign w:val="center"/>
            <w:hideMark/>
          </w:tcPr>
          <w:p w:rsidR="005E5BB0" w:rsidRPr="005E5BB0" w:rsidRDefault="005E5BB0" w:rsidP="005E5BB0">
            <w:pPr>
              <w:spacing w:line="240" w:lineRule="auto"/>
              <w:jc w:val="center"/>
              <w:rPr>
                <w:rFonts w:eastAsia="Times New Roman" w:cs="Arial"/>
                <w:b/>
                <w:color w:val="FFFFFF" w:themeColor="background1"/>
                <w:lang w:eastAsia="en-GB"/>
              </w:rPr>
            </w:pPr>
            <w:r w:rsidRPr="005E5BB0">
              <w:rPr>
                <w:rFonts w:eastAsia="Times New Roman" w:cs="Arial"/>
                <w:b/>
                <w:color w:val="FFFFFF" w:themeColor="background1"/>
                <w:lang w:eastAsia="en-GB"/>
              </w:rPr>
              <w:t>Year 5</w:t>
            </w:r>
          </w:p>
        </w:tc>
      </w:tr>
      <w:tr w:rsidR="005E5BB0" w:rsidRPr="005E5BB0" w:rsidTr="005E5BB0">
        <w:trPr>
          <w:trHeight w:val="375"/>
        </w:trPr>
        <w:tc>
          <w:tcPr>
            <w:tcW w:w="1225" w:type="dxa"/>
            <w:tcBorders>
              <w:top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color w:val="auto"/>
                <w:lang w:eastAsia="en-GB"/>
              </w:rPr>
            </w:pPr>
            <w:r w:rsidRPr="005E5BB0">
              <w:rPr>
                <w:rFonts w:eastAsia="Times New Roman" w:cs="Arial"/>
                <w:color w:val="auto"/>
                <w:lang w:eastAsia="en-GB"/>
              </w:rPr>
              <w:t>Model A</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£171</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600</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£178</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464</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£185</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603</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£193</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027</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£200</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748</w:t>
            </w:r>
          </w:p>
        </w:tc>
      </w:tr>
      <w:tr w:rsidR="005E5BB0" w:rsidRPr="005E5BB0" w:rsidTr="005E5BB0">
        <w:trPr>
          <w:trHeight w:val="375"/>
        </w:trPr>
        <w:tc>
          <w:tcPr>
            <w:tcW w:w="1225" w:type="dxa"/>
            <w:tcBorders>
              <w:top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color w:val="auto"/>
                <w:lang w:eastAsia="en-GB"/>
              </w:rPr>
            </w:pPr>
            <w:r w:rsidRPr="005E5BB0">
              <w:rPr>
                <w:rFonts w:eastAsia="Times New Roman" w:cs="Arial"/>
                <w:color w:val="auto"/>
                <w:lang w:eastAsia="en-GB"/>
              </w:rPr>
              <w:t>Model B</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£173</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000</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£181</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000</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£189</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000</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£197</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000</w:t>
            </w:r>
          </w:p>
        </w:tc>
        <w:tc>
          <w:tcPr>
            <w:tcW w:w="1384" w:type="dxa"/>
            <w:tcBorders>
              <w:top w:val="single" w:sz="8" w:space="0" w:color="8F001C"/>
              <w:left w:val="single" w:sz="8" w:space="0" w:color="8F001C"/>
              <w:bottom w:val="single" w:sz="8" w:space="0" w:color="8F001C"/>
              <w:right w:val="single" w:sz="8" w:space="0" w:color="8F001C"/>
            </w:tcBorders>
            <w:shd w:val="clear" w:color="auto" w:fill="auto"/>
            <w:vAlign w:val="center"/>
            <w:hideMark/>
          </w:tcPr>
          <w:p w:rsidR="005E5BB0" w:rsidRPr="005E5BB0" w:rsidRDefault="005E5BB0" w:rsidP="005E5BB0">
            <w:pPr>
              <w:rPr>
                <w:rFonts w:eastAsia="Times New Roman" w:cs="Arial"/>
                <w:b/>
                <w:color w:val="auto"/>
                <w:lang w:eastAsia="en-GB"/>
              </w:rPr>
            </w:pPr>
            <w:r w:rsidRPr="005E5BB0">
              <w:rPr>
                <w:rFonts w:eastAsia="Times New Roman" w:cs="Arial"/>
                <w:b/>
                <w:color w:val="auto"/>
                <w:lang w:eastAsia="en-GB"/>
              </w:rPr>
              <w:t>£205</w:t>
            </w:r>
            <w:r w:rsidRPr="005E5BB0">
              <w:rPr>
                <w:rFonts w:eastAsia="Times New Roman" w:cs="Arial"/>
                <w:b/>
                <w:color w:val="auto"/>
                <w:sz w:val="12"/>
                <w:szCs w:val="12"/>
                <w:lang w:eastAsia="en-GB"/>
              </w:rPr>
              <w:t xml:space="preserve"> </w:t>
            </w:r>
            <w:r w:rsidRPr="005E5BB0">
              <w:rPr>
                <w:rFonts w:eastAsia="Times New Roman" w:cs="Arial"/>
                <w:b/>
                <w:color w:val="auto"/>
                <w:lang w:eastAsia="en-GB"/>
              </w:rPr>
              <w:t>000</w:t>
            </w:r>
          </w:p>
        </w:tc>
      </w:tr>
    </w:tbl>
    <w:p w:rsidR="005E5BB0" w:rsidRPr="005E5BB0" w:rsidRDefault="005E5BB0" w:rsidP="005E5BB0">
      <w:pPr>
        <w:spacing w:line="240" w:lineRule="auto"/>
      </w:pPr>
    </w:p>
    <w:p w:rsidR="005E5BB0" w:rsidRDefault="005E5BB0" w:rsidP="005E5BB0">
      <w:pPr>
        <w:spacing w:line="276" w:lineRule="auto"/>
        <w:ind w:left="720"/>
      </w:pPr>
    </w:p>
    <w:p w:rsidR="005E5BB0" w:rsidRDefault="005E5BB0" w:rsidP="005E5BB0">
      <w:pPr>
        <w:spacing w:line="276" w:lineRule="auto"/>
        <w:ind w:left="720"/>
      </w:pPr>
    </w:p>
    <w:p w:rsidR="005E5BB0" w:rsidRPr="005E5BB0" w:rsidRDefault="005E5BB0" w:rsidP="005E5BB0">
      <w:pPr>
        <w:spacing w:line="276" w:lineRule="auto"/>
        <w:ind w:left="720"/>
      </w:pPr>
    </w:p>
    <w:p w:rsidR="00073CE5" w:rsidRDefault="000B47EB" w:rsidP="000B47EB">
      <w:r w:rsidRPr="000B47EB">
        <w:lastRenderedPageBreak/>
        <w:t>The house was actually valued for each of the next five years (to the nearest thousand pounds) as follows:</w:t>
      </w:r>
    </w:p>
    <w:p w:rsidR="000B47EB" w:rsidRPr="00AF0482" w:rsidRDefault="000B47EB" w:rsidP="000B47EB">
      <w:pPr>
        <w:rPr>
          <w:sz w:val="6"/>
        </w:rPr>
      </w:pPr>
    </w:p>
    <w:tbl>
      <w:tblPr>
        <w:tblStyle w:val="TableGrid2"/>
        <w:tblW w:w="0" w:type="auto"/>
        <w:tblInd w:w="2531" w:type="dxa"/>
        <w:tblBorders>
          <w:top w:val="single" w:sz="4" w:space="0" w:color="B11116"/>
          <w:left w:val="single" w:sz="4" w:space="0" w:color="B11116"/>
          <w:bottom w:val="single" w:sz="4" w:space="0" w:color="B11116"/>
          <w:right w:val="single" w:sz="4" w:space="0" w:color="B11116"/>
          <w:insideH w:val="single" w:sz="4" w:space="0" w:color="B11116"/>
          <w:insideV w:val="single" w:sz="4" w:space="0" w:color="B11116"/>
        </w:tblBorders>
        <w:tblLook w:val="04A0" w:firstRow="1" w:lastRow="0" w:firstColumn="1" w:lastColumn="0" w:noHBand="0" w:noVBand="1"/>
      </w:tblPr>
      <w:tblGrid>
        <w:gridCol w:w="2724"/>
        <w:gridCol w:w="1868"/>
      </w:tblGrid>
      <w:tr w:rsidR="000B47EB" w:rsidRPr="00A12EDC" w:rsidTr="006C0F13">
        <w:trPr>
          <w:trHeight w:val="421"/>
        </w:trPr>
        <w:tc>
          <w:tcPr>
            <w:tcW w:w="2724" w:type="dxa"/>
            <w:tcBorders>
              <w:right w:val="single" w:sz="4" w:space="0" w:color="FFFFFF" w:themeColor="background1"/>
            </w:tcBorders>
            <w:shd w:val="clear" w:color="auto" w:fill="8F001C"/>
            <w:vAlign w:val="center"/>
          </w:tcPr>
          <w:p w:rsidR="000B47EB" w:rsidRPr="00A12EDC" w:rsidRDefault="000B47EB" w:rsidP="00A12EDC">
            <w:pPr>
              <w:spacing w:line="240" w:lineRule="auto"/>
              <w:contextualSpacing/>
              <w:jc w:val="center"/>
              <w:rPr>
                <w:rFonts w:cs="Arial"/>
                <w:b/>
                <w:color w:val="FFFFFF" w:themeColor="background1"/>
                <w:lang w:eastAsia="zh-CN"/>
              </w:rPr>
            </w:pPr>
            <w:r w:rsidRPr="00A12EDC">
              <w:rPr>
                <w:rFonts w:cs="Arial"/>
                <w:b/>
                <w:color w:val="FFFFFF" w:themeColor="background1"/>
                <w:lang w:eastAsia="zh-CN"/>
              </w:rPr>
              <w:t>Years after start</w:t>
            </w:r>
          </w:p>
        </w:tc>
        <w:tc>
          <w:tcPr>
            <w:tcW w:w="1868" w:type="dxa"/>
            <w:tcBorders>
              <w:left w:val="single" w:sz="4" w:space="0" w:color="FFFFFF" w:themeColor="background1"/>
            </w:tcBorders>
            <w:shd w:val="clear" w:color="auto" w:fill="8F001C"/>
            <w:vAlign w:val="center"/>
          </w:tcPr>
          <w:p w:rsidR="000B47EB" w:rsidRPr="00A12EDC" w:rsidRDefault="000B47EB" w:rsidP="00A12EDC">
            <w:pPr>
              <w:spacing w:line="240" w:lineRule="auto"/>
              <w:contextualSpacing/>
              <w:jc w:val="center"/>
              <w:rPr>
                <w:rFonts w:cs="Arial"/>
                <w:b/>
                <w:color w:val="FFFFFF" w:themeColor="background1"/>
                <w:lang w:eastAsia="zh-CN"/>
              </w:rPr>
            </w:pPr>
            <w:r w:rsidRPr="00A12EDC">
              <w:rPr>
                <w:rFonts w:cs="Arial"/>
                <w:b/>
                <w:color w:val="FFFFFF" w:themeColor="background1"/>
                <w:lang w:eastAsia="zh-CN"/>
              </w:rPr>
              <w:t>Value</w:t>
            </w:r>
          </w:p>
        </w:tc>
      </w:tr>
      <w:tr w:rsidR="000B47EB" w:rsidRPr="000B47EB" w:rsidTr="005E5BB0">
        <w:trPr>
          <w:trHeight w:val="397"/>
        </w:trPr>
        <w:tc>
          <w:tcPr>
            <w:tcW w:w="2724"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0</w:t>
            </w:r>
          </w:p>
        </w:tc>
        <w:tc>
          <w:tcPr>
            <w:tcW w:w="1868"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£165</w:t>
            </w:r>
            <w:r w:rsidR="000E4213" w:rsidRPr="0024058A">
              <w:rPr>
                <w:sz w:val="12"/>
                <w:szCs w:val="12"/>
                <w:lang w:eastAsia="zh-CN"/>
              </w:rPr>
              <w:t xml:space="preserve"> </w:t>
            </w:r>
            <w:r w:rsidRPr="00472B0E">
              <w:rPr>
                <w:rFonts w:cs="Arial"/>
                <w:color w:val="auto"/>
                <w:lang w:eastAsia="zh-CN"/>
              </w:rPr>
              <w:t>000</w:t>
            </w:r>
          </w:p>
        </w:tc>
      </w:tr>
      <w:tr w:rsidR="000B47EB" w:rsidRPr="000B47EB" w:rsidTr="005E5BB0">
        <w:trPr>
          <w:trHeight w:val="397"/>
        </w:trPr>
        <w:tc>
          <w:tcPr>
            <w:tcW w:w="2724"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1</w:t>
            </w:r>
          </w:p>
        </w:tc>
        <w:tc>
          <w:tcPr>
            <w:tcW w:w="1868"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£169</w:t>
            </w:r>
            <w:r w:rsidR="000E4213" w:rsidRPr="0024058A">
              <w:rPr>
                <w:sz w:val="12"/>
                <w:szCs w:val="12"/>
                <w:lang w:eastAsia="zh-CN"/>
              </w:rPr>
              <w:t xml:space="preserve"> </w:t>
            </w:r>
            <w:r w:rsidRPr="00472B0E">
              <w:rPr>
                <w:rFonts w:cs="Arial"/>
                <w:color w:val="auto"/>
                <w:lang w:eastAsia="zh-CN"/>
              </w:rPr>
              <w:t>000</w:t>
            </w:r>
          </w:p>
        </w:tc>
      </w:tr>
      <w:tr w:rsidR="000B47EB" w:rsidRPr="000B47EB" w:rsidTr="005E5BB0">
        <w:trPr>
          <w:trHeight w:val="397"/>
        </w:trPr>
        <w:tc>
          <w:tcPr>
            <w:tcW w:w="2724"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2</w:t>
            </w:r>
          </w:p>
        </w:tc>
        <w:tc>
          <w:tcPr>
            <w:tcW w:w="1868"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£176</w:t>
            </w:r>
            <w:r w:rsidR="000E4213" w:rsidRPr="0024058A">
              <w:rPr>
                <w:sz w:val="12"/>
                <w:szCs w:val="12"/>
                <w:lang w:eastAsia="zh-CN"/>
              </w:rPr>
              <w:t xml:space="preserve"> </w:t>
            </w:r>
            <w:r w:rsidRPr="00472B0E">
              <w:rPr>
                <w:rFonts w:cs="Arial"/>
                <w:color w:val="auto"/>
                <w:lang w:eastAsia="zh-CN"/>
              </w:rPr>
              <w:t>000</w:t>
            </w:r>
          </w:p>
        </w:tc>
      </w:tr>
      <w:tr w:rsidR="000B47EB" w:rsidRPr="000B47EB" w:rsidTr="005E5BB0">
        <w:trPr>
          <w:trHeight w:val="397"/>
        </w:trPr>
        <w:tc>
          <w:tcPr>
            <w:tcW w:w="2724"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3</w:t>
            </w:r>
          </w:p>
        </w:tc>
        <w:tc>
          <w:tcPr>
            <w:tcW w:w="1868"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£184</w:t>
            </w:r>
            <w:r w:rsidR="000E4213" w:rsidRPr="0024058A">
              <w:rPr>
                <w:sz w:val="12"/>
                <w:szCs w:val="12"/>
                <w:lang w:eastAsia="zh-CN"/>
              </w:rPr>
              <w:t xml:space="preserve"> </w:t>
            </w:r>
            <w:r w:rsidRPr="00472B0E">
              <w:rPr>
                <w:rFonts w:cs="Arial"/>
                <w:color w:val="auto"/>
                <w:lang w:eastAsia="zh-CN"/>
              </w:rPr>
              <w:t>000</w:t>
            </w:r>
          </w:p>
        </w:tc>
      </w:tr>
      <w:tr w:rsidR="000B47EB" w:rsidRPr="000B47EB" w:rsidTr="005E5BB0">
        <w:trPr>
          <w:trHeight w:val="397"/>
        </w:trPr>
        <w:tc>
          <w:tcPr>
            <w:tcW w:w="2724"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4</w:t>
            </w:r>
          </w:p>
        </w:tc>
        <w:tc>
          <w:tcPr>
            <w:tcW w:w="1868"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£196</w:t>
            </w:r>
            <w:r w:rsidR="000E4213" w:rsidRPr="0024058A">
              <w:rPr>
                <w:sz w:val="12"/>
                <w:szCs w:val="12"/>
                <w:lang w:eastAsia="zh-CN"/>
              </w:rPr>
              <w:t xml:space="preserve"> </w:t>
            </w:r>
            <w:r w:rsidRPr="00472B0E">
              <w:rPr>
                <w:rFonts w:cs="Arial"/>
                <w:color w:val="auto"/>
                <w:lang w:eastAsia="zh-CN"/>
              </w:rPr>
              <w:t>000</w:t>
            </w:r>
          </w:p>
        </w:tc>
      </w:tr>
      <w:tr w:rsidR="000B47EB" w:rsidRPr="000B47EB" w:rsidTr="005E5BB0">
        <w:trPr>
          <w:trHeight w:val="397"/>
        </w:trPr>
        <w:tc>
          <w:tcPr>
            <w:tcW w:w="2724"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5</w:t>
            </w:r>
          </w:p>
        </w:tc>
        <w:tc>
          <w:tcPr>
            <w:tcW w:w="1868" w:type="dxa"/>
            <w:vAlign w:val="center"/>
          </w:tcPr>
          <w:p w:rsidR="000B47EB" w:rsidRPr="00472B0E" w:rsidRDefault="000B47EB" w:rsidP="005E5BB0">
            <w:pPr>
              <w:spacing w:line="240" w:lineRule="auto"/>
              <w:rPr>
                <w:rFonts w:cs="Arial"/>
                <w:color w:val="auto"/>
                <w:lang w:eastAsia="zh-CN"/>
              </w:rPr>
            </w:pPr>
            <w:r w:rsidRPr="00472B0E">
              <w:rPr>
                <w:rFonts w:cs="Arial"/>
                <w:color w:val="auto"/>
                <w:lang w:eastAsia="zh-CN"/>
              </w:rPr>
              <w:t>£203</w:t>
            </w:r>
            <w:r w:rsidR="000E4213" w:rsidRPr="0024058A">
              <w:rPr>
                <w:sz w:val="12"/>
                <w:szCs w:val="12"/>
                <w:lang w:eastAsia="zh-CN"/>
              </w:rPr>
              <w:t xml:space="preserve"> </w:t>
            </w:r>
            <w:r w:rsidRPr="00472B0E">
              <w:rPr>
                <w:rFonts w:cs="Arial"/>
                <w:color w:val="auto"/>
                <w:lang w:eastAsia="zh-CN"/>
              </w:rPr>
              <w:t>000</w:t>
            </w:r>
          </w:p>
        </w:tc>
      </w:tr>
    </w:tbl>
    <w:p w:rsidR="005E5BB0" w:rsidRPr="00AF0482" w:rsidRDefault="005E5BB0" w:rsidP="00AF0482">
      <w:pPr>
        <w:spacing w:after="240" w:line="276" w:lineRule="auto"/>
        <w:rPr>
          <w:sz w:val="14"/>
        </w:rPr>
      </w:pPr>
    </w:p>
    <w:p w:rsidR="005E5BB0" w:rsidRPr="005E5BB0" w:rsidRDefault="005E5BB0" w:rsidP="005E5BB0">
      <w:pPr>
        <w:numPr>
          <w:ilvl w:val="0"/>
          <w:numId w:val="40"/>
        </w:numPr>
        <w:spacing w:line="276" w:lineRule="auto"/>
        <w:contextualSpacing/>
      </w:pPr>
      <w:r w:rsidRPr="005E5BB0">
        <w:t>Draw a single graph to compare the expected values under each of the two models with the actual valuations.</w:t>
      </w:r>
    </w:p>
    <w:p w:rsidR="005E5BB0" w:rsidRPr="005E5BB0" w:rsidRDefault="005E5BB0" w:rsidP="005E5BB0">
      <w:pPr>
        <w:spacing w:line="276" w:lineRule="auto"/>
        <w:rPr>
          <w:lang w:val="en-US" w:eastAsia="en-GB"/>
        </w:rPr>
      </w:pPr>
    </w:p>
    <w:p w:rsidR="005E5BB0" w:rsidRPr="005E5BB0" w:rsidRDefault="005E5BB0" w:rsidP="005E5BB0">
      <w:pPr>
        <w:spacing w:line="276" w:lineRule="auto"/>
        <w:ind w:firstLine="720"/>
        <w:rPr>
          <w:b/>
          <w:bCs/>
        </w:rPr>
      </w:pPr>
      <w:r w:rsidRPr="005E5BB0">
        <w:rPr>
          <w:b/>
          <w:bCs/>
        </w:rPr>
        <w:t>Answer:</w:t>
      </w:r>
    </w:p>
    <w:p w:rsidR="005E5BB0" w:rsidRPr="005E5BB0" w:rsidRDefault="005E5BB0" w:rsidP="005E5BB0">
      <w:pPr>
        <w:spacing w:line="276" w:lineRule="auto"/>
        <w:rPr>
          <w:lang w:val="en-US" w:eastAsia="en-GB"/>
        </w:rPr>
      </w:pPr>
    </w:p>
    <w:p w:rsidR="005E5BB0" w:rsidRPr="005E5BB0" w:rsidRDefault="005E5BB0" w:rsidP="005E5BB0">
      <w:pPr>
        <w:spacing w:line="276" w:lineRule="auto"/>
        <w:rPr>
          <w:lang w:val="en-US" w:eastAsia="en-GB"/>
        </w:rPr>
      </w:pPr>
      <w:r w:rsidRPr="005E5BB0">
        <w:rPr>
          <w:noProof/>
          <w:lang w:eastAsia="en-GB"/>
        </w:rPr>
        <w:drawing>
          <wp:anchor distT="0" distB="0" distL="114300" distR="114300" simplePos="0" relativeHeight="251682304" behindDoc="0" locked="0" layoutInCell="1" allowOverlap="1" wp14:anchorId="34904F79" wp14:editId="1F45A74E">
            <wp:simplePos x="0" y="0"/>
            <wp:positionH relativeFrom="margin">
              <wp:align>center</wp:align>
            </wp:positionH>
            <wp:positionV relativeFrom="paragraph">
              <wp:posOffset>1905</wp:posOffset>
            </wp:positionV>
            <wp:extent cx="4219575" cy="2531745"/>
            <wp:effectExtent l="0" t="0" r="9525" b="20955"/>
            <wp:wrapTopAndBottom/>
            <wp:docPr id="2" name="Chart 2" descr="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5E5BB0" w:rsidRPr="005E5BB0" w:rsidRDefault="005E5BB0" w:rsidP="005E5BB0">
      <w:pPr>
        <w:spacing w:line="276" w:lineRule="auto"/>
        <w:rPr>
          <w:lang w:val="en-US" w:eastAsia="en-GB"/>
        </w:rPr>
      </w:pPr>
    </w:p>
    <w:p w:rsidR="005E5BB0" w:rsidRPr="005E5BB0" w:rsidRDefault="005E5BB0" w:rsidP="005E5BB0">
      <w:pPr>
        <w:numPr>
          <w:ilvl w:val="0"/>
          <w:numId w:val="40"/>
        </w:numPr>
        <w:spacing w:line="276" w:lineRule="auto"/>
        <w:contextualSpacing/>
      </w:pPr>
      <w:r w:rsidRPr="005E5BB0">
        <w:t>Explain which model you think is better over this 5 year period.</w:t>
      </w:r>
    </w:p>
    <w:p w:rsidR="005E5BB0" w:rsidRPr="005E5BB0" w:rsidRDefault="005E5BB0" w:rsidP="005E5BB0">
      <w:pPr>
        <w:spacing w:line="276" w:lineRule="auto"/>
        <w:rPr>
          <w:lang w:val="en-US" w:eastAsia="en-GB"/>
        </w:rPr>
      </w:pPr>
    </w:p>
    <w:p w:rsidR="005E5BB0" w:rsidRPr="005E5BB0" w:rsidRDefault="005E5BB0" w:rsidP="005E5BB0">
      <w:pPr>
        <w:spacing w:line="276" w:lineRule="auto"/>
        <w:ind w:left="720"/>
        <w:rPr>
          <w:lang w:val="en-US" w:eastAsia="en-GB"/>
        </w:rPr>
      </w:pPr>
      <w:r w:rsidRPr="005E5BB0">
        <w:rPr>
          <w:b/>
          <w:bCs/>
          <w:lang w:val="en-US" w:eastAsia="en-GB"/>
        </w:rPr>
        <w:t xml:space="preserve">Answer: </w:t>
      </w:r>
      <w:r w:rsidRPr="005E5BB0">
        <w:rPr>
          <w:lang w:val="en-US" w:eastAsia="en-GB"/>
        </w:rPr>
        <w:t>Model A is slightly better because the actual value is closer to Model A than to Model B for most of the graph.  (Also allow there is not much difference between the models.)</w:t>
      </w:r>
    </w:p>
    <w:p w:rsidR="005E5BB0" w:rsidRPr="005E5BB0" w:rsidRDefault="005E5BB0" w:rsidP="005E5BB0">
      <w:pPr>
        <w:spacing w:line="276" w:lineRule="auto"/>
        <w:rPr>
          <w:lang w:val="en-US" w:eastAsia="en-GB"/>
        </w:rPr>
      </w:pPr>
    </w:p>
    <w:p w:rsidR="005E5BB0" w:rsidRPr="005E5BB0" w:rsidRDefault="005E5BB0" w:rsidP="005E5BB0">
      <w:pPr>
        <w:numPr>
          <w:ilvl w:val="0"/>
          <w:numId w:val="40"/>
        </w:numPr>
        <w:spacing w:line="276" w:lineRule="auto"/>
        <w:contextualSpacing/>
      </w:pPr>
      <w:r w:rsidRPr="005E5BB0">
        <w:t>Explain which of the two models you think would be better in the long term, assuming that house prices continue to appreciate.</w:t>
      </w:r>
    </w:p>
    <w:p w:rsidR="005E5BB0" w:rsidRPr="005E5BB0" w:rsidRDefault="005E5BB0" w:rsidP="005E5BB0">
      <w:pPr>
        <w:spacing w:line="276" w:lineRule="auto"/>
        <w:rPr>
          <w:b/>
          <w:bCs/>
          <w:lang w:val="en-US" w:eastAsia="en-GB"/>
        </w:rPr>
      </w:pPr>
    </w:p>
    <w:p w:rsidR="005E5BB0" w:rsidRPr="005E5BB0" w:rsidRDefault="005E5BB0" w:rsidP="005E5BB0">
      <w:pPr>
        <w:spacing w:line="276" w:lineRule="auto"/>
        <w:ind w:left="720"/>
        <w:rPr>
          <w:bCs/>
        </w:rPr>
      </w:pPr>
      <w:r w:rsidRPr="005E5BB0">
        <w:rPr>
          <w:b/>
          <w:bCs/>
          <w:lang w:val="en-US" w:eastAsia="en-GB"/>
        </w:rPr>
        <w:t xml:space="preserve">Answer: </w:t>
      </w:r>
      <w:r w:rsidRPr="005E5BB0">
        <w:rPr>
          <w:bCs/>
        </w:rPr>
        <w:t>Model A would be better because as the value increases more and more, it is to be expected that the change in value would also increase more and more rather than remaining constant.</w:t>
      </w:r>
    </w:p>
    <w:p w:rsidR="005E5BB0" w:rsidRPr="005E5BB0" w:rsidRDefault="005E5BB0" w:rsidP="005E5BB0">
      <w:pPr>
        <w:pStyle w:val="Heading3"/>
      </w:pPr>
      <w:bookmarkStart w:id="21" w:name="_Toc436325015"/>
      <w:bookmarkStart w:id="22" w:name="_Toc11921502"/>
      <w:bookmarkStart w:id="23" w:name="_GoBack"/>
      <w:bookmarkEnd w:id="23"/>
      <w:r w:rsidRPr="005E5BB0">
        <w:lastRenderedPageBreak/>
        <w:t>Activity 3</w:t>
      </w:r>
      <w:bookmarkEnd w:id="21"/>
      <w:bookmarkEnd w:id="22"/>
    </w:p>
    <w:p w:rsidR="005E5BB0" w:rsidRPr="005E5BB0" w:rsidRDefault="005E5BB0" w:rsidP="005E5BB0">
      <w:pPr>
        <w:numPr>
          <w:ilvl w:val="0"/>
          <w:numId w:val="36"/>
        </w:numPr>
        <w:ind w:left="567" w:hanging="567"/>
        <w:contextualSpacing/>
      </w:pPr>
      <w:r w:rsidRPr="005E5BB0">
        <w:t>A car, originally valued at £7240, depreciates in value to £5795 over a period of 1 year. Find the annual percentage rate of depreciation.</w:t>
      </w:r>
    </w:p>
    <w:p w:rsidR="005E5BB0" w:rsidRPr="005E5BB0" w:rsidRDefault="005E5BB0" w:rsidP="005E5BB0">
      <w:pPr>
        <w:rPr>
          <w:sz w:val="12"/>
          <w:szCs w:val="12"/>
          <w:lang w:val="en-US" w:eastAsia="en-GB"/>
        </w:rPr>
      </w:pPr>
    </w:p>
    <w:p w:rsidR="005E5BB0" w:rsidRPr="005E5BB0" w:rsidRDefault="005E5BB0" w:rsidP="005E5BB0">
      <w:pPr>
        <w:spacing w:line="276" w:lineRule="auto"/>
        <w:ind w:firstLine="567"/>
        <w:rPr>
          <w:b/>
          <w:bCs/>
        </w:rPr>
      </w:pPr>
      <w:r w:rsidRPr="005E5BB0">
        <w:rPr>
          <w:b/>
          <w:bCs/>
        </w:rPr>
        <w:t xml:space="preserve">Answer: </w:t>
      </w:r>
    </w:p>
    <w:p w:rsidR="005E5BB0" w:rsidRPr="005E5BB0" w:rsidRDefault="005E5BB0" w:rsidP="005E5BB0">
      <w:pPr>
        <w:spacing w:line="276" w:lineRule="auto"/>
        <w:ind w:firstLine="567"/>
        <w:rPr>
          <w:rFonts w:eastAsiaTheme="minorHAnsi" w:cs="Arial"/>
          <w:color w:val="auto"/>
          <w:lang w:eastAsia="zh-CN"/>
        </w:rPr>
      </w:pPr>
      <w:r w:rsidRPr="005E5BB0">
        <w:rPr>
          <w:rFonts w:eastAsiaTheme="minorHAnsi" w:cs="Arial"/>
          <w:color w:val="auto"/>
          <w:lang w:eastAsia="zh-CN"/>
        </w:rPr>
        <w:t xml:space="preserve">Suppose that the multiplying factor is </w:t>
      </w:r>
      <w:r w:rsidRPr="005E5BB0">
        <w:rPr>
          <w:rFonts w:eastAsiaTheme="minorHAnsi" w:cs="Arial"/>
          <w:i/>
          <w:color w:val="auto"/>
          <w:lang w:eastAsia="zh-CN"/>
        </w:rPr>
        <w:t>m</w:t>
      </w:r>
    </w:p>
    <w:p w:rsidR="005E5BB0" w:rsidRPr="005E5BB0" w:rsidRDefault="005E5BB0" w:rsidP="005E5BB0">
      <w:pPr>
        <w:spacing w:line="276" w:lineRule="auto"/>
        <w:ind w:firstLine="567"/>
        <w:rPr>
          <w:rFonts w:eastAsiaTheme="minorHAnsi" w:cs="Arial"/>
          <w:color w:val="auto"/>
          <w:lang w:eastAsia="zh-CN"/>
        </w:rPr>
      </w:pPr>
      <w:r w:rsidRPr="005E5BB0">
        <w:rPr>
          <w:rFonts w:eastAsiaTheme="minorHAnsi" w:cs="Arial"/>
          <w:color w:val="auto"/>
          <w:lang w:eastAsia="zh-CN"/>
        </w:rPr>
        <w:t xml:space="preserve">5795=7240 × </w:t>
      </w:r>
      <w:r w:rsidRPr="005E5BB0">
        <w:rPr>
          <w:rFonts w:eastAsiaTheme="minorHAnsi" w:cs="Arial"/>
          <w:i/>
          <w:color w:val="auto"/>
          <w:lang w:eastAsia="zh-CN"/>
        </w:rPr>
        <w:t>m</w:t>
      </w:r>
    </w:p>
    <w:p w:rsidR="005E5BB0" w:rsidRPr="005E5BB0" w:rsidRDefault="005E5BB0" w:rsidP="005E5BB0">
      <w:pPr>
        <w:spacing w:line="276" w:lineRule="auto"/>
        <w:ind w:firstLine="567"/>
        <w:rPr>
          <w:rFonts w:eastAsiaTheme="minorHAnsi" w:cs="Arial"/>
          <w:color w:val="auto"/>
          <w:lang w:eastAsia="zh-CN"/>
        </w:rPr>
      </w:pPr>
      <w:r w:rsidRPr="005E5BB0">
        <w:rPr>
          <w:rFonts w:eastAsiaTheme="minorHAnsi" w:cs="Arial"/>
          <w:i/>
          <w:color w:val="auto"/>
          <w:lang w:eastAsia="zh-CN"/>
        </w:rPr>
        <w:t>m</w:t>
      </w:r>
      <w:r w:rsidRPr="005E5BB0">
        <w:rPr>
          <w:rFonts w:eastAsiaTheme="minorEastAsia" w:cs="Arial"/>
          <w:color w:val="auto"/>
          <w:sz w:val="12"/>
          <w:szCs w:val="12"/>
          <w:lang w:eastAsia="zh-CN"/>
        </w:rPr>
        <w:t xml:space="preserve"> </w:t>
      </w:r>
      <w:r w:rsidRPr="005E5BB0">
        <w:rPr>
          <w:rFonts w:eastAsiaTheme="minorEastAsia" w:cs="Arial"/>
          <w:color w:val="auto"/>
          <w:lang w:eastAsia="zh-CN"/>
        </w:rPr>
        <w:t>= 5795</w:t>
      </w:r>
      <w:r w:rsidRPr="005E5BB0">
        <w:rPr>
          <w:rFonts w:eastAsiaTheme="minorEastAsia" w:cs="Arial"/>
          <w:color w:val="auto"/>
          <w:sz w:val="12"/>
          <w:szCs w:val="12"/>
          <w:lang w:eastAsia="zh-CN"/>
        </w:rPr>
        <w:t xml:space="preserve"> </w:t>
      </w:r>
      <w:r w:rsidRPr="005E5BB0">
        <w:rPr>
          <w:rFonts w:eastAsiaTheme="minorEastAsia" w:cs="Arial"/>
          <w:color w:val="auto"/>
          <w:lang w:eastAsia="zh-CN"/>
        </w:rPr>
        <w:t>/</w:t>
      </w:r>
      <w:r w:rsidRPr="005E5BB0">
        <w:rPr>
          <w:rFonts w:eastAsiaTheme="minorEastAsia" w:cs="Arial"/>
          <w:color w:val="auto"/>
          <w:sz w:val="12"/>
          <w:szCs w:val="12"/>
          <w:lang w:eastAsia="zh-CN"/>
        </w:rPr>
        <w:t xml:space="preserve"> </w:t>
      </w:r>
      <w:r w:rsidRPr="005E5BB0">
        <w:rPr>
          <w:rFonts w:eastAsiaTheme="minorEastAsia" w:cs="Arial"/>
          <w:color w:val="auto"/>
          <w:lang w:eastAsia="zh-CN"/>
        </w:rPr>
        <w:t>7240 = 0.800</w:t>
      </w:r>
    </w:p>
    <w:p w:rsidR="005E5BB0" w:rsidRPr="005E5BB0" w:rsidRDefault="005E5BB0" w:rsidP="005E5BB0">
      <w:pPr>
        <w:spacing w:line="276" w:lineRule="auto"/>
        <w:ind w:firstLine="567"/>
        <w:rPr>
          <w:rFonts w:eastAsiaTheme="minorHAnsi" w:cs="Arial"/>
          <w:color w:val="auto"/>
          <w:lang w:eastAsia="zh-CN"/>
        </w:rPr>
      </w:pPr>
      <w:r w:rsidRPr="005E5BB0">
        <w:rPr>
          <w:rFonts w:eastAsiaTheme="minorHAnsi" w:cs="Arial"/>
          <w:color w:val="auto"/>
          <w:lang w:eastAsia="zh-CN"/>
        </w:rPr>
        <w:t>So annual depreciation = 20%</w:t>
      </w:r>
    </w:p>
    <w:p w:rsidR="005E5BB0" w:rsidRPr="005E5BB0" w:rsidRDefault="005E5BB0" w:rsidP="005E5BB0">
      <w:pPr>
        <w:spacing w:line="240" w:lineRule="auto"/>
        <w:rPr>
          <w:rFonts w:eastAsiaTheme="minorHAnsi" w:cs="Arial"/>
          <w:color w:val="auto"/>
          <w:lang w:eastAsia="zh-CN"/>
        </w:rPr>
      </w:pPr>
    </w:p>
    <w:p w:rsidR="005E5BB0" w:rsidRPr="005E5BB0" w:rsidRDefault="005E5BB0" w:rsidP="005E5BB0">
      <w:pPr>
        <w:numPr>
          <w:ilvl w:val="0"/>
          <w:numId w:val="36"/>
        </w:numPr>
        <w:ind w:left="567" w:hanging="567"/>
        <w:contextualSpacing/>
      </w:pPr>
      <w:r w:rsidRPr="005E5BB0">
        <w:t>A painting cost £420.  A year later its value is £460. Find the annual percentage rate of appreciation.</w:t>
      </w:r>
    </w:p>
    <w:p w:rsidR="005E5BB0" w:rsidRPr="005E5BB0" w:rsidRDefault="005E5BB0" w:rsidP="005E5BB0">
      <w:pPr>
        <w:rPr>
          <w:b/>
          <w:bCs/>
          <w:sz w:val="12"/>
          <w:szCs w:val="12"/>
        </w:rPr>
      </w:pPr>
    </w:p>
    <w:p w:rsidR="005E5BB0" w:rsidRPr="005E5BB0" w:rsidRDefault="005E5BB0" w:rsidP="005E5BB0">
      <w:pPr>
        <w:spacing w:line="276" w:lineRule="auto"/>
        <w:ind w:firstLine="567"/>
        <w:rPr>
          <w:b/>
          <w:bCs/>
        </w:rPr>
      </w:pPr>
      <w:r w:rsidRPr="005E5BB0">
        <w:rPr>
          <w:b/>
          <w:bCs/>
        </w:rPr>
        <w:t xml:space="preserve">Answer: </w:t>
      </w:r>
    </w:p>
    <w:p w:rsidR="005E5BB0" w:rsidRPr="005E5BB0" w:rsidRDefault="005E5BB0" w:rsidP="005E5BB0">
      <w:pPr>
        <w:spacing w:line="276" w:lineRule="auto"/>
        <w:ind w:firstLine="567"/>
        <w:rPr>
          <w:lang w:val="en-US" w:eastAsia="en-GB"/>
        </w:rPr>
      </w:pPr>
      <w:r w:rsidRPr="005E5BB0">
        <w:rPr>
          <w:lang w:val="en-US" w:eastAsia="en-GB"/>
        </w:rPr>
        <w:t xml:space="preserve">460 = 420 </w:t>
      </w:r>
      <w:r w:rsidRPr="005E5BB0">
        <w:rPr>
          <w:rFonts w:eastAsiaTheme="minorHAnsi" w:cs="Arial"/>
          <w:color w:val="auto"/>
          <w:lang w:eastAsia="zh-CN"/>
        </w:rPr>
        <w:t>×</w:t>
      </w:r>
      <w:r w:rsidRPr="005E5BB0">
        <w:rPr>
          <w:lang w:val="en-US" w:eastAsia="en-GB"/>
        </w:rPr>
        <w:t xml:space="preserve"> </w:t>
      </w:r>
      <w:r w:rsidRPr="005E5BB0">
        <w:rPr>
          <w:i/>
          <w:lang w:val="en-US" w:eastAsia="en-GB"/>
        </w:rPr>
        <w:t>m</w:t>
      </w:r>
    </w:p>
    <w:p w:rsidR="005E5BB0" w:rsidRPr="005E5BB0" w:rsidRDefault="005E5BB0" w:rsidP="005E5BB0">
      <w:pPr>
        <w:spacing w:line="276" w:lineRule="auto"/>
        <w:ind w:firstLine="567"/>
        <w:rPr>
          <w:lang w:val="en-US" w:eastAsia="en-GB"/>
        </w:rPr>
      </w:pPr>
      <w:r w:rsidRPr="005E5BB0">
        <w:rPr>
          <w:i/>
          <w:lang w:val="en-US" w:eastAsia="en-GB"/>
        </w:rPr>
        <w:t>m</w:t>
      </w:r>
      <w:r w:rsidRPr="005E5BB0">
        <w:rPr>
          <w:sz w:val="12"/>
          <w:szCs w:val="12"/>
          <w:lang w:val="en-US" w:eastAsia="en-GB"/>
        </w:rPr>
        <w:t xml:space="preserve"> </w:t>
      </w:r>
      <w:r w:rsidRPr="005E5BB0">
        <w:rPr>
          <w:lang w:val="en-US" w:eastAsia="en-GB"/>
        </w:rPr>
        <w:t>= (460</w:t>
      </w:r>
      <w:r w:rsidRPr="005E5BB0">
        <w:rPr>
          <w:sz w:val="12"/>
          <w:szCs w:val="12"/>
          <w:lang w:val="en-US" w:eastAsia="en-GB"/>
        </w:rPr>
        <w:t xml:space="preserve"> </w:t>
      </w:r>
      <w:r w:rsidRPr="005E5BB0">
        <w:rPr>
          <w:lang w:val="en-US" w:eastAsia="en-GB"/>
        </w:rPr>
        <w:t>/</w:t>
      </w:r>
      <w:r w:rsidRPr="005E5BB0">
        <w:rPr>
          <w:sz w:val="12"/>
          <w:szCs w:val="12"/>
          <w:lang w:val="en-US" w:eastAsia="en-GB"/>
        </w:rPr>
        <w:t xml:space="preserve"> </w:t>
      </w:r>
      <w:r w:rsidRPr="005E5BB0">
        <w:rPr>
          <w:lang w:val="en-US" w:eastAsia="en-GB"/>
        </w:rPr>
        <w:t>420) = 1.09523</w:t>
      </w:r>
    </w:p>
    <w:p w:rsidR="005E5BB0" w:rsidRPr="005E5BB0" w:rsidRDefault="005E5BB0" w:rsidP="005E5BB0">
      <w:pPr>
        <w:spacing w:line="276" w:lineRule="auto"/>
        <w:ind w:firstLine="567"/>
        <w:rPr>
          <w:lang w:val="en-US" w:eastAsia="en-GB"/>
        </w:rPr>
      </w:pPr>
      <w:r w:rsidRPr="005E5BB0">
        <w:rPr>
          <w:lang w:val="en-US" w:eastAsia="en-GB"/>
        </w:rPr>
        <w:t>So annual appreciation = 9.5%</w:t>
      </w:r>
    </w:p>
    <w:p w:rsidR="005E5BB0" w:rsidRPr="005E5BB0" w:rsidRDefault="005E5BB0" w:rsidP="005E5BB0">
      <w:pPr>
        <w:ind w:left="360"/>
        <w:contextualSpacing/>
      </w:pPr>
    </w:p>
    <w:p w:rsidR="005E5BB0" w:rsidRPr="005E5BB0" w:rsidRDefault="005E5BB0" w:rsidP="005E5BB0">
      <w:pPr>
        <w:numPr>
          <w:ilvl w:val="0"/>
          <w:numId w:val="36"/>
        </w:numPr>
        <w:ind w:left="567" w:hanging="567"/>
        <w:contextualSpacing/>
      </w:pPr>
      <w:r w:rsidRPr="005E5BB0">
        <w:t>A boat was purchased for £23 500 in 2006. Ten years later in 2016, it was valued at £14 100. Find the average annual percentage rate of depreciation.</w:t>
      </w:r>
    </w:p>
    <w:p w:rsidR="005E5BB0" w:rsidRPr="005E5BB0" w:rsidRDefault="005E5BB0" w:rsidP="005E5BB0">
      <w:pPr>
        <w:rPr>
          <w:sz w:val="12"/>
          <w:szCs w:val="12"/>
        </w:rPr>
      </w:pPr>
    </w:p>
    <w:p w:rsidR="005E5BB0" w:rsidRPr="005E5BB0" w:rsidRDefault="005E5BB0" w:rsidP="005E5BB0">
      <w:pPr>
        <w:spacing w:line="276" w:lineRule="auto"/>
        <w:ind w:firstLine="567"/>
        <w:rPr>
          <w:b/>
          <w:bCs/>
        </w:rPr>
      </w:pPr>
      <w:r w:rsidRPr="005E5BB0">
        <w:rPr>
          <w:b/>
          <w:bCs/>
        </w:rPr>
        <w:t xml:space="preserve">Answer: </w:t>
      </w:r>
    </w:p>
    <w:p w:rsidR="005E5BB0" w:rsidRPr="005E5BB0" w:rsidRDefault="005E5BB0" w:rsidP="005E5BB0">
      <w:pPr>
        <w:spacing w:line="276" w:lineRule="auto"/>
        <w:ind w:firstLine="567"/>
      </w:pPr>
      <w:r w:rsidRPr="005E5BB0">
        <w:t xml:space="preserve">14100 = 23500 </w:t>
      </w:r>
      <w:r w:rsidRPr="005E5BB0">
        <w:rPr>
          <w:rFonts w:eastAsiaTheme="minorHAnsi" w:cs="Arial"/>
          <w:color w:val="auto"/>
          <w:lang w:eastAsia="zh-CN"/>
        </w:rPr>
        <w:t>×</w:t>
      </w:r>
      <w:r w:rsidRPr="005E5BB0">
        <w:t xml:space="preserve"> </w:t>
      </w:r>
      <w:r w:rsidRPr="005E5BB0">
        <w:rPr>
          <w:i/>
        </w:rPr>
        <w:t>m</w:t>
      </w:r>
      <w:r w:rsidRPr="005E5BB0">
        <w:rPr>
          <w:vertAlign w:val="superscript"/>
        </w:rPr>
        <w:t>10</w:t>
      </w:r>
      <w:r w:rsidRPr="005E5BB0">
        <w:t xml:space="preserve"> 14100</w:t>
      </w:r>
    </w:p>
    <w:p w:rsidR="005E5BB0" w:rsidRPr="005E5BB0" w:rsidRDefault="005E5BB0" w:rsidP="005E5BB0">
      <w:pPr>
        <w:spacing w:line="276" w:lineRule="auto"/>
        <w:ind w:firstLine="567"/>
      </w:pPr>
      <w:r w:rsidRPr="005E5BB0">
        <w:rPr>
          <w:i/>
        </w:rPr>
        <w:t>m</w:t>
      </w:r>
      <w:r w:rsidRPr="005E5BB0">
        <w:rPr>
          <w:sz w:val="12"/>
          <w:szCs w:val="12"/>
        </w:rPr>
        <w:t xml:space="preserve"> </w:t>
      </w:r>
      <w:r w:rsidRPr="005E5BB0">
        <w:t xml:space="preserve">= </w:t>
      </w:r>
      <w:r w:rsidRPr="005E5BB0">
        <w:object w:dxaOrig="1780" w:dyaOrig="360">
          <v:shape id="_x0000_i1026" type="#_x0000_t75" style="width:88.75pt;height:18.4pt" o:ole="">
            <v:imagedata r:id="rId19" o:title=""/>
          </v:shape>
          <o:OLEObject Type="Embed" ProgID="Equation.3" ShapeID="_x0000_i1026" DrawAspect="Content" ObjectID="_1622534763" r:id="rId20"/>
        </w:object>
      </w:r>
      <w:r w:rsidRPr="005E5BB0">
        <w:t xml:space="preserve">= 0.9502 </w:t>
      </w:r>
    </w:p>
    <w:p w:rsidR="005E5BB0" w:rsidRPr="005E5BB0" w:rsidRDefault="005E5BB0" w:rsidP="005E5BB0">
      <w:pPr>
        <w:spacing w:line="276" w:lineRule="auto"/>
        <w:ind w:firstLine="567"/>
      </w:pPr>
      <w:r w:rsidRPr="005E5BB0">
        <w:t>So annual appreciation = 5.0%</w:t>
      </w:r>
    </w:p>
    <w:p w:rsidR="005E5BB0" w:rsidRPr="005E5BB0" w:rsidRDefault="005E5BB0" w:rsidP="005E5BB0">
      <w:pPr>
        <w:rPr>
          <w:b/>
          <w:bCs/>
        </w:rPr>
      </w:pPr>
    </w:p>
    <w:p w:rsidR="005E5BB0" w:rsidRPr="005E5BB0" w:rsidRDefault="005E5BB0" w:rsidP="005E5BB0">
      <w:pPr>
        <w:numPr>
          <w:ilvl w:val="0"/>
          <w:numId w:val="36"/>
        </w:numPr>
        <w:ind w:left="567" w:hanging="567"/>
        <w:contextualSpacing/>
      </w:pPr>
      <w:r w:rsidRPr="005E5BB0">
        <w:t>An apartment was bought for £185 500 in January 2010. In January 2015, it was valued at £217 600. Work out the average annual percentage rate of appreciation.</w:t>
      </w:r>
    </w:p>
    <w:p w:rsidR="005E5BB0" w:rsidRPr="005E5BB0" w:rsidRDefault="005E5BB0" w:rsidP="005E5BB0">
      <w:pPr>
        <w:ind w:left="360"/>
        <w:contextualSpacing/>
        <w:rPr>
          <w:sz w:val="12"/>
          <w:szCs w:val="12"/>
        </w:rPr>
      </w:pPr>
    </w:p>
    <w:p w:rsidR="005E5BB0" w:rsidRPr="005E5BB0" w:rsidRDefault="005E5BB0" w:rsidP="005E5BB0">
      <w:pPr>
        <w:spacing w:line="276" w:lineRule="auto"/>
        <w:ind w:firstLine="567"/>
        <w:rPr>
          <w:b/>
          <w:bCs/>
        </w:rPr>
      </w:pPr>
      <w:r w:rsidRPr="005E5BB0">
        <w:rPr>
          <w:b/>
          <w:bCs/>
        </w:rPr>
        <w:t xml:space="preserve">Answer: </w:t>
      </w:r>
    </w:p>
    <w:p w:rsidR="005E5BB0" w:rsidRPr="005E5BB0" w:rsidRDefault="005E5BB0" w:rsidP="005E5BB0">
      <w:pPr>
        <w:spacing w:line="276" w:lineRule="auto"/>
        <w:ind w:firstLine="567"/>
        <w:rPr>
          <w:lang w:val="en-US" w:eastAsia="en-GB"/>
        </w:rPr>
      </w:pPr>
      <w:r w:rsidRPr="005E5BB0">
        <w:rPr>
          <w:lang w:val="en-US" w:eastAsia="en-GB"/>
        </w:rPr>
        <w:t xml:space="preserve">217600 = 185500 </w:t>
      </w:r>
      <w:r w:rsidRPr="005E5BB0">
        <w:rPr>
          <w:rFonts w:eastAsiaTheme="minorHAnsi" w:cs="Arial"/>
          <w:color w:val="auto"/>
          <w:lang w:eastAsia="zh-CN"/>
        </w:rPr>
        <w:t>×</w:t>
      </w:r>
      <w:r w:rsidRPr="005E5BB0">
        <w:rPr>
          <w:lang w:val="en-US" w:eastAsia="en-GB"/>
        </w:rPr>
        <w:t xml:space="preserve"> </w:t>
      </w:r>
      <w:r w:rsidRPr="005E5BB0">
        <w:rPr>
          <w:i/>
          <w:lang w:val="en-US" w:eastAsia="en-GB"/>
        </w:rPr>
        <w:t>m</w:t>
      </w:r>
      <w:r w:rsidRPr="005E5BB0">
        <w:rPr>
          <w:vertAlign w:val="superscript"/>
          <w:lang w:val="en-US" w:eastAsia="en-GB"/>
        </w:rPr>
        <w:t>5</w:t>
      </w:r>
      <w:r w:rsidRPr="005E5BB0">
        <w:rPr>
          <w:lang w:val="en-US" w:eastAsia="en-GB"/>
        </w:rPr>
        <w:t xml:space="preserve"> 217600</w:t>
      </w:r>
    </w:p>
    <w:p w:rsidR="005E5BB0" w:rsidRPr="005E5BB0" w:rsidRDefault="005E5BB0" w:rsidP="005E5BB0">
      <w:pPr>
        <w:spacing w:line="276" w:lineRule="auto"/>
        <w:ind w:firstLine="567"/>
        <w:rPr>
          <w:lang w:val="en-US" w:eastAsia="en-GB"/>
        </w:rPr>
      </w:pPr>
      <w:r w:rsidRPr="005E5BB0">
        <w:rPr>
          <w:i/>
          <w:lang w:val="en-US" w:eastAsia="en-GB"/>
        </w:rPr>
        <w:t>m</w:t>
      </w:r>
      <w:r w:rsidRPr="005E5BB0">
        <w:rPr>
          <w:sz w:val="12"/>
          <w:szCs w:val="12"/>
          <w:lang w:val="en-US" w:eastAsia="en-GB"/>
        </w:rPr>
        <w:t xml:space="preserve"> </w:t>
      </w:r>
      <w:r w:rsidRPr="005E5BB0">
        <w:rPr>
          <w:lang w:val="en-US" w:eastAsia="en-GB"/>
        </w:rPr>
        <w:t xml:space="preserve">= </w:t>
      </w:r>
      <w:r w:rsidRPr="005E5BB0">
        <w:object w:dxaOrig="1960" w:dyaOrig="360">
          <v:shape id="_x0000_i1027" type="#_x0000_t75" style="width:97.1pt;height:18.4pt" o:ole="">
            <v:imagedata r:id="rId21" o:title=""/>
          </v:shape>
          <o:OLEObject Type="Embed" ProgID="Equation.3" ShapeID="_x0000_i1027" DrawAspect="Content" ObjectID="_1622534764" r:id="rId22"/>
        </w:object>
      </w:r>
      <w:r w:rsidRPr="005E5BB0">
        <w:t>= 1.0324</w:t>
      </w:r>
    </w:p>
    <w:p w:rsidR="005E5BB0" w:rsidRPr="005E5BB0" w:rsidRDefault="005E5BB0" w:rsidP="005E5BB0">
      <w:pPr>
        <w:spacing w:line="276" w:lineRule="auto"/>
        <w:ind w:firstLine="567"/>
        <w:rPr>
          <w:lang w:val="en-US" w:eastAsia="en-GB"/>
        </w:rPr>
      </w:pPr>
      <w:r w:rsidRPr="005E5BB0">
        <w:rPr>
          <w:lang w:val="en-US" w:eastAsia="en-GB"/>
        </w:rPr>
        <w:t>So annual appreciation = 3.2%</w:t>
      </w:r>
    </w:p>
    <w:p w:rsidR="005E5BB0" w:rsidRPr="005E5BB0" w:rsidRDefault="005E5BB0" w:rsidP="005E5BB0">
      <w:pPr>
        <w:rPr>
          <w:lang w:val="en-US" w:eastAsia="en-GB"/>
        </w:rPr>
      </w:pPr>
    </w:p>
    <w:p w:rsidR="005E5BB0" w:rsidRPr="005E5BB0" w:rsidRDefault="005E5BB0" w:rsidP="005E5BB0">
      <w:pPr>
        <w:numPr>
          <w:ilvl w:val="0"/>
          <w:numId w:val="36"/>
        </w:numPr>
        <w:ind w:left="567" w:hanging="567"/>
        <w:contextualSpacing/>
      </w:pPr>
      <w:r w:rsidRPr="005E5BB0">
        <w:t>Mark bought a computer for £725.  Three years later, he sold it for £120. Find the average annual percentage rate of depreciation.</w:t>
      </w:r>
    </w:p>
    <w:p w:rsidR="005E5BB0" w:rsidRPr="005E5BB0" w:rsidRDefault="005E5BB0" w:rsidP="005E5BB0">
      <w:pPr>
        <w:rPr>
          <w:sz w:val="12"/>
          <w:szCs w:val="12"/>
          <w:lang w:val="en-US" w:eastAsia="en-GB"/>
        </w:rPr>
      </w:pPr>
    </w:p>
    <w:p w:rsidR="005E5BB0" w:rsidRPr="005E5BB0" w:rsidRDefault="005E5BB0" w:rsidP="005E5BB0">
      <w:pPr>
        <w:spacing w:line="276" w:lineRule="auto"/>
        <w:ind w:firstLine="567"/>
        <w:rPr>
          <w:b/>
          <w:bCs/>
        </w:rPr>
      </w:pPr>
      <w:r w:rsidRPr="005E5BB0">
        <w:rPr>
          <w:b/>
          <w:bCs/>
        </w:rPr>
        <w:t xml:space="preserve">Answer: </w:t>
      </w:r>
    </w:p>
    <w:p w:rsidR="005E5BB0" w:rsidRPr="005E5BB0" w:rsidRDefault="005E5BB0" w:rsidP="005E5BB0">
      <w:pPr>
        <w:spacing w:line="276" w:lineRule="auto"/>
        <w:ind w:firstLine="567"/>
        <w:rPr>
          <w:lang w:val="en-US" w:eastAsia="en-GB"/>
        </w:rPr>
      </w:pPr>
      <w:r w:rsidRPr="005E5BB0">
        <w:rPr>
          <w:lang w:val="en-US" w:eastAsia="en-GB"/>
        </w:rPr>
        <w:t xml:space="preserve">120 =725 </w:t>
      </w:r>
      <w:r w:rsidRPr="005E5BB0">
        <w:rPr>
          <w:rFonts w:eastAsiaTheme="minorHAnsi" w:cs="Arial"/>
          <w:color w:val="auto"/>
          <w:lang w:eastAsia="zh-CN"/>
        </w:rPr>
        <w:t>×</w:t>
      </w:r>
      <w:r w:rsidRPr="005E5BB0">
        <w:rPr>
          <w:lang w:val="en-US" w:eastAsia="en-GB"/>
        </w:rPr>
        <w:t xml:space="preserve"> </w:t>
      </w:r>
      <w:r w:rsidRPr="005E5BB0">
        <w:rPr>
          <w:i/>
          <w:lang w:val="en-US" w:eastAsia="en-GB"/>
        </w:rPr>
        <w:t>m</w:t>
      </w:r>
      <w:r w:rsidRPr="005E5BB0">
        <w:rPr>
          <w:vertAlign w:val="superscript"/>
          <w:lang w:val="en-US" w:eastAsia="en-GB"/>
        </w:rPr>
        <w:t>2</w:t>
      </w:r>
    </w:p>
    <w:p w:rsidR="005E5BB0" w:rsidRPr="005E5BB0" w:rsidRDefault="005E5BB0" w:rsidP="005E5BB0">
      <w:pPr>
        <w:spacing w:line="276" w:lineRule="auto"/>
        <w:ind w:firstLine="567"/>
        <w:rPr>
          <w:lang w:val="en-US" w:eastAsia="en-GB"/>
        </w:rPr>
      </w:pPr>
      <w:r w:rsidRPr="005E5BB0">
        <w:rPr>
          <w:i/>
          <w:lang w:val="en-US" w:eastAsia="en-GB"/>
        </w:rPr>
        <w:t>m</w:t>
      </w:r>
      <w:r w:rsidRPr="005E5BB0">
        <w:rPr>
          <w:sz w:val="12"/>
          <w:szCs w:val="12"/>
          <w:lang w:val="en-US" w:eastAsia="en-GB"/>
        </w:rPr>
        <w:t xml:space="preserve"> </w:t>
      </w:r>
      <w:r w:rsidRPr="005E5BB0">
        <w:rPr>
          <w:lang w:val="en-US" w:eastAsia="en-GB"/>
        </w:rPr>
        <w:t>=</w:t>
      </w:r>
      <w:r w:rsidRPr="005E5BB0">
        <w:object w:dxaOrig="1219" w:dyaOrig="360">
          <v:shape id="_x0000_i1028" type="#_x0000_t75" style="width:61.1pt;height:18.4pt" o:ole="">
            <v:imagedata r:id="rId23" o:title=""/>
          </v:shape>
          <o:OLEObject Type="Embed" ProgID="Equation.3" ShapeID="_x0000_i1028" DrawAspect="Content" ObjectID="_1622534765" r:id="rId24"/>
        </w:object>
      </w:r>
      <w:r w:rsidRPr="005E5BB0">
        <w:t>= 0.5491</w:t>
      </w:r>
    </w:p>
    <w:p w:rsidR="005E5BB0" w:rsidRPr="005E5BB0" w:rsidRDefault="005E5BB0" w:rsidP="005E5BB0">
      <w:pPr>
        <w:spacing w:line="276" w:lineRule="auto"/>
        <w:ind w:firstLine="567"/>
        <w:rPr>
          <w:lang w:val="en-US" w:eastAsia="en-GB"/>
        </w:rPr>
      </w:pPr>
      <w:r w:rsidRPr="005E5BB0">
        <w:rPr>
          <w:lang w:val="en-US" w:eastAsia="en-GB"/>
        </w:rPr>
        <w:t>So annual depreciation = 45.1%</w:t>
      </w:r>
    </w:p>
    <w:p w:rsidR="005E5BB0" w:rsidRPr="005E5BB0" w:rsidRDefault="005E5BB0" w:rsidP="005E5BB0">
      <w:pPr>
        <w:rPr>
          <w:b/>
          <w:lang w:val="en-US" w:eastAsia="en-GB"/>
        </w:rPr>
      </w:pPr>
    </w:p>
    <w:p w:rsidR="00951819" w:rsidRDefault="00951819">
      <w:pPr>
        <w:spacing w:line="240" w:lineRule="auto"/>
      </w:pPr>
      <w:r>
        <w:br w:type="page"/>
      </w:r>
    </w:p>
    <w:p w:rsidR="005854E2" w:rsidRPr="005854E2" w:rsidRDefault="005854E2" w:rsidP="005854E2">
      <w:pPr>
        <w:numPr>
          <w:ilvl w:val="0"/>
          <w:numId w:val="36"/>
        </w:numPr>
        <w:ind w:left="567" w:hanging="567"/>
        <w:contextualSpacing/>
      </w:pPr>
      <w:r w:rsidRPr="005854E2">
        <w:lastRenderedPageBreak/>
        <w:t>Maya invests £1000 in a bank account. Twenty years later her investment has increased in value to £1540. Calculate the average annual percentage rate of appreciation.</w:t>
      </w:r>
    </w:p>
    <w:p w:rsidR="005854E2" w:rsidRPr="005854E2" w:rsidRDefault="005854E2" w:rsidP="005854E2">
      <w:pPr>
        <w:ind w:left="360"/>
        <w:contextualSpacing/>
        <w:rPr>
          <w:sz w:val="12"/>
          <w:szCs w:val="12"/>
        </w:rPr>
      </w:pPr>
    </w:p>
    <w:p w:rsidR="005854E2" w:rsidRPr="005854E2" w:rsidRDefault="005854E2" w:rsidP="005854E2">
      <w:pPr>
        <w:spacing w:line="276" w:lineRule="auto"/>
        <w:ind w:firstLine="567"/>
        <w:rPr>
          <w:b/>
          <w:lang w:val="en-US" w:eastAsia="en-GB"/>
        </w:rPr>
      </w:pPr>
      <w:r w:rsidRPr="005854E2">
        <w:rPr>
          <w:b/>
          <w:lang w:val="en-US" w:eastAsia="en-GB"/>
        </w:rPr>
        <w:t xml:space="preserve">Answer: </w:t>
      </w:r>
    </w:p>
    <w:p w:rsidR="005854E2" w:rsidRPr="005854E2" w:rsidRDefault="005854E2" w:rsidP="005854E2">
      <w:pPr>
        <w:spacing w:line="276" w:lineRule="auto"/>
        <w:ind w:firstLine="567"/>
        <w:rPr>
          <w:lang w:val="en-US" w:eastAsia="en-GB"/>
        </w:rPr>
      </w:pPr>
      <w:r w:rsidRPr="005854E2">
        <w:rPr>
          <w:lang w:val="en-US" w:eastAsia="en-GB"/>
        </w:rPr>
        <w:t xml:space="preserve">1540 = 1000 </w:t>
      </w:r>
      <w:r w:rsidRPr="005854E2">
        <w:rPr>
          <w:rFonts w:eastAsiaTheme="minorHAnsi" w:cs="Arial"/>
          <w:color w:val="auto"/>
          <w:lang w:eastAsia="zh-CN"/>
        </w:rPr>
        <w:t>×</w:t>
      </w:r>
      <w:r w:rsidRPr="005854E2">
        <w:rPr>
          <w:lang w:val="en-US" w:eastAsia="en-GB"/>
        </w:rPr>
        <w:t xml:space="preserve"> </w:t>
      </w:r>
      <w:r w:rsidRPr="005854E2">
        <w:rPr>
          <w:i/>
          <w:lang w:val="en-US" w:eastAsia="en-GB"/>
        </w:rPr>
        <w:t>m</w:t>
      </w:r>
      <w:r w:rsidRPr="005854E2">
        <w:rPr>
          <w:vertAlign w:val="superscript"/>
          <w:lang w:val="en-US" w:eastAsia="en-GB"/>
        </w:rPr>
        <w:t>20</w:t>
      </w:r>
    </w:p>
    <w:p w:rsidR="005854E2" w:rsidRPr="005854E2" w:rsidRDefault="005854E2" w:rsidP="005854E2">
      <w:pPr>
        <w:spacing w:line="276" w:lineRule="auto"/>
        <w:ind w:firstLine="567"/>
        <w:rPr>
          <w:lang w:val="en-US" w:eastAsia="en-GB"/>
        </w:rPr>
      </w:pPr>
      <w:r w:rsidRPr="005854E2">
        <w:rPr>
          <w:i/>
          <w:lang w:val="en-US" w:eastAsia="en-GB"/>
        </w:rPr>
        <w:t>m</w:t>
      </w:r>
      <w:r w:rsidRPr="005854E2">
        <w:rPr>
          <w:sz w:val="12"/>
          <w:szCs w:val="12"/>
          <w:lang w:val="en-US" w:eastAsia="en-GB"/>
        </w:rPr>
        <w:t xml:space="preserve"> </w:t>
      </w:r>
      <w:r w:rsidRPr="005854E2">
        <w:rPr>
          <w:lang w:val="en-US" w:eastAsia="en-GB"/>
        </w:rPr>
        <w:t>=</w:t>
      </w:r>
      <w:r w:rsidRPr="005854E2">
        <w:object w:dxaOrig="1520" w:dyaOrig="360">
          <v:shape id="_x0000_i1029" type="#_x0000_t75" style="width:76.2pt;height:18.4pt" o:ole="">
            <v:imagedata r:id="rId25" o:title=""/>
          </v:shape>
          <o:OLEObject Type="Embed" ProgID="Equation.3" ShapeID="_x0000_i1029" DrawAspect="Content" ObjectID="_1622534766" r:id="rId26"/>
        </w:object>
      </w:r>
      <w:r w:rsidRPr="005854E2">
        <w:t>= 1.0218</w:t>
      </w:r>
    </w:p>
    <w:p w:rsidR="005854E2" w:rsidRPr="005854E2" w:rsidRDefault="005854E2" w:rsidP="005854E2">
      <w:pPr>
        <w:spacing w:line="276" w:lineRule="auto"/>
        <w:ind w:firstLine="567"/>
        <w:rPr>
          <w:lang w:val="en-US" w:eastAsia="en-GB"/>
        </w:rPr>
      </w:pPr>
      <w:r w:rsidRPr="005854E2">
        <w:rPr>
          <w:lang w:val="en-US" w:eastAsia="en-GB"/>
        </w:rPr>
        <w:t>So annual appreciation = 2.18%</w:t>
      </w:r>
    </w:p>
    <w:p w:rsidR="005854E2" w:rsidRPr="005854E2" w:rsidRDefault="005854E2" w:rsidP="005854E2">
      <w:pPr>
        <w:rPr>
          <w:lang w:val="en-US" w:eastAsia="en-GB"/>
        </w:rPr>
      </w:pPr>
    </w:p>
    <w:p w:rsidR="005854E2" w:rsidRPr="005854E2" w:rsidRDefault="005854E2" w:rsidP="005854E2">
      <w:pPr>
        <w:numPr>
          <w:ilvl w:val="0"/>
          <w:numId w:val="36"/>
        </w:numPr>
        <w:tabs>
          <w:tab w:val="left" w:pos="993"/>
        </w:tabs>
        <w:ind w:left="567" w:hanging="567"/>
        <w:contextualSpacing/>
      </w:pPr>
    </w:p>
    <w:p w:rsidR="005854E2" w:rsidRPr="005854E2" w:rsidRDefault="005854E2" w:rsidP="005854E2">
      <w:pPr>
        <w:numPr>
          <w:ilvl w:val="0"/>
          <w:numId w:val="41"/>
        </w:numPr>
        <w:tabs>
          <w:tab w:val="left" w:pos="993"/>
        </w:tabs>
        <w:contextualSpacing/>
      </w:pPr>
      <w:r w:rsidRPr="005854E2">
        <w:t>On a particular date in 1996, the price of gold was $400 per ounce.  On the same date  in 2011 it was $1400 per ounce. Find the average annual percentage rate of appreciation.</w:t>
      </w:r>
    </w:p>
    <w:p w:rsidR="005854E2" w:rsidRPr="005854E2" w:rsidRDefault="005854E2" w:rsidP="005854E2">
      <w:pPr>
        <w:rPr>
          <w:b/>
          <w:bCs/>
          <w:sz w:val="12"/>
          <w:szCs w:val="12"/>
        </w:rPr>
      </w:pPr>
    </w:p>
    <w:p w:rsidR="005854E2" w:rsidRPr="005854E2" w:rsidRDefault="005854E2" w:rsidP="005854E2">
      <w:pPr>
        <w:spacing w:line="276" w:lineRule="auto"/>
        <w:ind w:firstLine="720"/>
        <w:rPr>
          <w:b/>
          <w:bCs/>
        </w:rPr>
      </w:pPr>
      <w:r w:rsidRPr="005854E2">
        <w:rPr>
          <w:b/>
          <w:bCs/>
        </w:rPr>
        <w:t xml:space="preserve">Answer: </w:t>
      </w:r>
    </w:p>
    <w:p w:rsidR="005854E2" w:rsidRPr="005854E2" w:rsidRDefault="005854E2" w:rsidP="005854E2">
      <w:pPr>
        <w:spacing w:line="276" w:lineRule="auto"/>
        <w:ind w:firstLine="720"/>
        <w:rPr>
          <w:bCs/>
        </w:rPr>
      </w:pPr>
      <w:r w:rsidRPr="005854E2">
        <w:rPr>
          <w:bCs/>
        </w:rPr>
        <w:t xml:space="preserve">1400=400 </w:t>
      </w:r>
      <w:r w:rsidRPr="005854E2">
        <w:rPr>
          <w:rFonts w:eastAsiaTheme="minorHAnsi" w:cs="Arial"/>
          <w:color w:val="auto"/>
          <w:lang w:eastAsia="zh-CN"/>
        </w:rPr>
        <w:t>×</w:t>
      </w:r>
      <w:r w:rsidRPr="005854E2">
        <w:rPr>
          <w:bCs/>
        </w:rPr>
        <w:t xml:space="preserve"> </w:t>
      </w:r>
      <w:r w:rsidRPr="005854E2">
        <w:rPr>
          <w:bCs/>
          <w:i/>
        </w:rPr>
        <w:t>m</w:t>
      </w:r>
      <w:r w:rsidRPr="005854E2">
        <w:rPr>
          <w:bCs/>
          <w:vertAlign w:val="superscript"/>
        </w:rPr>
        <w:t>15</w:t>
      </w:r>
    </w:p>
    <w:p w:rsidR="005854E2" w:rsidRPr="005854E2" w:rsidRDefault="005854E2" w:rsidP="005854E2">
      <w:pPr>
        <w:spacing w:line="276" w:lineRule="auto"/>
        <w:ind w:firstLine="720"/>
        <w:rPr>
          <w:bCs/>
        </w:rPr>
      </w:pPr>
      <w:r w:rsidRPr="005854E2">
        <w:rPr>
          <w:bCs/>
          <w:i/>
        </w:rPr>
        <w:t>m</w:t>
      </w:r>
      <w:r w:rsidRPr="005854E2">
        <w:rPr>
          <w:bCs/>
          <w:sz w:val="12"/>
          <w:szCs w:val="12"/>
        </w:rPr>
        <w:t xml:space="preserve"> </w:t>
      </w:r>
      <w:r w:rsidRPr="005854E2">
        <w:rPr>
          <w:bCs/>
        </w:rPr>
        <w:t>=</w:t>
      </w:r>
      <w:r w:rsidRPr="005854E2">
        <w:object w:dxaOrig="1540" w:dyaOrig="400">
          <v:shape id="_x0000_i1030" type="#_x0000_t75" style="width:77pt;height:20.1pt" o:ole="">
            <v:imagedata r:id="rId27" o:title=""/>
          </v:shape>
          <o:OLEObject Type="Embed" ProgID="Equation.3" ShapeID="_x0000_i1030" DrawAspect="Content" ObjectID="_1622534767" r:id="rId28"/>
        </w:object>
      </w:r>
      <w:r w:rsidRPr="005854E2">
        <w:t>= 1.0871</w:t>
      </w:r>
    </w:p>
    <w:p w:rsidR="005854E2" w:rsidRPr="005854E2" w:rsidRDefault="005854E2" w:rsidP="005854E2">
      <w:pPr>
        <w:spacing w:line="276" w:lineRule="auto"/>
        <w:ind w:firstLine="720"/>
        <w:rPr>
          <w:lang w:val="en-US" w:eastAsia="en-GB"/>
        </w:rPr>
      </w:pPr>
      <w:r w:rsidRPr="005854E2">
        <w:rPr>
          <w:lang w:val="en-US" w:eastAsia="en-GB"/>
        </w:rPr>
        <w:t>So annual appreciation = 8.71%</w:t>
      </w:r>
    </w:p>
    <w:p w:rsidR="005854E2" w:rsidRPr="005854E2" w:rsidRDefault="005854E2" w:rsidP="005854E2"/>
    <w:p w:rsidR="005854E2" w:rsidRPr="005854E2" w:rsidRDefault="005854E2" w:rsidP="005854E2">
      <w:pPr>
        <w:numPr>
          <w:ilvl w:val="0"/>
          <w:numId w:val="41"/>
        </w:numPr>
        <w:contextualSpacing/>
      </w:pPr>
      <w:r w:rsidRPr="005854E2">
        <w:t>On a particular date in 1996, the price of gold was $400 per ounce.  On the same date in 2011 it was $1400 per ounce. Find the average annual percentage rate of appreciation.</w:t>
      </w:r>
    </w:p>
    <w:p w:rsidR="005854E2" w:rsidRPr="005854E2" w:rsidRDefault="005854E2" w:rsidP="005854E2">
      <w:pPr>
        <w:rPr>
          <w:b/>
          <w:bCs/>
          <w:sz w:val="12"/>
          <w:szCs w:val="12"/>
        </w:rPr>
      </w:pPr>
    </w:p>
    <w:p w:rsidR="005854E2" w:rsidRPr="005854E2" w:rsidRDefault="005854E2" w:rsidP="005854E2">
      <w:pPr>
        <w:spacing w:line="276" w:lineRule="auto"/>
        <w:ind w:firstLine="720"/>
        <w:rPr>
          <w:b/>
          <w:bCs/>
        </w:rPr>
      </w:pPr>
      <w:r w:rsidRPr="005854E2">
        <w:rPr>
          <w:b/>
          <w:bCs/>
        </w:rPr>
        <w:t xml:space="preserve">Answer: </w:t>
      </w:r>
    </w:p>
    <w:p w:rsidR="005854E2" w:rsidRPr="005854E2" w:rsidRDefault="005854E2" w:rsidP="005854E2">
      <w:pPr>
        <w:spacing w:line="276" w:lineRule="auto"/>
        <w:ind w:firstLine="720"/>
        <w:rPr>
          <w:bCs/>
        </w:rPr>
      </w:pPr>
      <w:r w:rsidRPr="005854E2">
        <w:rPr>
          <w:bCs/>
        </w:rPr>
        <w:t xml:space="preserve">1210=1400 </w:t>
      </w:r>
      <w:r w:rsidRPr="005854E2">
        <w:rPr>
          <w:rFonts w:eastAsiaTheme="minorHAnsi" w:cs="Arial"/>
          <w:color w:val="auto"/>
          <w:lang w:eastAsia="zh-CN"/>
        </w:rPr>
        <w:t>×</w:t>
      </w:r>
      <w:r w:rsidRPr="005854E2">
        <w:rPr>
          <w:bCs/>
        </w:rPr>
        <w:t xml:space="preserve"> </w:t>
      </w:r>
      <w:r w:rsidRPr="005854E2">
        <w:rPr>
          <w:bCs/>
          <w:i/>
        </w:rPr>
        <w:t>m</w:t>
      </w:r>
      <w:r w:rsidRPr="005854E2">
        <w:rPr>
          <w:bCs/>
          <w:vertAlign w:val="superscript"/>
        </w:rPr>
        <w:t>3</w:t>
      </w:r>
    </w:p>
    <w:p w:rsidR="005854E2" w:rsidRPr="005854E2" w:rsidRDefault="005854E2" w:rsidP="005854E2">
      <w:pPr>
        <w:spacing w:line="276" w:lineRule="auto"/>
        <w:ind w:firstLine="720"/>
      </w:pPr>
      <w:r w:rsidRPr="005854E2">
        <w:rPr>
          <w:i/>
        </w:rPr>
        <w:t>m</w:t>
      </w:r>
      <w:r w:rsidRPr="005854E2">
        <w:rPr>
          <w:i/>
          <w:sz w:val="12"/>
          <w:szCs w:val="12"/>
        </w:rPr>
        <w:t xml:space="preserve"> </w:t>
      </w:r>
      <w:r w:rsidRPr="005854E2">
        <w:t>=</w:t>
      </w:r>
      <w:r w:rsidRPr="005854E2">
        <w:object w:dxaOrig="1579" w:dyaOrig="400">
          <v:shape id="_x0000_i1031" type="#_x0000_t75" style="width:78.7pt;height:20.1pt" o:ole="">
            <v:imagedata r:id="rId29" o:title=""/>
          </v:shape>
          <o:OLEObject Type="Embed" ProgID="Equation.3" ShapeID="_x0000_i1031" DrawAspect="Content" ObjectID="_1622534768" r:id="rId30"/>
        </w:object>
      </w:r>
      <w:r w:rsidRPr="005854E2">
        <w:t>= 0.9525</w:t>
      </w:r>
    </w:p>
    <w:p w:rsidR="005854E2" w:rsidRPr="005854E2" w:rsidRDefault="005854E2" w:rsidP="005854E2">
      <w:pPr>
        <w:spacing w:line="276" w:lineRule="auto"/>
        <w:ind w:firstLine="720"/>
      </w:pPr>
      <w:r w:rsidRPr="005854E2">
        <w:t>So annual appreciation = 4.75%</w:t>
      </w:r>
    </w:p>
    <w:p w:rsidR="005854E2" w:rsidRPr="005854E2" w:rsidRDefault="005854E2" w:rsidP="005854E2"/>
    <w:p w:rsidR="005854E2" w:rsidRPr="005854E2" w:rsidRDefault="005854E2" w:rsidP="005854E2">
      <w:pPr>
        <w:numPr>
          <w:ilvl w:val="0"/>
          <w:numId w:val="37"/>
        </w:numPr>
        <w:ind w:left="567" w:hanging="567"/>
        <w:contextualSpacing/>
      </w:pPr>
      <w:r w:rsidRPr="005854E2">
        <w:t>A van was bought for £8500 and sold a number of years later for £6300.  If the average annual percentage rate of depreciation was 9.5%, work out how many years later the van was sold.</w:t>
      </w:r>
    </w:p>
    <w:p w:rsidR="005854E2" w:rsidRPr="005854E2" w:rsidRDefault="005854E2" w:rsidP="005854E2">
      <w:pPr>
        <w:spacing w:line="240" w:lineRule="auto"/>
        <w:rPr>
          <w:b/>
          <w:bCs/>
          <w:sz w:val="12"/>
          <w:szCs w:val="12"/>
        </w:rPr>
      </w:pPr>
    </w:p>
    <w:p w:rsidR="005854E2" w:rsidRPr="005854E2" w:rsidRDefault="005854E2" w:rsidP="005854E2">
      <w:pPr>
        <w:spacing w:line="276" w:lineRule="auto"/>
        <w:ind w:firstLine="567"/>
        <w:rPr>
          <w:b/>
          <w:bCs/>
        </w:rPr>
      </w:pPr>
      <w:r w:rsidRPr="005854E2">
        <w:rPr>
          <w:b/>
          <w:bCs/>
        </w:rPr>
        <w:t xml:space="preserve">Answer: </w:t>
      </w:r>
    </w:p>
    <w:p w:rsidR="005854E2" w:rsidRPr="005854E2" w:rsidRDefault="005854E2" w:rsidP="005854E2">
      <w:pPr>
        <w:spacing w:line="276" w:lineRule="auto"/>
        <w:ind w:firstLine="567"/>
        <w:rPr>
          <w:lang w:eastAsia="zh-CN"/>
        </w:rPr>
      </w:pPr>
      <w:r w:rsidRPr="005854E2">
        <w:rPr>
          <w:lang w:eastAsia="zh-CN"/>
        </w:rPr>
        <w:t>By trial and error:</w:t>
      </w:r>
    </w:p>
    <w:p w:rsidR="005854E2" w:rsidRPr="005854E2" w:rsidRDefault="005854E2" w:rsidP="005854E2">
      <w:pPr>
        <w:spacing w:line="276" w:lineRule="auto"/>
        <w:ind w:firstLine="567"/>
        <w:rPr>
          <w:lang w:eastAsia="zh-CN"/>
        </w:rPr>
      </w:pPr>
      <w:r w:rsidRPr="005854E2">
        <w:rPr>
          <w:lang w:eastAsia="zh-CN"/>
        </w:rPr>
        <w:t xml:space="preserve">£8500 </w:t>
      </w:r>
      <w:r w:rsidRPr="005854E2">
        <w:rPr>
          <w:rFonts w:eastAsiaTheme="minorHAnsi" w:cs="Arial"/>
          <w:color w:val="auto"/>
          <w:lang w:eastAsia="zh-CN"/>
        </w:rPr>
        <w:t>×</w:t>
      </w:r>
      <w:r w:rsidRPr="005854E2">
        <w:rPr>
          <w:lang w:eastAsia="zh-CN"/>
        </w:rPr>
        <w:t xml:space="preserve"> 0.9053 = £6300.35</w:t>
      </w:r>
    </w:p>
    <w:p w:rsidR="005854E2" w:rsidRPr="005854E2" w:rsidRDefault="005854E2" w:rsidP="005854E2">
      <w:pPr>
        <w:spacing w:line="276" w:lineRule="auto"/>
        <w:ind w:firstLine="567"/>
        <w:rPr>
          <w:lang w:eastAsia="zh-CN"/>
        </w:rPr>
      </w:pPr>
      <w:r w:rsidRPr="005854E2">
        <w:rPr>
          <w:lang w:eastAsia="zh-CN"/>
        </w:rPr>
        <w:t>So 3 years later</w:t>
      </w:r>
    </w:p>
    <w:p w:rsidR="005854E2" w:rsidRPr="005854E2" w:rsidRDefault="005854E2" w:rsidP="005854E2">
      <w:pPr>
        <w:spacing w:line="240" w:lineRule="auto"/>
        <w:rPr>
          <w:lang w:eastAsia="zh-CN"/>
        </w:rPr>
      </w:pPr>
    </w:p>
    <w:p w:rsidR="005854E2" w:rsidRPr="005854E2" w:rsidRDefault="005854E2" w:rsidP="005854E2">
      <w:pPr>
        <w:numPr>
          <w:ilvl w:val="0"/>
          <w:numId w:val="37"/>
        </w:numPr>
        <w:ind w:left="567" w:hanging="567"/>
        <w:contextualSpacing/>
      </w:pPr>
      <w:r w:rsidRPr="005854E2">
        <w:t>A rare stamp was bought for £400 in 2005. A few years later it was valued at £1000.  The average annual percentage rate of appreciation was 16.5%. In which year was the valuation carried out?</w:t>
      </w:r>
    </w:p>
    <w:p w:rsidR="005854E2" w:rsidRPr="005854E2" w:rsidRDefault="005854E2" w:rsidP="005854E2">
      <w:pPr>
        <w:spacing w:line="240" w:lineRule="auto"/>
        <w:rPr>
          <w:sz w:val="12"/>
          <w:szCs w:val="12"/>
        </w:rPr>
      </w:pPr>
    </w:p>
    <w:p w:rsidR="005854E2" w:rsidRPr="005854E2" w:rsidRDefault="005854E2" w:rsidP="005854E2">
      <w:pPr>
        <w:spacing w:line="276" w:lineRule="auto"/>
        <w:ind w:firstLine="567"/>
        <w:rPr>
          <w:b/>
          <w:bCs/>
        </w:rPr>
      </w:pPr>
      <w:r w:rsidRPr="005854E2">
        <w:rPr>
          <w:b/>
          <w:bCs/>
        </w:rPr>
        <w:t xml:space="preserve">Answer: </w:t>
      </w:r>
    </w:p>
    <w:p w:rsidR="005854E2" w:rsidRPr="005854E2" w:rsidRDefault="005854E2" w:rsidP="005854E2">
      <w:pPr>
        <w:spacing w:line="276" w:lineRule="auto"/>
        <w:ind w:firstLine="567"/>
        <w:rPr>
          <w:lang w:val="en-US" w:eastAsia="en-GB"/>
        </w:rPr>
      </w:pPr>
      <w:r w:rsidRPr="005854E2">
        <w:rPr>
          <w:lang w:val="en-US" w:eastAsia="en-GB"/>
        </w:rPr>
        <w:t>By trial and error:</w:t>
      </w:r>
    </w:p>
    <w:p w:rsidR="005854E2" w:rsidRPr="005854E2" w:rsidRDefault="005854E2" w:rsidP="005854E2">
      <w:pPr>
        <w:spacing w:line="276" w:lineRule="auto"/>
        <w:ind w:firstLine="567"/>
        <w:rPr>
          <w:lang w:val="en-US" w:eastAsia="en-GB"/>
        </w:rPr>
      </w:pPr>
      <w:r w:rsidRPr="005854E2">
        <w:rPr>
          <w:lang w:val="en-US" w:eastAsia="en-GB"/>
        </w:rPr>
        <w:t xml:space="preserve">£400 </w:t>
      </w:r>
      <w:r w:rsidRPr="005854E2">
        <w:rPr>
          <w:rFonts w:eastAsiaTheme="minorHAnsi" w:cs="Arial"/>
          <w:color w:val="auto"/>
          <w:lang w:eastAsia="zh-CN"/>
        </w:rPr>
        <w:t>×</w:t>
      </w:r>
      <w:r w:rsidRPr="005854E2">
        <w:rPr>
          <w:lang w:val="en-US" w:eastAsia="en-GB"/>
        </w:rPr>
        <w:t xml:space="preserve"> 1.165</w:t>
      </w:r>
      <w:r w:rsidRPr="005854E2">
        <w:rPr>
          <w:vertAlign w:val="superscript"/>
          <w:lang w:val="en-US" w:eastAsia="en-GB"/>
        </w:rPr>
        <w:t>6</w:t>
      </w:r>
      <w:r w:rsidRPr="005854E2">
        <w:rPr>
          <w:lang w:val="en-US" w:eastAsia="en-GB"/>
        </w:rPr>
        <w:t xml:space="preserve"> = £1000.04</w:t>
      </w:r>
    </w:p>
    <w:p w:rsidR="005854E2" w:rsidRPr="005854E2" w:rsidRDefault="005854E2" w:rsidP="005854E2">
      <w:pPr>
        <w:spacing w:line="276" w:lineRule="auto"/>
        <w:ind w:firstLine="567"/>
        <w:rPr>
          <w:lang w:val="en-US" w:eastAsia="en-GB"/>
        </w:rPr>
      </w:pPr>
      <w:r w:rsidRPr="005854E2">
        <w:rPr>
          <w:lang w:val="en-US" w:eastAsia="en-GB"/>
        </w:rPr>
        <w:t>So 6 years later in 2011</w:t>
      </w:r>
    </w:p>
    <w:p w:rsidR="005854E2" w:rsidRPr="005854E2" w:rsidRDefault="005854E2" w:rsidP="005854E2">
      <w:pPr>
        <w:numPr>
          <w:ilvl w:val="0"/>
          <w:numId w:val="37"/>
        </w:numPr>
        <w:ind w:left="567" w:hanging="567"/>
        <w:contextualSpacing/>
      </w:pPr>
      <w:r w:rsidRPr="005854E2">
        <w:lastRenderedPageBreak/>
        <w:t xml:space="preserve">A motorbike was bought for £3750. During the first year after it was bought it depreciated by 25%.  </w:t>
      </w:r>
    </w:p>
    <w:p w:rsidR="005854E2" w:rsidRPr="005854E2" w:rsidRDefault="005854E2" w:rsidP="005854E2">
      <w:pPr>
        <w:numPr>
          <w:ilvl w:val="0"/>
          <w:numId w:val="42"/>
        </w:numPr>
        <w:contextualSpacing/>
      </w:pPr>
      <w:r w:rsidRPr="005854E2">
        <w:t>Find the value of the motorbike after 1 year</w:t>
      </w:r>
    </w:p>
    <w:p w:rsidR="005854E2" w:rsidRPr="005854E2" w:rsidRDefault="005854E2" w:rsidP="005854E2">
      <w:pPr>
        <w:spacing w:line="240" w:lineRule="auto"/>
        <w:rPr>
          <w:b/>
          <w:bCs/>
          <w:sz w:val="12"/>
          <w:szCs w:val="12"/>
        </w:rPr>
      </w:pPr>
    </w:p>
    <w:p w:rsidR="005854E2" w:rsidRPr="005854E2" w:rsidRDefault="005854E2" w:rsidP="005854E2">
      <w:pPr>
        <w:spacing w:line="276" w:lineRule="auto"/>
        <w:ind w:firstLine="720"/>
        <w:rPr>
          <w:b/>
          <w:bCs/>
        </w:rPr>
      </w:pPr>
      <w:r w:rsidRPr="005854E2">
        <w:rPr>
          <w:b/>
          <w:bCs/>
        </w:rPr>
        <w:t xml:space="preserve">Answer: </w:t>
      </w:r>
    </w:p>
    <w:p w:rsidR="005854E2" w:rsidRPr="005854E2" w:rsidRDefault="005854E2" w:rsidP="005854E2">
      <w:pPr>
        <w:spacing w:line="276" w:lineRule="auto"/>
        <w:ind w:left="720"/>
        <w:rPr>
          <w:lang w:val="en-US" w:eastAsia="en-GB"/>
        </w:rPr>
      </w:pPr>
      <w:r w:rsidRPr="005854E2">
        <w:rPr>
          <w:lang w:val="en-US" w:eastAsia="en-GB"/>
        </w:rPr>
        <w:t xml:space="preserve">Value =£3750 </w:t>
      </w:r>
      <w:r w:rsidRPr="005854E2">
        <w:rPr>
          <w:rFonts w:eastAsiaTheme="minorHAnsi" w:cs="Arial"/>
          <w:color w:val="auto"/>
          <w:lang w:eastAsia="zh-CN"/>
        </w:rPr>
        <w:t>×</w:t>
      </w:r>
      <w:r w:rsidRPr="005854E2">
        <w:rPr>
          <w:lang w:val="en-US" w:eastAsia="en-GB"/>
        </w:rPr>
        <w:t xml:space="preserve"> 0.75 = £2812.50</w:t>
      </w:r>
    </w:p>
    <w:p w:rsidR="005854E2" w:rsidRPr="005854E2" w:rsidRDefault="005854E2" w:rsidP="005854E2">
      <w:pPr>
        <w:spacing w:line="276" w:lineRule="auto"/>
        <w:ind w:firstLine="720"/>
        <w:rPr>
          <w:rFonts w:eastAsiaTheme="minorHAnsi" w:cs="Arial"/>
          <w:color w:val="auto"/>
          <w:lang w:eastAsia="zh-CN"/>
        </w:rPr>
      </w:pPr>
      <w:r w:rsidRPr="005854E2">
        <w:rPr>
          <w:rFonts w:eastAsiaTheme="minorHAnsi" w:cs="Arial"/>
          <w:color w:val="auto"/>
          <w:lang w:eastAsia="zh-CN"/>
        </w:rPr>
        <w:t>For the following four years it depreciated at a rate of 12% per year.</w:t>
      </w:r>
    </w:p>
    <w:p w:rsidR="005854E2" w:rsidRPr="005854E2" w:rsidRDefault="005854E2" w:rsidP="005854E2">
      <w:pPr>
        <w:spacing w:line="240" w:lineRule="auto"/>
        <w:rPr>
          <w:rFonts w:eastAsiaTheme="minorHAnsi" w:cs="Arial"/>
          <w:color w:val="auto"/>
          <w:lang w:eastAsia="zh-CN"/>
        </w:rPr>
      </w:pPr>
    </w:p>
    <w:p w:rsidR="005854E2" w:rsidRPr="005854E2" w:rsidRDefault="005854E2" w:rsidP="005854E2">
      <w:pPr>
        <w:numPr>
          <w:ilvl w:val="0"/>
          <w:numId w:val="42"/>
        </w:numPr>
        <w:contextualSpacing/>
      </w:pPr>
      <w:r w:rsidRPr="005854E2">
        <w:t>Work out the value of the motorbike after 5 years.</w:t>
      </w:r>
    </w:p>
    <w:p w:rsidR="005854E2" w:rsidRPr="005854E2" w:rsidRDefault="005854E2" w:rsidP="005854E2">
      <w:pPr>
        <w:spacing w:line="240" w:lineRule="auto"/>
        <w:rPr>
          <w:sz w:val="12"/>
          <w:szCs w:val="12"/>
          <w:lang w:val="en-US" w:eastAsia="en-GB"/>
        </w:rPr>
      </w:pPr>
    </w:p>
    <w:p w:rsidR="005854E2" w:rsidRPr="005854E2" w:rsidRDefault="005854E2" w:rsidP="005854E2">
      <w:pPr>
        <w:spacing w:line="276" w:lineRule="auto"/>
        <w:ind w:firstLine="720"/>
        <w:rPr>
          <w:b/>
          <w:bCs/>
        </w:rPr>
      </w:pPr>
      <w:r w:rsidRPr="005854E2">
        <w:rPr>
          <w:b/>
          <w:bCs/>
        </w:rPr>
        <w:t xml:space="preserve">Answer: </w:t>
      </w:r>
    </w:p>
    <w:p w:rsidR="005854E2" w:rsidRPr="005854E2" w:rsidRDefault="005854E2" w:rsidP="005854E2">
      <w:pPr>
        <w:spacing w:line="276" w:lineRule="auto"/>
        <w:ind w:firstLine="720"/>
        <w:rPr>
          <w:lang w:val="en-US" w:eastAsia="en-GB"/>
        </w:rPr>
      </w:pPr>
      <w:r w:rsidRPr="005854E2">
        <w:rPr>
          <w:lang w:val="en-US" w:eastAsia="en-GB"/>
        </w:rPr>
        <w:t xml:space="preserve">Value = £2812.50 </w:t>
      </w:r>
      <w:r w:rsidRPr="005854E2">
        <w:rPr>
          <w:rFonts w:eastAsiaTheme="minorHAnsi" w:cs="Arial"/>
          <w:color w:val="auto"/>
          <w:lang w:eastAsia="zh-CN"/>
        </w:rPr>
        <w:t>×</w:t>
      </w:r>
      <w:r w:rsidRPr="005854E2">
        <w:rPr>
          <w:lang w:val="en-US" w:eastAsia="en-GB"/>
        </w:rPr>
        <w:t xml:space="preserve"> 0.88</w:t>
      </w:r>
      <w:r w:rsidRPr="005854E2">
        <w:rPr>
          <w:vertAlign w:val="superscript"/>
          <w:lang w:val="en-US" w:eastAsia="en-GB"/>
        </w:rPr>
        <w:t>4</w:t>
      </w:r>
      <w:r w:rsidRPr="005854E2">
        <w:rPr>
          <w:lang w:val="en-US" w:eastAsia="en-GB"/>
        </w:rPr>
        <w:t xml:space="preserve"> + £1686.64</w:t>
      </w:r>
    </w:p>
    <w:p w:rsidR="005854E2" w:rsidRPr="005854E2" w:rsidRDefault="005854E2" w:rsidP="005854E2"/>
    <w:p w:rsidR="005854E2" w:rsidRPr="005854E2" w:rsidRDefault="005854E2" w:rsidP="005854E2">
      <w:pPr>
        <w:numPr>
          <w:ilvl w:val="0"/>
          <w:numId w:val="42"/>
        </w:numPr>
        <w:contextualSpacing/>
      </w:pPr>
      <w:r w:rsidRPr="005854E2">
        <w:t xml:space="preserve">Calculate the average annual percentage rate of depreciation over the whole of the 5 year period </w:t>
      </w:r>
    </w:p>
    <w:p w:rsidR="005854E2" w:rsidRPr="005854E2" w:rsidRDefault="005854E2" w:rsidP="005854E2">
      <w:pPr>
        <w:spacing w:line="240" w:lineRule="auto"/>
        <w:rPr>
          <w:sz w:val="12"/>
          <w:szCs w:val="12"/>
          <w:lang w:val="en-US" w:eastAsia="en-GB"/>
        </w:rPr>
      </w:pPr>
    </w:p>
    <w:p w:rsidR="005854E2" w:rsidRPr="005854E2" w:rsidRDefault="005854E2" w:rsidP="005854E2">
      <w:pPr>
        <w:spacing w:line="276" w:lineRule="auto"/>
        <w:ind w:firstLine="720"/>
        <w:rPr>
          <w:b/>
          <w:bCs/>
        </w:rPr>
      </w:pPr>
      <w:r w:rsidRPr="005854E2">
        <w:rPr>
          <w:b/>
          <w:bCs/>
        </w:rPr>
        <w:t>Answer:</w:t>
      </w:r>
    </w:p>
    <w:p w:rsidR="005854E2" w:rsidRPr="005854E2" w:rsidRDefault="005854E2" w:rsidP="005854E2">
      <w:pPr>
        <w:spacing w:line="276" w:lineRule="auto"/>
        <w:ind w:firstLine="720"/>
        <w:rPr>
          <w:lang w:val="en-US" w:eastAsia="en-GB"/>
        </w:rPr>
      </w:pPr>
      <w:r w:rsidRPr="005854E2">
        <w:rPr>
          <w:lang w:val="en-US" w:eastAsia="en-GB"/>
        </w:rPr>
        <w:t xml:space="preserve">1686.64 = 3750 </w:t>
      </w:r>
      <w:r w:rsidRPr="005854E2">
        <w:rPr>
          <w:rFonts w:eastAsiaTheme="minorHAnsi" w:cs="Arial"/>
          <w:color w:val="auto"/>
          <w:lang w:eastAsia="zh-CN"/>
        </w:rPr>
        <w:t>×</w:t>
      </w:r>
      <w:r w:rsidRPr="005854E2">
        <w:rPr>
          <w:lang w:val="en-US" w:eastAsia="en-GB"/>
        </w:rPr>
        <w:t xml:space="preserve"> </w:t>
      </w:r>
      <w:r w:rsidRPr="005854E2">
        <w:rPr>
          <w:i/>
          <w:lang w:val="en-US" w:eastAsia="en-GB"/>
        </w:rPr>
        <w:t>m</w:t>
      </w:r>
      <w:r w:rsidRPr="005854E2">
        <w:rPr>
          <w:vertAlign w:val="superscript"/>
          <w:lang w:val="en-US" w:eastAsia="en-GB"/>
        </w:rPr>
        <w:t>5</w:t>
      </w:r>
    </w:p>
    <w:p w:rsidR="005854E2" w:rsidRPr="005854E2" w:rsidRDefault="005854E2" w:rsidP="005854E2">
      <w:pPr>
        <w:spacing w:line="276" w:lineRule="auto"/>
        <w:ind w:firstLine="720"/>
        <w:rPr>
          <w:lang w:val="en-US" w:eastAsia="en-GB"/>
        </w:rPr>
      </w:pPr>
      <w:r w:rsidRPr="005854E2">
        <w:object w:dxaOrig="2900" w:dyaOrig="400">
          <v:shape id="_x0000_i1032" type="#_x0000_t75" style="width:144.85pt;height:20.1pt" o:ole="">
            <v:imagedata r:id="rId31" o:title=""/>
          </v:shape>
          <o:OLEObject Type="Embed" ProgID="Equation.3" ShapeID="_x0000_i1032" DrawAspect="Content" ObjectID="_1622534769" r:id="rId32"/>
        </w:object>
      </w:r>
    </w:p>
    <w:p w:rsidR="005854E2" w:rsidRPr="005854E2" w:rsidRDefault="005854E2" w:rsidP="005854E2">
      <w:pPr>
        <w:spacing w:line="276" w:lineRule="auto"/>
        <w:ind w:firstLine="720"/>
        <w:rPr>
          <w:lang w:val="en-US" w:eastAsia="en-GB"/>
        </w:rPr>
      </w:pPr>
      <w:r w:rsidRPr="005854E2">
        <w:rPr>
          <w:lang w:val="en-US" w:eastAsia="en-GB"/>
        </w:rPr>
        <w:t>So annual depreciation =14.8%</w:t>
      </w:r>
    </w:p>
    <w:p w:rsidR="00951819" w:rsidRDefault="00951819" w:rsidP="005854E2">
      <w:pPr>
        <w:rPr>
          <w:lang w:val="en-US" w:eastAsia="en-GB"/>
        </w:rPr>
      </w:pPr>
    </w:p>
    <w:bookmarkEnd w:id="20"/>
    <w:sectPr w:rsidR="00951819" w:rsidSect="005653C5">
      <w:headerReference w:type="default" r:id="rId33"/>
      <w:footerReference w:type="default" r:id="rId34"/>
      <w:pgSz w:w="11906" w:h="16838"/>
      <w:pgMar w:top="1758" w:right="1134" w:bottom="851" w:left="1134" w:header="709" w:footer="85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4E" w:rsidRDefault="0021064E" w:rsidP="00246764">
      <w:pPr>
        <w:spacing w:line="240" w:lineRule="auto"/>
      </w:pPr>
      <w:r>
        <w:separator/>
      </w:r>
    </w:p>
  </w:endnote>
  <w:endnote w:type="continuationSeparator" w:id="0">
    <w:p w:rsidR="0021064E" w:rsidRDefault="0021064E"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4E" w:rsidRPr="003A4682" w:rsidRDefault="0021064E" w:rsidP="003A4682">
    <w:pPr>
      <w:tabs>
        <w:tab w:val="center" w:pos="4820"/>
        <w:tab w:val="right" w:pos="9639"/>
      </w:tabs>
      <w:spacing w:line="240" w:lineRule="auto"/>
      <w:ind w:right="-22"/>
      <w:rPr>
        <w:noProof/>
        <w:color w:val="auto"/>
        <w:sz w:val="16"/>
        <w:szCs w:val="16"/>
      </w:rPr>
    </w:pPr>
    <w:r w:rsidRPr="006A6FC3">
      <w:rPr>
        <w:color w:val="auto"/>
        <w:sz w:val="16"/>
        <w:szCs w:val="16"/>
      </w:rPr>
      <w:t>Version 1</w:t>
    </w:r>
    <w:r w:rsidRPr="006A6FC3">
      <w:rPr>
        <w:color w:val="auto"/>
        <w:sz w:val="16"/>
        <w:szCs w:val="16"/>
      </w:rPr>
      <w:tab/>
    </w:r>
    <w:r w:rsidRPr="006A6FC3">
      <w:rPr>
        <w:color w:val="auto"/>
        <w:sz w:val="16"/>
        <w:szCs w:val="16"/>
      </w:rPr>
      <w:fldChar w:fldCharType="begin"/>
    </w:r>
    <w:r w:rsidRPr="006A6FC3">
      <w:rPr>
        <w:color w:val="auto"/>
        <w:sz w:val="16"/>
        <w:szCs w:val="16"/>
      </w:rPr>
      <w:instrText xml:space="preserve"> PAGE   \* MERGEFORMAT </w:instrText>
    </w:r>
    <w:r w:rsidRPr="006A6FC3">
      <w:rPr>
        <w:color w:val="auto"/>
        <w:sz w:val="16"/>
        <w:szCs w:val="16"/>
      </w:rPr>
      <w:fldChar w:fldCharType="separate"/>
    </w:r>
    <w:r w:rsidR="005653C5">
      <w:rPr>
        <w:noProof/>
        <w:color w:val="auto"/>
        <w:sz w:val="16"/>
        <w:szCs w:val="16"/>
      </w:rPr>
      <w:t>3</w:t>
    </w:r>
    <w:r w:rsidRPr="006A6FC3">
      <w:rPr>
        <w:noProof/>
        <w:color w:val="auto"/>
        <w:sz w:val="16"/>
        <w:szCs w:val="16"/>
      </w:rPr>
      <w:fldChar w:fldCharType="end"/>
    </w:r>
    <w:r w:rsidRPr="006A6FC3">
      <w:rPr>
        <w:noProof/>
        <w:color w:val="auto"/>
        <w:sz w:val="16"/>
        <w:szCs w:val="16"/>
      </w:rPr>
      <w:tab/>
      <w:t>© OCR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4E" w:rsidRDefault="0021064E" w:rsidP="00246764">
      <w:pPr>
        <w:spacing w:line="240" w:lineRule="auto"/>
      </w:pPr>
      <w:r>
        <w:separator/>
      </w:r>
    </w:p>
  </w:footnote>
  <w:footnote w:type="continuationSeparator" w:id="0">
    <w:p w:rsidR="0021064E" w:rsidRDefault="0021064E"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4E" w:rsidRDefault="0021064E" w:rsidP="00237475">
    <w:pPr>
      <w:pStyle w:val="HeaderText"/>
      <w:tabs>
        <w:tab w:val="clear" w:pos="6807"/>
        <w:tab w:val="left" w:pos="6521"/>
        <w:tab w:val="right" w:pos="9639"/>
      </w:tabs>
    </w:pPr>
    <w:r>
      <w:drawing>
        <wp:anchor distT="0" distB="0" distL="114300" distR="114300" simplePos="0" relativeHeight="251665408" behindDoc="0" locked="0" layoutInCell="1" allowOverlap="1" wp14:anchorId="2084F714" wp14:editId="28076FB1">
          <wp:simplePos x="0" y="0"/>
          <wp:positionH relativeFrom="column">
            <wp:posOffset>-720090</wp:posOffset>
          </wp:positionH>
          <wp:positionV relativeFrom="paragraph">
            <wp:posOffset>-427355</wp:posOffset>
          </wp:positionV>
          <wp:extent cx="5355590" cy="1079500"/>
          <wp:effectExtent l="0" t="0" r="0" b="6350"/>
          <wp:wrapTopAndBottom/>
          <wp:docPr id="1" name="Picture 1" descr="Level 3 Certificate Core Maths B (MEI) H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vel 3 Certificate Core Maths B (MEI) H869"/>
                  <pic:cNvPicPr>
                    <a:picLocks noChangeAspect="1" noChangeArrowheads="1"/>
                  </pic:cNvPicPr>
                </pic:nvPicPr>
                <pic:blipFill rotWithShape="1">
                  <a:blip r:embed="rId1">
                    <a:extLst>
                      <a:ext uri="{28A0092B-C50C-407E-A947-70E740481C1C}">
                        <a14:useLocalDpi xmlns:a14="http://schemas.microsoft.com/office/drawing/2010/main" val="0"/>
                      </a:ext>
                    </a:extLst>
                  </a:blip>
                  <a:srcRect r="29200"/>
                  <a:stretch/>
                </pic:blipFill>
                <pic:spPr bwMode="auto">
                  <a:xfrm>
                    <a:off x="0" y="0"/>
                    <a:ext cx="535559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Topic Exploration 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8F42B3"/>
    <w:multiLevelType w:val="hybridMultilevel"/>
    <w:tmpl w:val="1C4A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3D6644"/>
    <w:multiLevelType w:val="hybridMultilevel"/>
    <w:tmpl w:val="A650FBB6"/>
    <w:lvl w:ilvl="0" w:tplc="D4FECA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B630C46"/>
    <w:multiLevelType w:val="hybridMultilevel"/>
    <w:tmpl w:val="7188E44A"/>
    <w:lvl w:ilvl="0" w:tplc="BBA8C85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C5E2470"/>
    <w:multiLevelType w:val="hybridMultilevel"/>
    <w:tmpl w:val="91CCC0F0"/>
    <w:lvl w:ilvl="0" w:tplc="4D066A1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3AA1D89"/>
    <w:multiLevelType w:val="hybridMultilevel"/>
    <w:tmpl w:val="6E16E186"/>
    <w:lvl w:ilvl="0" w:tplc="89A03C0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51F6ECC"/>
    <w:multiLevelType w:val="hybridMultilevel"/>
    <w:tmpl w:val="443C3026"/>
    <w:lvl w:ilvl="0" w:tplc="C2B2B85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53F4C0B"/>
    <w:multiLevelType w:val="hybridMultilevel"/>
    <w:tmpl w:val="F3C45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78205B1"/>
    <w:multiLevelType w:val="hybridMultilevel"/>
    <w:tmpl w:val="88B87C40"/>
    <w:lvl w:ilvl="0" w:tplc="D4FECA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F5150"/>
    <w:multiLevelType w:val="hybridMultilevel"/>
    <w:tmpl w:val="3EE66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766E2D"/>
    <w:multiLevelType w:val="hybridMultilevel"/>
    <w:tmpl w:val="033A1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5A372F"/>
    <w:multiLevelType w:val="hybridMultilevel"/>
    <w:tmpl w:val="18BC590C"/>
    <w:lvl w:ilvl="0" w:tplc="40C2CCB6">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3F693E"/>
    <w:multiLevelType w:val="hybridMultilevel"/>
    <w:tmpl w:val="C12AE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A4E3F01"/>
    <w:multiLevelType w:val="hybridMultilevel"/>
    <w:tmpl w:val="1C80B942"/>
    <w:lvl w:ilvl="0" w:tplc="B1E657B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1A36879"/>
    <w:multiLevelType w:val="hybridMultilevel"/>
    <w:tmpl w:val="E6F852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260526"/>
    <w:multiLevelType w:val="hybridMultilevel"/>
    <w:tmpl w:val="DF184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454584"/>
    <w:multiLevelType w:val="hybridMultilevel"/>
    <w:tmpl w:val="429C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B306D6"/>
    <w:multiLevelType w:val="hybridMultilevel"/>
    <w:tmpl w:val="FBA0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0E4443"/>
    <w:multiLevelType w:val="hybridMultilevel"/>
    <w:tmpl w:val="25CC7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DD4C1E"/>
    <w:multiLevelType w:val="hybridMultilevel"/>
    <w:tmpl w:val="DD988982"/>
    <w:lvl w:ilvl="0" w:tplc="E3E0C1F2">
      <w:start w:val="1"/>
      <w:numFmt w:val="decimal"/>
      <w:lvlText w:val="%1."/>
      <w:lvlJc w:val="left"/>
      <w:pPr>
        <w:ind w:left="360" w:hanging="360"/>
      </w:pPr>
      <w:rPr>
        <w:rFonts w:hint="default"/>
        <w:color w:val="0D0D0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F0D62F0"/>
    <w:multiLevelType w:val="hybridMultilevel"/>
    <w:tmpl w:val="C12AE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353548B"/>
    <w:multiLevelType w:val="hybridMultilevel"/>
    <w:tmpl w:val="61080CCE"/>
    <w:lvl w:ilvl="0" w:tplc="D4FECA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9655CD"/>
    <w:multiLevelType w:val="hybridMultilevel"/>
    <w:tmpl w:val="A150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14519C"/>
    <w:multiLevelType w:val="hybridMultilevel"/>
    <w:tmpl w:val="2A5C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9F47F0"/>
    <w:multiLevelType w:val="hybridMultilevel"/>
    <w:tmpl w:val="EDA4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0378B7"/>
    <w:multiLevelType w:val="hybridMultilevel"/>
    <w:tmpl w:val="CE402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D611DA6"/>
    <w:multiLevelType w:val="hybridMultilevel"/>
    <w:tmpl w:val="26C2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E2C7E54"/>
    <w:multiLevelType w:val="hybridMultilevel"/>
    <w:tmpl w:val="55C6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C20A7C"/>
    <w:multiLevelType w:val="hybridMultilevel"/>
    <w:tmpl w:val="E204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EE2CE6"/>
    <w:multiLevelType w:val="hybridMultilevel"/>
    <w:tmpl w:val="7F5416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3C1228C"/>
    <w:multiLevelType w:val="hybridMultilevel"/>
    <w:tmpl w:val="09EC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993169"/>
    <w:multiLevelType w:val="hybridMultilevel"/>
    <w:tmpl w:val="B5563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BB6368"/>
    <w:multiLevelType w:val="hybridMultilevel"/>
    <w:tmpl w:val="25CA2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A5534F"/>
    <w:multiLevelType w:val="hybridMultilevel"/>
    <w:tmpl w:val="A996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991525"/>
    <w:multiLevelType w:val="hybridMultilevel"/>
    <w:tmpl w:val="B01A5CC8"/>
    <w:lvl w:ilvl="0" w:tplc="02C69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5"/>
  </w:num>
  <w:num w:numId="13">
    <w:abstractNumId w:val="23"/>
  </w:num>
  <w:num w:numId="14">
    <w:abstractNumId w:val="28"/>
  </w:num>
  <w:num w:numId="15">
    <w:abstractNumId w:val="43"/>
  </w:num>
  <w:num w:numId="16">
    <w:abstractNumId w:val="19"/>
  </w:num>
  <w:num w:numId="17">
    <w:abstractNumId w:val="27"/>
  </w:num>
  <w:num w:numId="18">
    <w:abstractNumId w:val="12"/>
  </w:num>
  <w:num w:numId="19">
    <w:abstractNumId w:val="32"/>
  </w:num>
  <w:num w:numId="20">
    <w:abstractNumId w:val="25"/>
  </w:num>
  <w:num w:numId="21">
    <w:abstractNumId w:val="33"/>
  </w:num>
  <w:num w:numId="22">
    <w:abstractNumId w:val="26"/>
  </w:num>
  <w:num w:numId="23">
    <w:abstractNumId w:val="42"/>
  </w:num>
  <w:num w:numId="24">
    <w:abstractNumId w:val="36"/>
  </w:num>
  <w:num w:numId="25">
    <w:abstractNumId w:val="16"/>
  </w:num>
  <w:num w:numId="26">
    <w:abstractNumId w:val="10"/>
  </w:num>
  <w:num w:numId="27">
    <w:abstractNumId w:val="40"/>
  </w:num>
  <w:num w:numId="28">
    <w:abstractNumId w:val="39"/>
  </w:num>
  <w:num w:numId="29">
    <w:abstractNumId w:val="35"/>
  </w:num>
  <w:num w:numId="30">
    <w:abstractNumId w:val="18"/>
  </w:num>
  <w:num w:numId="31">
    <w:abstractNumId w:val="24"/>
  </w:num>
  <w:num w:numId="32">
    <w:abstractNumId w:val="31"/>
  </w:num>
  <w:num w:numId="33">
    <w:abstractNumId w:val="38"/>
  </w:num>
  <w:num w:numId="34">
    <w:abstractNumId w:val="41"/>
  </w:num>
  <w:num w:numId="35">
    <w:abstractNumId w:val="13"/>
  </w:num>
  <w:num w:numId="36">
    <w:abstractNumId w:val="29"/>
  </w:num>
  <w:num w:numId="37">
    <w:abstractNumId w:val="22"/>
  </w:num>
  <w:num w:numId="38">
    <w:abstractNumId w:val="20"/>
  </w:num>
  <w:num w:numId="39">
    <w:abstractNumId w:val="37"/>
  </w:num>
  <w:num w:numId="40">
    <w:abstractNumId w:val="30"/>
  </w:num>
  <w:num w:numId="41">
    <w:abstractNumId w:val="17"/>
  </w:num>
  <w:num w:numId="42">
    <w:abstractNumId w:val="11"/>
  </w:num>
  <w:num w:numId="43">
    <w:abstractNumId w:val="2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20C1F"/>
    <w:rsid w:val="00030CEF"/>
    <w:rsid w:val="000343A4"/>
    <w:rsid w:val="00045B3E"/>
    <w:rsid w:val="000527CA"/>
    <w:rsid w:val="00056C12"/>
    <w:rsid w:val="00073CE5"/>
    <w:rsid w:val="0008784D"/>
    <w:rsid w:val="000B1F37"/>
    <w:rsid w:val="000B47EB"/>
    <w:rsid w:val="000D42DA"/>
    <w:rsid w:val="000D5BF9"/>
    <w:rsid w:val="000E1182"/>
    <w:rsid w:val="000E4213"/>
    <w:rsid w:val="000F748F"/>
    <w:rsid w:val="00101B39"/>
    <w:rsid w:val="00102BF8"/>
    <w:rsid w:val="001104B1"/>
    <w:rsid w:val="00111BD7"/>
    <w:rsid w:val="00112E4F"/>
    <w:rsid w:val="00147268"/>
    <w:rsid w:val="00171379"/>
    <w:rsid w:val="001752F3"/>
    <w:rsid w:val="00196631"/>
    <w:rsid w:val="001B69C5"/>
    <w:rsid w:val="001C3209"/>
    <w:rsid w:val="001D0366"/>
    <w:rsid w:val="0021064E"/>
    <w:rsid w:val="002106B8"/>
    <w:rsid w:val="0022669C"/>
    <w:rsid w:val="0022722A"/>
    <w:rsid w:val="00231BDB"/>
    <w:rsid w:val="00237475"/>
    <w:rsid w:val="0024058A"/>
    <w:rsid w:val="00246764"/>
    <w:rsid w:val="00272721"/>
    <w:rsid w:val="0028334A"/>
    <w:rsid w:val="002940AC"/>
    <w:rsid w:val="002B228D"/>
    <w:rsid w:val="002C3166"/>
    <w:rsid w:val="002D4864"/>
    <w:rsid w:val="002D77D4"/>
    <w:rsid w:val="002E442F"/>
    <w:rsid w:val="002E7A7D"/>
    <w:rsid w:val="002E7B5E"/>
    <w:rsid w:val="002F1027"/>
    <w:rsid w:val="00332A70"/>
    <w:rsid w:val="00335E9E"/>
    <w:rsid w:val="0035220A"/>
    <w:rsid w:val="00362377"/>
    <w:rsid w:val="00370957"/>
    <w:rsid w:val="00374B78"/>
    <w:rsid w:val="00393732"/>
    <w:rsid w:val="003A4682"/>
    <w:rsid w:val="003D70C5"/>
    <w:rsid w:val="003D7A9B"/>
    <w:rsid w:val="00424CC9"/>
    <w:rsid w:val="00446F37"/>
    <w:rsid w:val="004513B7"/>
    <w:rsid w:val="004517E0"/>
    <w:rsid w:val="00466501"/>
    <w:rsid w:val="00472B0E"/>
    <w:rsid w:val="004735FC"/>
    <w:rsid w:val="004760E5"/>
    <w:rsid w:val="00480B34"/>
    <w:rsid w:val="00485720"/>
    <w:rsid w:val="004B0B1F"/>
    <w:rsid w:val="004B31FA"/>
    <w:rsid w:val="004D0E3B"/>
    <w:rsid w:val="004D17B9"/>
    <w:rsid w:val="004D2A8C"/>
    <w:rsid w:val="004F4F62"/>
    <w:rsid w:val="00510F6E"/>
    <w:rsid w:val="005114D2"/>
    <w:rsid w:val="00512931"/>
    <w:rsid w:val="00521E7E"/>
    <w:rsid w:val="005321BB"/>
    <w:rsid w:val="005359C9"/>
    <w:rsid w:val="00537841"/>
    <w:rsid w:val="005529E4"/>
    <w:rsid w:val="00555C14"/>
    <w:rsid w:val="005632F3"/>
    <w:rsid w:val="005649D5"/>
    <w:rsid w:val="005653C5"/>
    <w:rsid w:val="00577E62"/>
    <w:rsid w:val="00583A2D"/>
    <w:rsid w:val="005854E2"/>
    <w:rsid w:val="005A20FD"/>
    <w:rsid w:val="005A3D54"/>
    <w:rsid w:val="005B5228"/>
    <w:rsid w:val="005C3814"/>
    <w:rsid w:val="005D7178"/>
    <w:rsid w:val="005D732C"/>
    <w:rsid w:val="005E15D8"/>
    <w:rsid w:val="005E3AFD"/>
    <w:rsid w:val="005E5BB0"/>
    <w:rsid w:val="00601B15"/>
    <w:rsid w:val="00621CD7"/>
    <w:rsid w:val="006245F5"/>
    <w:rsid w:val="00640DAE"/>
    <w:rsid w:val="00641327"/>
    <w:rsid w:val="00644825"/>
    <w:rsid w:val="006B0436"/>
    <w:rsid w:val="006C0F13"/>
    <w:rsid w:val="006D3BE7"/>
    <w:rsid w:val="006F77AC"/>
    <w:rsid w:val="00711A79"/>
    <w:rsid w:val="0072464A"/>
    <w:rsid w:val="00740DA4"/>
    <w:rsid w:val="00750659"/>
    <w:rsid w:val="00755FCD"/>
    <w:rsid w:val="0077499A"/>
    <w:rsid w:val="00785BEE"/>
    <w:rsid w:val="00790500"/>
    <w:rsid w:val="007940A2"/>
    <w:rsid w:val="007941A3"/>
    <w:rsid w:val="007A1BE8"/>
    <w:rsid w:val="007B4DF3"/>
    <w:rsid w:val="007D0817"/>
    <w:rsid w:val="007D3F0A"/>
    <w:rsid w:val="007D6744"/>
    <w:rsid w:val="008669A0"/>
    <w:rsid w:val="00870235"/>
    <w:rsid w:val="00891328"/>
    <w:rsid w:val="008A64D7"/>
    <w:rsid w:val="008B481B"/>
    <w:rsid w:val="008C1C2D"/>
    <w:rsid w:val="008C3663"/>
    <w:rsid w:val="008C6B3C"/>
    <w:rsid w:val="00936A84"/>
    <w:rsid w:val="00937247"/>
    <w:rsid w:val="00944E40"/>
    <w:rsid w:val="00951819"/>
    <w:rsid w:val="00965F36"/>
    <w:rsid w:val="0097118A"/>
    <w:rsid w:val="00980648"/>
    <w:rsid w:val="009820D7"/>
    <w:rsid w:val="00984375"/>
    <w:rsid w:val="00991307"/>
    <w:rsid w:val="009C7419"/>
    <w:rsid w:val="009D4E89"/>
    <w:rsid w:val="009D52CD"/>
    <w:rsid w:val="009E4784"/>
    <w:rsid w:val="00A11F43"/>
    <w:rsid w:val="00A12EDC"/>
    <w:rsid w:val="00A1386B"/>
    <w:rsid w:val="00A17CB0"/>
    <w:rsid w:val="00A340C4"/>
    <w:rsid w:val="00A4048A"/>
    <w:rsid w:val="00A51B34"/>
    <w:rsid w:val="00A82F5E"/>
    <w:rsid w:val="00A83639"/>
    <w:rsid w:val="00A90D1A"/>
    <w:rsid w:val="00A92E4A"/>
    <w:rsid w:val="00AA7CDC"/>
    <w:rsid w:val="00AB4405"/>
    <w:rsid w:val="00AE1A75"/>
    <w:rsid w:val="00AE1BEC"/>
    <w:rsid w:val="00AE53FC"/>
    <w:rsid w:val="00AF0482"/>
    <w:rsid w:val="00AF06A4"/>
    <w:rsid w:val="00B00EBE"/>
    <w:rsid w:val="00B405F2"/>
    <w:rsid w:val="00B416ED"/>
    <w:rsid w:val="00B53F61"/>
    <w:rsid w:val="00B63F02"/>
    <w:rsid w:val="00B65DCE"/>
    <w:rsid w:val="00B76F78"/>
    <w:rsid w:val="00B77FBA"/>
    <w:rsid w:val="00B83F50"/>
    <w:rsid w:val="00B91504"/>
    <w:rsid w:val="00BD59CB"/>
    <w:rsid w:val="00BE0359"/>
    <w:rsid w:val="00BE359E"/>
    <w:rsid w:val="00BE60A7"/>
    <w:rsid w:val="00BF35E7"/>
    <w:rsid w:val="00C26AAA"/>
    <w:rsid w:val="00C31191"/>
    <w:rsid w:val="00C552EB"/>
    <w:rsid w:val="00C677A2"/>
    <w:rsid w:val="00C67DE6"/>
    <w:rsid w:val="00C7381F"/>
    <w:rsid w:val="00C8532D"/>
    <w:rsid w:val="00C8681F"/>
    <w:rsid w:val="00CA5076"/>
    <w:rsid w:val="00CA73C3"/>
    <w:rsid w:val="00CF3859"/>
    <w:rsid w:val="00D02A22"/>
    <w:rsid w:val="00D129A9"/>
    <w:rsid w:val="00D173F7"/>
    <w:rsid w:val="00D22BA7"/>
    <w:rsid w:val="00D51577"/>
    <w:rsid w:val="00D67CAE"/>
    <w:rsid w:val="00D872D3"/>
    <w:rsid w:val="00DC0B57"/>
    <w:rsid w:val="00DC7FAC"/>
    <w:rsid w:val="00DE18FB"/>
    <w:rsid w:val="00DF0172"/>
    <w:rsid w:val="00DF39C0"/>
    <w:rsid w:val="00E00316"/>
    <w:rsid w:val="00E06867"/>
    <w:rsid w:val="00E16562"/>
    <w:rsid w:val="00E206D3"/>
    <w:rsid w:val="00E20F71"/>
    <w:rsid w:val="00E339ED"/>
    <w:rsid w:val="00E43A5A"/>
    <w:rsid w:val="00E4691F"/>
    <w:rsid w:val="00E50870"/>
    <w:rsid w:val="00E60AF9"/>
    <w:rsid w:val="00E66C76"/>
    <w:rsid w:val="00E74E9D"/>
    <w:rsid w:val="00EB34E9"/>
    <w:rsid w:val="00EC3BC1"/>
    <w:rsid w:val="00EC429D"/>
    <w:rsid w:val="00ED2C37"/>
    <w:rsid w:val="00F063FE"/>
    <w:rsid w:val="00F13512"/>
    <w:rsid w:val="00F37A1D"/>
    <w:rsid w:val="00F46E7A"/>
    <w:rsid w:val="00F47A51"/>
    <w:rsid w:val="00F5276D"/>
    <w:rsid w:val="00F61769"/>
    <w:rsid w:val="00F9356C"/>
    <w:rsid w:val="00FA713E"/>
    <w:rsid w:val="00FD23FC"/>
    <w:rsid w:val="00FD6B48"/>
    <w:rsid w:val="00FE152D"/>
    <w:rsid w:val="00FE18E1"/>
    <w:rsid w:val="00FE1D5D"/>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48"/>
    <w:pPr>
      <w:spacing w:line="360" w:lineRule="auto"/>
    </w:pPr>
    <w:rPr>
      <w:rFonts w:ascii="Arial" w:hAnsi="Arial"/>
      <w:color w:val="0D0D0D"/>
      <w:sz w:val="22"/>
      <w:szCs w:val="22"/>
      <w:lang w:eastAsia="en-US"/>
    </w:rPr>
  </w:style>
  <w:style w:type="paragraph" w:styleId="Heading1">
    <w:name w:val="heading 1"/>
    <w:basedOn w:val="Heading10"/>
    <w:next w:val="Normal"/>
    <w:link w:val="Heading1Char"/>
    <w:uiPriority w:val="9"/>
    <w:qFormat/>
    <w:rsid w:val="003A4682"/>
    <w:pPr>
      <w:keepNext/>
      <w:keepLines/>
      <w:outlineLvl w:val="0"/>
    </w:pPr>
    <w:rPr>
      <w:rFonts w:eastAsia="Times New Roman" w:cs="Times New Roman"/>
      <w:bCs/>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3A4682"/>
    <w:pPr>
      <w:keepNext/>
      <w:keepLines/>
      <w:outlineLvl w:val="2"/>
    </w:pPr>
    <w:rPr>
      <w:rFonts w:eastAsia="Times New Roman"/>
      <w:b/>
      <w:bCs/>
      <w:color w:val="8F001C"/>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3A4682"/>
    <w:pPr>
      <w:contextualSpacing/>
    </w:pPr>
    <w:rPr>
      <w:rFonts w:cs="Arial"/>
      <w:b/>
      <w:color w:val="8F001C"/>
      <w:sz w:val="40"/>
      <w:szCs w:val="40"/>
    </w:rPr>
  </w:style>
  <w:style w:type="paragraph" w:customStyle="1" w:styleId="Heading20">
    <w:name w:val="Heading2"/>
    <w:basedOn w:val="Normal"/>
    <w:link w:val="Heading2Char0"/>
    <w:rsid w:val="003A4682"/>
    <w:rPr>
      <w:rFonts w:cs="Arial"/>
      <w:b/>
      <w:color w:val="8F001C"/>
      <w:sz w:val="28"/>
    </w:rPr>
  </w:style>
  <w:style w:type="character" w:customStyle="1" w:styleId="Heading1Char0">
    <w:name w:val="Heading1 Char"/>
    <w:link w:val="Heading10"/>
    <w:rsid w:val="003A4682"/>
    <w:rPr>
      <w:rFonts w:ascii="Arial" w:hAnsi="Arial" w:cs="Arial"/>
      <w:b/>
      <w:color w:val="8F001C"/>
      <w:sz w:val="40"/>
      <w:szCs w:val="40"/>
      <w:lang w:eastAsia="en-US"/>
    </w:rPr>
  </w:style>
  <w:style w:type="character" w:customStyle="1" w:styleId="Heading2Char0">
    <w:name w:val="Heading2 Char"/>
    <w:link w:val="Heading20"/>
    <w:rsid w:val="003A4682"/>
    <w:rPr>
      <w:rFonts w:ascii="Arial" w:hAnsi="Arial" w:cs="Arial"/>
      <w:b/>
      <w:color w:val="8F001C"/>
      <w:sz w:val="28"/>
      <w:szCs w:val="22"/>
      <w:lang w:eastAsia="en-US"/>
    </w:rPr>
  </w:style>
  <w:style w:type="character" w:customStyle="1" w:styleId="Heading1Char">
    <w:name w:val="Heading 1 Char"/>
    <w:link w:val="Heading1"/>
    <w:uiPriority w:val="9"/>
    <w:rsid w:val="003A4682"/>
    <w:rPr>
      <w:rFonts w:ascii="Arial" w:eastAsia="Times New Roman" w:hAnsi="Arial"/>
      <w:b/>
      <w:bCs/>
      <w:color w:val="8F001C"/>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3A4682"/>
    <w:rPr>
      <w:rFonts w:ascii="Arial" w:eastAsia="Times New Roman" w:hAnsi="Arial"/>
      <w:b/>
      <w:bCs/>
      <w:color w:val="8F001C"/>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unhideWhenUsed/>
    <w:rsid w:val="003A4682"/>
    <w:pPr>
      <w:tabs>
        <w:tab w:val="right" w:leader="dot" w:pos="9639"/>
      </w:tabs>
      <w:spacing w:after="100" w:line="480" w:lineRule="auto"/>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Subheading1">
    <w:name w:val="Subheading 1"/>
    <w:basedOn w:val="Normal"/>
    <w:next w:val="Normal"/>
    <w:link w:val="Subheading1Char"/>
    <w:qFormat/>
    <w:rsid w:val="003A4682"/>
    <w:rPr>
      <w:b/>
      <w:color w:val="8F001C"/>
      <w:sz w:val="24"/>
      <w:lang w:val="en-US" w:eastAsia="en-GB"/>
    </w:rPr>
  </w:style>
  <w:style w:type="paragraph" w:customStyle="1" w:styleId="Subheading2">
    <w:name w:val="Subheading 2"/>
    <w:basedOn w:val="Normal"/>
    <w:link w:val="Subheading2Char"/>
    <w:qFormat/>
    <w:rsid w:val="002D77D4"/>
    <w:rPr>
      <w:b/>
      <w:lang w:val="en-US" w:eastAsia="en-GB"/>
    </w:rPr>
  </w:style>
  <w:style w:type="character" w:customStyle="1" w:styleId="Subheading1Char">
    <w:name w:val="Subheading 1 Char"/>
    <w:link w:val="Subheading1"/>
    <w:rsid w:val="003A4682"/>
    <w:rPr>
      <w:rFonts w:ascii="Arial" w:hAnsi="Arial"/>
      <w:b/>
      <w:color w:val="8F001C"/>
      <w:sz w:val="24"/>
      <w:szCs w:val="22"/>
      <w:lang w:val="en-US"/>
    </w:rPr>
  </w:style>
  <w:style w:type="character" w:styleId="Hyperlink">
    <w:name w:val="Hyperlink"/>
    <w:uiPriority w:val="99"/>
    <w:unhideWhenUsed/>
    <w:rsid w:val="0077499A"/>
    <w:rPr>
      <w:color w:val="0000FF"/>
      <w:u w:val="single"/>
    </w:rPr>
  </w:style>
  <w:style w:type="character" w:customStyle="1" w:styleId="Subheading2Char">
    <w:name w:val="Subheading 2 Char"/>
    <w:link w:val="Subheading2"/>
    <w:rsid w:val="002D77D4"/>
    <w:rPr>
      <w:rFonts w:ascii="Arial" w:hAnsi="Arial"/>
      <w:b/>
      <w:sz w:val="22"/>
      <w:szCs w:val="22"/>
      <w:lang w:val="en-US"/>
    </w:rPr>
  </w:style>
  <w:style w:type="paragraph" w:customStyle="1" w:styleId="HeaderText">
    <w:name w:val="Header Text"/>
    <w:basedOn w:val="Header"/>
    <w:link w:val="HeaderTextChar"/>
    <w:qFormat/>
    <w:rsid w:val="008669A0"/>
    <w:pPr>
      <w:tabs>
        <w:tab w:val="clear" w:pos="4513"/>
        <w:tab w:val="clear" w:pos="9026"/>
        <w:tab w:val="left" w:pos="6807"/>
      </w:tabs>
    </w:pPr>
    <w:rPr>
      <w:noProof/>
      <w:color w:val="8F001C"/>
      <w:sz w:val="18"/>
      <w:lang w:eastAsia="en-GB"/>
    </w:rPr>
  </w:style>
  <w:style w:type="character" w:customStyle="1" w:styleId="HeaderTextChar">
    <w:name w:val="Header Text Char"/>
    <w:link w:val="HeaderText"/>
    <w:rsid w:val="008669A0"/>
    <w:rPr>
      <w:rFonts w:ascii="Arial" w:hAnsi="Arial"/>
      <w:noProof/>
      <w:color w:val="8F001C"/>
      <w:sz w:val="18"/>
      <w:szCs w:val="22"/>
    </w:rPr>
  </w:style>
  <w:style w:type="paragraph" w:customStyle="1" w:styleId="Textbox">
    <w:name w:val="Textbox"/>
    <w:basedOn w:val="Normal"/>
    <w:link w:val="TextboxChar"/>
    <w:qFormat/>
    <w:rsid w:val="004B31FA"/>
    <w:pPr>
      <w:spacing w:before="120" w:after="120"/>
      <w:ind w:left="284" w:hanging="284"/>
    </w:pPr>
    <w:rPr>
      <w:lang w:val="en-US" w:eastAsia="en-GB"/>
    </w:rPr>
  </w:style>
  <w:style w:type="character" w:customStyle="1" w:styleId="TextboxChar">
    <w:name w:val="Textbox Char"/>
    <w:link w:val="Textbox"/>
    <w:rsid w:val="004B31FA"/>
    <w:rPr>
      <w:rFonts w:ascii="Arial" w:hAnsi="Arial"/>
      <w:color w:val="0D0D0D"/>
      <w:sz w:val="22"/>
      <w:szCs w:val="22"/>
      <w:lang w:val="en-US"/>
    </w:rPr>
  </w:style>
  <w:style w:type="character" w:styleId="CommentReference">
    <w:name w:val="annotation reference"/>
    <w:uiPriority w:val="99"/>
    <w:semiHidden/>
    <w:unhideWhenUsed/>
    <w:rsid w:val="00B91504"/>
    <w:rPr>
      <w:sz w:val="16"/>
      <w:szCs w:val="16"/>
    </w:rPr>
  </w:style>
  <w:style w:type="character" w:styleId="Strong">
    <w:name w:val="Strong"/>
    <w:uiPriority w:val="22"/>
    <w:qFormat/>
    <w:rsid w:val="00AE1A75"/>
    <w:rPr>
      <w:b/>
      <w:bCs/>
    </w:rPr>
  </w:style>
  <w:style w:type="table" w:customStyle="1" w:styleId="TableGrid1">
    <w:name w:val="Table Grid1"/>
    <w:basedOn w:val="TableNormal"/>
    <w:next w:val="TableGrid"/>
    <w:uiPriority w:val="59"/>
    <w:rsid w:val="00D5157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47E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48"/>
    <w:pPr>
      <w:spacing w:line="360" w:lineRule="auto"/>
    </w:pPr>
    <w:rPr>
      <w:rFonts w:ascii="Arial" w:hAnsi="Arial"/>
      <w:color w:val="0D0D0D"/>
      <w:sz w:val="22"/>
      <w:szCs w:val="22"/>
      <w:lang w:eastAsia="en-US"/>
    </w:rPr>
  </w:style>
  <w:style w:type="paragraph" w:styleId="Heading1">
    <w:name w:val="heading 1"/>
    <w:basedOn w:val="Heading10"/>
    <w:next w:val="Normal"/>
    <w:link w:val="Heading1Char"/>
    <w:uiPriority w:val="9"/>
    <w:qFormat/>
    <w:rsid w:val="003A4682"/>
    <w:pPr>
      <w:keepNext/>
      <w:keepLines/>
      <w:outlineLvl w:val="0"/>
    </w:pPr>
    <w:rPr>
      <w:rFonts w:eastAsia="Times New Roman" w:cs="Times New Roman"/>
      <w:bCs/>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3A4682"/>
    <w:pPr>
      <w:keepNext/>
      <w:keepLines/>
      <w:outlineLvl w:val="2"/>
    </w:pPr>
    <w:rPr>
      <w:rFonts w:eastAsia="Times New Roman"/>
      <w:b/>
      <w:bCs/>
      <w:color w:val="8F001C"/>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3A4682"/>
    <w:pPr>
      <w:contextualSpacing/>
    </w:pPr>
    <w:rPr>
      <w:rFonts w:cs="Arial"/>
      <w:b/>
      <w:color w:val="8F001C"/>
      <w:sz w:val="40"/>
      <w:szCs w:val="40"/>
    </w:rPr>
  </w:style>
  <w:style w:type="paragraph" w:customStyle="1" w:styleId="Heading20">
    <w:name w:val="Heading2"/>
    <w:basedOn w:val="Normal"/>
    <w:link w:val="Heading2Char0"/>
    <w:rsid w:val="003A4682"/>
    <w:rPr>
      <w:rFonts w:cs="Arial"/>
      <w:b/>
      <w:color w:val="8F001C"/>
      <w:sz w:val="28"/>
    </w:rPr>
  </w:style>
  <w:style w:type="character" w:customStyle="1" w:styleId="Heading1Char0">
    <w:name w:val="Heading1 Char"/>
    <w:link w:val="Heading10"/>
    <w:rsid w:val="003A4682"/>
    <w:rPr>
      <w:rFonts w:ascii="Arial" w:hAnsi="Arial" w:cs="Arial"/>
      <w:b/>
      <w:color w:val="8F001C"/>
      <w:sz w:val="40"/>
      <w:szCs w:val="40"/>
      <w:lang w:eastAsia="en-US"/>
    </w:rPr>
  </w:style>
  <w:style w:type="character" w:customStyle="1" w:styleId="Heading2Char0">
    <w:name w:val="Heading2 Char"/>
    <w:link w:val="Heading20"/>
    <w:rsid w:val="003A4682"/>
    <w:rPr>
      <w:rFonts w:ascii="Arial" w:hAnsi="Arial" w:cs="Arial"/>
      <w:b/>
      <w:color w:val="8F001C"/>
      <w:sz w:val="28"/>
      <w:szCs w:val="22"/>
      <w:lang w:eastAsia="en-US"/>
    </w:rPr>
  </w:style>
  <w:style w:type="character" w:customStyle="1" w:styleId="Heading1Char">
    <w:name w:val="Heading 1 Char"/>
    <w:link w:val="Heading1"/>
    <w:uiPriority w:val="9"/>
    <w:rsid w:val="003A4682"/>
    <w:rPr>
      <w:rFonts w:ascii="Arial" w:eastAsia="Times New Roman" w:hAnsi="Arial"/>
      <w:b/>
      <w:bCs/>
      <w:color w:val="8F001C"/>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3A4682"/>
    <w:rPr>
      <w:rFonts w:ascii="Arial" w:eastAsia="Times New Roman" w:hAnsi="Arial"/>
      <w:b/>
      <w:bCs/>
      <w:color w:val="8F001C"/>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unhideWhenUsed/>
    <w:rsid w:val="003A4682"/>
    <w:pPr>
      <w:tabs>
        <w:tab w:val="right" w:leader="dot" w:pos="9639"/>
      </w:tabs>
      <w:spacing w:after="100" w:line="480" w:lineRule="auto"/>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Subheading1">
    <w:name w:val="Subheading 1"/>
    <w:basedOn w:val="Normal"/>
    <w:next w:val="Normal"/>
    <w:link w:val="Subheading1Char"/>
    <w:qFormat/>
    <w:rsid w:val="003A4682"/>
    <w:rPr>
      <w:b/>
      <w:color w:val="8F001C"/>
      <w:sz w:val="24"/>
      <w:lang w:val="en-US" w:eastAsia="en-GB"/>
    </w:rPr>
  </w:style>
  <w:style w:type="paragraph" w:customStyle="1" w:styleId="Subheading2">
    <w:name w:val="Subheading 2"/>
    <w:basedOn w:val="Normal"/>
    <w:link w:val="Subheading2Char"/>
    <w:qFormat/>
    <w:rsid w:val="002D77D4"/>
    <w:rPr>
      <w:b/>
      <w:lang w:val="en-US" w:eastAsia="en-GB"/>
    </w:rPr>
  </w:style>
  <w:style w:type="character" w:customStyle="1" w:styleId="Subheading1Char">
    <w:name w:val="Subheading 1 Char"/>
    <w:link w:val="Subheading1"/>
    <w:rsid w:val="003A4682"/>
    <w:rPr>
      <w:rFonts w:ascii="Arial" w:hAnsi="Arial"/>
      <w:b/>
      <w:color w:val="8F001C"/>
      <w:sz w:val="24"/>
      <w:szCs w:val="22"/>
      <w:lang w:val="en-US"/>
    </w:rPr>
  </w:style>
  <w:style w:type="character" w:styleId="Hyperlink">
    <w:name w:val="Hyperlink"/>
    <w:uiPriority w:val="99"/>
    <w:unhideWhenUsed/>
    <w:rsid w:val="0077499A"/>
    <w:rPr>
      <w:color w:val="0000FF"/>
      <w:u w:val="single"/>
    </w:rPr>
  </w:style>
  <w:style w:type="character" w:customStyle="1" w:styleId="Subheading2Char">
    <w:name w:val="Subheading 2 Char"/>
    <w:link w:val="Subheading2"/>
    <w:rsid w:val="002D77D4"/>
    <w:rPr>
      <w:rFonts w:ascii="Arial" w:hAnsi="Arial"/>
      <w:b/>
      <w:sz w:val="22"/>
      <w:szCs w:val="22"/>
      <w:lang w:val="en-US"/>
    </w:rPr>
  </w:style>
  <w:style w:type="paragraph" w:customStyle="1" w:styleId="HeaderText">
    <w:name w:val="Header Text"/>
    <w:basedOn w:val="Header"/>
    <w:link w:val="HeaderTextChar"/>
    <w:qFormat/>
    <w:rsid w:val="008669A0"/>
    <w:pPr>
      <w:tabs>
        <w:tab w:val="clear" w:pos="4513"/>
        <w:tab w:val="clear" w:pos="9026"/>
        <w:tab w:val="left" w:pos="6807"/>
      </w:tabs>
    </w:pPr>
    <w:rPr>
      <w:noProof/>
      <w:color w:val="8F001C"/>
      <w:sz w:val="18"/>
      <w:lang w:eastAsia="en-GB"/>
    </w:rPr>
  </w:style>
  <w:style w:type="character" w:customStyle="1" w:styleId="HeaderTextChar">
    <w:name w:val="Header Text Char"/>
    <w:link w:val="HeaderText"/>
    <w:rsid w:val="008669A0"/>
    <w:rPr>
      <w:rFonts w:ascii="Arial" w:hAnsi="Arial"/>
      <w:noProof/>
      <w:color w:val="8F001C"/>
      <w:sz w:val="18"/>
      <w:szCs w:val="22"/>
    </w:rPr>
  </w:style>
  <w:style w:type="paragraph" w:customStyle="1" w:styleId="Textbox">
    <w:name w:val="Textbox"/>
    <w:basedOn w:val="Normal"/>
    <w:link w:val="TextboxChar"/>
    <w:qFormat/>
    <w:rsid w:val="004B31FA"/>
    <w:pPr>
      <w:spacing w:before="120" w:after="120"/>
      <w:ind w:left="284" w:hanging="284"/>
    </w:pPr>
    <w:rPr>
      <w:lang w:val="en-US" w:eastAsia="en-GB"/>
    </w:rPr>
  </w:style>
  <w:style w:type="character" w:customStyle="1" w:styleId="TextboxChar">
    <w:name w:val="Textbox Char"/>
    <w:link w:val="Textbox"/>
    <w:rsid w:val="004B31FA"/>
    <w:rPr>
      <w:rFonts w:ascii="Arial" w:hAnsi="Arial"/>
      <w:color w:val="0D0D0D"/>
      <w:sz w:val="22"/>
      <w:szCs w:val="22"/>
      <w:lang w:val="en-US"/>
    </w:rPr>
  </w:style>
  <w:style w:type="character" w:styleId="CommentReference">
    <w:name w:val="annotation reference"/>
    <w:uiPriority w:val="99"/>
    <w:semiHidden/>
    <w:unhideWhenUsed/>
    <w:rsid w:val="00B91504"/>
    <w:rPr>
      <w:sz w:val="16"/>
      <w:szCs w:val="16"/>
    </w:rPr>
  </w:style>
  <w:style w:type="character" w:styleId="Strong">
    <w:name w:val="Strong"/>
    <w:uiPriority w:val="22"/>
    <w:qFormat/>
    <w:rsid w:val="00AE1A75"/>
    <w:rPr>
      <w:b/>
      <w:bCs/>
    </w:rPr>
  </w:style>
  <w:style w:type="table" w:customStyle="1" w:styleId="TableGrid1">
    <w:name w:val="Table Grid1"/>
    <w:basedOn w:val="TableNormal"/>
    <w:next w:val="TableGrid"/>
    <w:uiPriority w:val="59"/>
    <w:rsid w:val="00D5157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47E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s.co.uk/teaching-resource/Compound-Interest-Depreciation-Appreciation-6432870" TargetMode="External"/><Relationship Id="rId18" Type="http://schemas.openxmlformats.org/officeDocument/2006/relationships/chart" Target="charts/chart1.xml"/><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ZL5Z53B"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hyperlink" Target="https://www.moneyadviceservice.org.uk/en/articles/car-depreciation-explained" TargetMode="Externa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yperlink" Target="mailto:resources.feedback@ocr.org.uk" TargetMode="External"/><Relationship Id="rId19" Type="http://schemas.openxmlformats.org/officeDocument/2006/relationships/image" Target="media/image3.wmf"/><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yperlink" Target="mailto:resources.feedback@ocr.org.uk" TargetMode="External"/><Relationship Id="rId14" Type="http://schemas.openxmlformats.org/officeDocument/2006/relationships/hyperlink" Target="http://www.bizhelp24.com/money/depreciation-what-does-it-mean.html"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Sheet2!$B$1</c:f>
              <c:strCache>
                <c:ptCount val="1"/>
                <c:pt idx="0">
                  <c:v>Actual value</c:v>
                </c:pt>
              </c:strCache>
            </c:strRef>
          </c:tx>
          <c:xVal>
            <c:numRef>
              <c:f>Sheet2!$A$2:$A$7</c:f>
              <c:numCache>
                <c:formatCode>General</c:formatCode>
                <c:ptCount val="6"/>
                <c:pt idx="0">
                  <c:v>0</c:v>
                </c:pt>
                <c:pt idx="1">
                  <c:v>1</c:v>
                </c:pt>
                <c:pt idx="2">
                  <c:v>2</c:v>
                </c:pt>
                <c:pt idx="3">
                  <c:v>3</c:v>
                </c:pt>
                <c:pt idx="4">
                  <c:v>4</c:v>
                </c:pt>
                <c:pt idx="5">
                  <c:v>5</c:v>
                </c:pt>
              </c:numCache>
            </c:numRef>
          </c:xVal>
          <c:yVal>
            <c:numRef>
              <c:f>Sheet2!$B$2:$B$7</c:f>
              <c:numCache>
                <c:formatCode>"£"#,##0_);[Red]\("£"#,##0\)</c:formatCode>
                <c:ptCount val="6"/>
                <c:pt idx="0">
                  <c:v>165000</c:v>
                </c:pt>
                <c:pt idx="1">
                  <c:v>169000</c:v>
                </c:pt>
                <c:pt idx="2">
                  <c:v>176000</c:v>
                </c:pt>
                <c:pt idx="3">
                  <c:v>184000</c:v>
                </c:pt>
                <c:pt idx="4">
                  <c:v>196000</c:v>
                </c:pt>
                <c:pt idx="5">
                  <c:v>203000</c:v>
                </c:pt>
              </c:numCache>
            </c:numRef>
          </c:yVal>
          <c:smooth val="0"/>
        </c:ser>
        <c:ser>
          <c:idx val="1"/>
          <c:order val="1"/>
          <c:tx>
            <c:strRef>
              <c:f>Sheet2!$C$1</c:f>
              <c:strCache>
                <c:ptCount val="1"/>
                <c:pt idx="0">
                  <c:v>Model A</c:v>
                </c:pt>
              </c:strCache>
            </c:strRef>
          </c:tx>
          <c:xVal>
            <c:numRef>
              <c:f>Sheet2!$A$2:$A$7</c:f>
              <c:numCache>
                <c:formatCode>General</c:formatCode>
                <c:ptCount val="6"/>
                <c:pt idx="0">
                  <c:v>0</c:v>
                </c:pt>
                <c:pt idx="1">
                  <c:v>1</c:v>
                </c:pt>
                <c:pt idx="2">
                  <c:v>2</c:v>
                </c:pt>
                <c:pt idx="3">
                  <c:v>3</c:v>
                </c:pt>
                <c:pt idx="4">
                  <c:v>4</c:v>
                </c:pt>
                <c:pt idx="5">
                  <c:v>5</c:v>
                </c:pt>
              </c:numCache>
            </c:numRef>
          </c:xVal>
          <c:yVal>
            <c:numRef>
              <c:f>Sheet2!$C$2:$C$7</c:f>
              <c:numCache>
                <c:formatCode>"£"#,##0_);[Red]\("£"#,##0\)</c:formatCode>
                <c:ptCount val="6"/>
                <c:pt idx="0">
                  <c:v>165000</c:v>
                </c:pt>
                <c:pt idx="1">
                  <c:v>171600</c:v>
                </c:pt>
                <c:pt idx="2">
                  <c:v>178464</c:v>
                </c:pt>
                <c:pt idx="3">
                  <c:v>185602.56</c:v>
                </c:pt>
                <c:pt idx="4">
                  <c:v>193026.6624</c:v>
                </c:pt>
                <c:pt idx="5">
                  <c:v>200747.72889600002</c:v>
                </c:pt>
              </c:numCache>
            </c:numRef>
          </c:yVal>
          <c:smooth val="0"/>
        </c:ser>
        <c:ser>
          <c:idx val="2"/>
          <c:order val="2"/>
          <c:tx>
            <c:strRef>
              <c:f>Sheet2!$D$1</c:f>
              <c:strCache>
                <c:ptCount val="1"/>
                <c:pt idx="0">
                  <c:v>Model B</c:v>
                </c:pt>
              </c:strCache>
            </c:strRef>
          </c:tx>
          <c:xVal>
            <c:numRef>
              <c:f>Sheet2!$A$2:$A$7</c:f>
              <c:numCache>
                <c:formatCode>General</c:formatCode>
                <c:ptCount val="6"/>
                <c:pt idx="0">
                  <c:v>0</c:v>
                </c:pt>
                <c:pt idx="1">
                  <c:v>1</c:v>
                </c:pt>
                <c:pt idx="2">
                  <c:v>2</c:v>
                </c:pt>
                <c:pt idx="3">
                  <c:v>3</c:v>
                </c:pt>
                <c:pt idx="4">
                  <c:v>4</c:v>
                </c:pt>
                <c:pt idx="5">
                  <c:v>5</c:v>
                </c:pt>
              </c:numCache>
            </c:numRef>
          </c:xVal>
          <c:yVal>
            <c:numRef>
              <c:f>Sheet2!$D$2:$D$7</c:f>
              <c:numCache>
                <c:formatCode>"£"#,##0_);[Red]\("£"#,##0\)</c:formatCode>
                <c:ptCount val="6"/>
                <c:pt idx="0">
                  <c:v>165000</c:v>
                </c:pt>
                <c:pt idx="1">
                  <c:v>173000</c:v>
                </c:pt>
                <c:pt idx="2">
                  <c:v>181000</c:v>
                </c:pt>
                <c:pt idx="3">
                  <c:v>189000</c:v>
                </c:pt>
                <c:pt idx="4">
                  <c:v>197000</c:v>
                </c:pt>
                <c:pt idx="5">
                  <c:v>205000</c:v>
                </c:pt>
              </c:numCache>
            </c:numRef>
          </c:yVal>
          <c:smooth val="0"/>
        </c:ser>
        <c:dLbls>
          <c:showLegendKey val="0"/>
          <c:showVal val="0"/>
          <c:showCatName val="0"/>
          <c:showSerName val="0"/>
          <c:showPercent val="0"/>
          <c:showBubbleSize val="0"/>
        </c:dLbls>
        <c:axId val="151146880"/>
        <c:axId val="151148416"/>
      </c:scatterChart>
      <c:valAx>
        <c:axId val="151146880"/>
        <c:scaling>
          <c:orientation val="minMax"/>
          <c:max val="5"/>
        </c:scaling>
        <c:delete val="0"/>
        <c:axPos val="b"/>
        <c:majorGridlines/>
        <c:numFmt formatCode="General" sourceLinked="1"/>
        <c:majorTickMark val="out"/>
        <c:minorTickMark val="none"/>
        <c:tickLblPos val="nextTo"/>
        <c:crossAx val="151148416"/>
        <c:crosses val="autoZero"/>
        <c:crossBetween val="midCat"/>
      </c:valAx>
      <c:valAx>
        <c:axId val="151148416"/>
        <c:scaling>
          <c:orientation val="minMax"/>
          <c:max val="205000"/>
          <c:min val="165000"/>
        </c:scaling>
        <c:delete val="0"/>
        <c:axPos val="l"/>
        <c:majorGridlines/>
        <c:numFmt formatCode="&quot;£&quot;#,##0_);[Red]\(&quot;£&quot;#,##0\)" sourceLinked="1"/>
        <c:majorTickMark val="out"/>
        <c:minorTickMark val="none"/>
        <c:tickLblPos val="nextTo"/>
        <c:crossAx val="151146880"/>
        <c:crosses val="autoZero"/>
        <c:crossBetween val="midCat"/>
      </c:valAx>
    </c:plotArea>
    <c:legend>
      <c:legendPos val="r"/>
      <c:layout/>
      <c:overlay val="0"/>
    </c:legend>
    <c:plotVisOnly val="1"/>
    <c:dispBlanksAs val="gap"/>
    <c:showDLblsOverMax val="0"/>
  </c:chart>
  <c:spPr>
    <a:ln>
      <a:solidFill>
        <a:srgbClr val="C00000"/>
      </a:solidFill>
    </a:ln>
  </c:spPr>
  <c:txPr>
    <a:bodyPr/>
    <a:lstStyle/>
    <a:p>
      <a:pPr>
        <a:defRPr>
          <a:ln>
            <a:solidFill>
              <a:srgbClr val="C00000"/>
            </a:solidFill>
          </a:l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AF52-1469-4D8E-B7C4-859C5F27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2402</Words>
  <Characters>10955</Characters>
  <Application>Microsoft Office Word</Application>
  <DocSecurity>0</DocSecurity>
  <Lines>476</Lines>
  <Paragraphs>342</Paragraphs>
  <ScaleCrop>false</ScaleCrop>
  <HeadingPairs>
    <vt:vector size="2" baseType="variant">
      <vt:variant>
        <vt:lpstr>Title</vt:lpstr>
      </vt:variant>
      <vt:variant>
        <vt:i4>1</vt:i4>
      </vt:variant>
    </vt:vector>
  </HeadingPairs>
  <TitlesOfParts>
    <vt:vector size="1" baseType="lpstr">
      <vt:lpstr>OCR Level 3 Certificate in Core Maths B (MEI), Appreciation and depreciation TEP</vt:lpstr>
    </vt:vector>
  </TitlesOfParts>
  <Company>Cambridge Assessment</Company>
  <LinksUpToDate>false</LinksUpToDate>
  <CharactersWithSpaces>13015</CharactersWithSpaces>
  <SharedDoc>false</SharedDoc>
  <HLinks>
    <vt:vector size="60" baseType="variant">
      <vt:variant>
        <vt:i4>6357103</vt:i4>
      </vt:variant>
      <vt:variant>
        <vt:i4>45</vt:i4>
      </vt:variant>
      <vt:variant>
        <vt:i4>0</vt:i4>
      </vt:variant>
      <vt:variant>
        <vt:i4>5</vt:i4>
      </vt:variant>
      <vt:variant>
        <vt:lpwstr>http://www.learner.org/courses/againstallodds/unitpages/unit09.html</vt:lpwstr>
      </vt:variant>
      <vt:variant>
        <vt:lpwstr/>
      </vt:variant>
      <vt:variant>
        <vt:i4>6291567</vt:i4>
      </vt:variant>
      <vt:variant>
        <vt:i4>42</vt:i4>
      </vt:variant>
      <vt:variant>
        <vt:i4>0</vt:i4>
      </vt:variant>
      <vt:variant>
        <vt:i4>5</vt:i4>
      </vt:variant>
      <vt:variant>
        <vt:lpwstr>http://www.learner.org/courses/againstallodds/unitpages/unit08.html</vt:lpwstr>
      </vt:variant>
      <vt:variant>
        <vt:lpwstr/>
      </vt:variant>
      <vt:variant>
        <vt:i4>7274595</vt:i4>
      </vt:variant>
      <vt:variant>
        <vt:i4>39</vt:i4>
      </vt:variant>
      <vt:variant>
        <vt:i4>0</vt:i4>
      </vt:variant>
      <vt:variant>
        <vt:i4>5</vt:i4>
      </vt:variant>
      <vt:variant>
        <vt:lpwstr>http://www.bbc.co.uk/learningzone/clips/normal-distribution-in-fish-populations/13093.html</vt:lpwstr>
      </vt:variant>
      <vt:variant>
        <vt:lpwstr/>
      </vt:variant>
      <vt:variant>
        <vt:i4>196616</vt:i4>
      </vt:variant>
      <vt:variant>
        <vt:i4>36</vt:i4>
      </vt:variant>
      <vt:variant>
        <vt:i4>0</vt:i4>
      </vt:variant>
      <vt:variant>
        <vt:i4>5</vt:i4>
      </vt:variant>
      <vt:variant>
        <vt:lpwstr>http://stem.org.uk/rx42a</vt:lpwstr>
      </vt:variant>
      <vt:variant>
        <vt:lpwstr/>
      </vt:variant>
      <vt:variant>
        <vt:i4>5963784</vt:i4>
      </vt:variant>
      <vt:variant>
        <vt:i4>33</vt:i4>
      </vt:variant>
      <vt:variant>
        <vt:i4>0</vt:i4>
      </vt:variant>
      <vt:variant>
        <vt:i4>5</vt:i4>
      </vt:variant>
      <vt:variant>
        <vt:lpwstr>http://stem.org.uk/rx429</vt:lpwstr>
      </vt:variant>
      <vt:variant>
        <vt:lpwstr/>
      </vt:variant>
      <vt:variant>
        <vt:i4>1703990</vt:i4>
      </vt:variant>
      <vt:variant>
        <vt:i4>26</vt:i4>
      </vt:variant>
      <vt:variant>
        <vt:i4>0</vt:i4>
      </vt:variant>
      <vt:variant>
        <vt:i4>5</vt:i4>
      </vt:variant>
      <vt:variant>
        <vt:lpwstr/>
      </vt:variant>
      <vt:variant>
        <vt:lpwstr>_Toc403489908</vt:lpwstr>
      </vt:variant>
      <vt:variant>
        <vt:i4>1703990</vt:i4>
      </vt:variant>
      <vt:variant>
        <vt:i4>20</vt:i4>
      </vt:variant>
      <vt:variant>
        <vt:i4>0</vt:i4>
      </vt:variant>
      <vt:variant>
        <vt:i4>5</vt:i4>
      </vt:variant>
      <vt:variant>
        <vt:lpwstr/>
      </vt:variant>
      <vt:variant>
        <vt:lpwstr>_Toc403489907</vt:lpwstr>
      </vt:variant>
      <vt:variant>
        <vt:i4>1703990</vt:i4>
      </vt:variant>
      <vt:variant>
        <vt:i4>14</vt:i4>
      </vt:variant>
      <vt:variant>
        <vt:i4>0</vt:i4>
      </vt:variant>
      <vt:variant>
        <vt:i4>5</vt:i4>
      </vt:variant>
      <vt:variant>
        <vt:lpwstr/>
      </vt:variant>
      <vt:variant>
        <vt:lpwstr>_Toc403489906</vt:lpwstr>
      </vt:variant>
      <vt:variant>
        <vt:i4>1703990</vt:i4>
      </vt:variant>
      <vt:variant>
        <vt:i4>8</vt:i4>
      </vt:variant>
      <vt:variant>
        <vt:i4>0</vt:i4>
      </vt:variant>
      <vt:variant>
        <vt:i4>5</vt:i4>
      </vt:variant>
      <vt:variant>
        <vt:lpwstr/>
      </vt:variant>
      <vt:variant>
        <vt:lpwstr>_Toc403489905</vt:lpwstr>
      </vt:variant>
      <vt:variant>
        <vt:i4>1703990</vt:i4>
      </vt:variant>
      <vt:variant>
        <vt:i4>2</vt:i4>
      </vt:variant>
      <vt:variant>
        <vt:i4>0</vt:i4>
      </vt:variant>
      <vt:variant>
        <vt:i4>5</vt:i4>
      </vt:variant>
      <vt:variant>
        <vt:lpwstr/>
      </vt:variant>
      <vt:variant>
        <vt:lpwstr>_Toc403489904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3 Certificate in Core Maths B (MEI), Appreciation and depreciation TEP</dc:title>
  <dc:creator>OCR</dc:creator>
  <cp:keywords>OCR; Level 3; MEI; Core Maths B; TEP; Appreciation; depreciation;</cp:keywords>
  <cp:lastModifiedBy>Ramune Bruzinskiene</cp:lastModifiedBy>
  <cp:revision>14</cp:revision>
  <cp:lastPrinted>2014-04-17T13:52:00Z</cp:lastPrinted>
  <dcterms:created xsi:type="dcterms:W3CDTF">2019-06-13T09:16:00Z</dcterms:created>
  <dcterms:modified xsi:type="dcterms:W3CDTF">2019-06-20T10:19:00Z</dcterms:modified>
</cp:coreProperties>
</file>