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D84683" w:rsidRDefault="00E65434" w:rsidP="00D84683">
      <w:pPr>
        <w:pStyle w:val="Heading1"/>
      </w:pPr>
      <w:r w:rsidRPr="00D84683">
        <w:t>Unit Y</w:t>
      </w:r>
      <w:r w:rsidR="00F0037B" w:rsidRPr="00D84683">
        <w:t>316</w:t>
      </w:r>
      <w:r w:rsidRPr="00D84683">
        <w:t xml:space="preserve">: </w:t>
      </w:r>
      <w:r w:rsidR="00F0037B" w:rsidRPr="00D84683">
        <w:t>BRITAIN AND IRELAND 1791-1921</w:t>
      </w:r>
    </w:p>
    <w:p w:rsidR="00E65434" w:rsidRPr="00D84683" w:rsidRDefault="00AB58FB" w:rsidP="00E65434">
      <w:pPr>
        <w:rPr>
          <w:caps/>
          <w:color w:val="000000" w:themeColor="text1"/>
        </w:rPr>
      </w:pPr>
      <w:r w:rsidRPr="00D84683">
        <w:rPr>
          <w:caps/>
          <w:color w:val="000000" w:themeColor="text1"/>
        </w:rPr>
        <w:t>Note: Based on 3</w:t>
      </w:r>
      <w:r w:rsidR="002E0B65" w:rsidRPr="00D84683">
        <w:rPr>
          <w:caps/>
          <w:color w:val="000000" w:themeColor="text1"/>
        </w:rPr>
        <w:t xml:space="preserve"> </w:t>
      </w:r>
      <w:r w:rsidR="00E65434" w:rsidRPr="00D84683">
        <w:rPr>
          <w:caps/>
          <w:color w:val="000000" w:themeColor="text1"/>
        </w:rPr>
        <w:t>x 50 minute lessons per week</w:t>
      </w:r>
    </w:p>
    <w:p w:rsidR="00462B65" w:rsidRPr="00D84683" w:rsidRDefault="00E65434" w:rsidP="00E65434">
      <w:pPr>
        <w:rPr>
          <w:caps/>
          <w:color w:val="000000" w:themeColor="text1"/>
        </w:rPr>
      </w:pPr>
      <w:r w:rsidRPr="00D84683">
        <w:rPr>
          <w:caps/>
          <w:color w:val="000000" w:themeColor="text1"/>
        </w:rPr>
        <w:t>Terms based on 6 term year.</w:t>
      </w:r>
    </w:p>
    <w:p w:rsidR="00D84683" w:rsidRDefault="00B31188" w:rsidP="008E5637">
      <w:pPr>
        <w:rPr>
          <w:color w:val="000000"/>
        </w:rPr>
      </w:pPr>
      <w:r w:rsidRPr="00D84683">
        <w:rPr>
          <w:color w:val="000000"/>
        </w:rPr>
        <w:t xml:space="preserve">This theme focuses on </w:t>
      </w:r>
      <w:r w:rsidR="004D6F86" w:rsidRPr="00D84683">
        <w:rPr>
          <w:color w:val="000000"/>
        </w:rPr>
        <w:t>the relationship between mainland Britain and Ireland during the period 1791-1921 Learners should consider how far, and for what reasons, this relationship changed</w:t>
      </w:r>
      <w:r w:rsidR="0000396E" w:rsidRPr="00D84683">
        <w:rPr>
          <w:color w:val="000000"/>
        </w:rPr>
        <w:t xml:space="preserve">. </w:t>
      </w:r>
      <w:r w:rsidR="0000396E" w:rsidRPr="00D84683">
        <w:rPr>
          <w:b/>
          <w:color w:val="000000"/>
        </w:rPr>
        <w:t>Learners are not expected to demonstrate a detailed understanding of the specification content, except for the named in-depth studies, but are expected to know the main developments and turning points relevant to the theme</w:t>
      </w:r>
      <w:r w:rsidR="0000396E" w:rsidRPr="00D84683">
        <w:rPr>
          <w:color w:val="000000"/>
        </w:rPr>
        <w:t>.</w:t>
      </w:r>
    </w:p>
    <w:tbl>
      <w:tblPr>
        <w:tblStyle w:val="TableGrid"/>
        <w:tblW w:w="0" w:type="auto"/>
        <w:tblLook w:val="04A0" w:firstRow="1" w:lastRow="0" w:firstColumn="1" w:lastColumn="0" w:noHBand="0" w:noVBand="1"/>
        <w:tblCaption w:val="Y316 SOW table"/>
      </w:tblPr>
      <w:tblGrid>
        <w:gridCol w:w="2731"/>
        <w:gridCol w:w="1759"/>
        <w:gridCol w:w="2547"/>
        <w:gridCol w:w="4119"/>
        <w:gridCol w:w="3704"/>
      </w:tblGrid>
      <w:tr w:rsidR="00D84683" w:rsidRPr="00D84683" w:rsidTr="00DA0735">
        <w:trPr>
          <w:trHeight w:val="422"/>
          <w:tblHeader/>
        </w:trPr>
        <w:tc>
          <w:tcPr>
            <w:tcW w:w="2731" w:type="dxa"/>
            <w:shd w:val="clear" w:color="auto" w:fill="auto"/>
          </w:tcPr>
          <w:p w:rsidR="00D84683" w:rsidRPr="00D84683" w:rsidRDefault="00D84683" w:rsidP="00DA0735">
            <w:pPr>
              <w:rPr>
                <w:b/>
                <w:color w:val="000000" w:themeColor="text1"/>
              </w:rPr>
            </w:pPr>
            <w:r w:rsidRPr="00D84683">
              <w:rPr>
                <w:b/>
                <w:color w:val="000000" w:themeColor="text1"/>
              </w:rPr>
              <w:t>Key Topic</w:t>
            </w:r>
          </w:p>
        </w:tc>
        <w:tc>
          <w:tcPr>
            <w:tcW w:w="1759" w:type="dxa"/>
            <w:shd w:val="clear" w:color="auto" w:fill="auto"/>
          </w:tcPr>
          <w:p w:rsidR="00D84683" w:rsidRPr="00D84683" w:rsidRDefault="00D84683" w:rsidP="00DA0735">
            <w:pPr>
              <w:rPr>
                <w:b/>
                <w:color w:val="000000" w:themeColor="text1"/>
              </w:rPr>
            </w:pPr>
            <w:r w:rsidRPr="00D84683">
              <w:rPr>
                <w:b/>
                <w:color w:val="000000" w:themeColor="text1"/>
              </w:rPr>
              <w:t>Number of Lessons</w:t>
            </w:r>
          </w:p>
        </w:tc>
        <w:tc>
          <w:tcPr>
            <w:tcW w:w="2547" w:type="dxa"/>
            <w:shd w:val="clear" w:color="auto" w:fill="auto"/>
          </w:tcPr>
          <w:p w:rsidR="00D84683" w:rsidRPr="00D84683" w:rsidRDefault="00D84683" w:rsidP="00DA0735">
            <w:pPr>
              <w:rPr>
                <w:b/>
                <w:color w:val="000000" w:themeColor="text1"/>
              </w:rPr>
            </w:pPr>
            <w:r w:rsidRPr="00D84683">
              <w:rPr>
                <w:b/>
                <w:color w:val="000000" w:themeColor="text1"/>
              </w:rPr>
              <w:t>Indicative Content</w:t>
            </w:r>
          </w:p>
        </w:tc>
        <w:tc>
          <w:tcPr>
            <w:tcW w:w="4119" w:type="dxa"/>
            <w:shd w:val="clear" w:color="auto" w:fill="auto"/>
          </w:tcPr>
          <w:p w:rsidR="00D84683" w:rsidRPr="00D84683" w:rsidRDefault="00D84683" w:rsidP="00DA0735">
            <w:pPr>
              <w:rPr>
                <w:b/>
                <w:color w:val="000000" w:themeColor="text1"/>
              </w:rPr>
            </w:pPr>
            <w:r w:rsidRPr="00D84683">
              <w:rPr>
                <w:b/>
                <w:color w:val="000000" w:themeColor="text1"/>
              </w:rPr>
              <w:t>Extended Content</w:t>
            </w:r>
          </w:p>
        </w:tc>
        <w:tc>
          <w:tcPr>
            <w:tcW w:w="3704" w:type="dxa"/>
            <w:shd w:val="clear" w:color="auto" w:fill="auto"/>
          </w:tcPr>
          <w:p w:rsidR="00D84683" w:rsidRPr="00D84683" w:rsidRDefault="00D84683" w:rsidP="00DA0735">
            <w:pPr>
              <w:rPr>
                <w:b/>
                <w:color w:val="000000" w:themeColor="text1"/>
              </w:rPr>
            </w:pPr>
            <w:r w:rsidRPr="00D84683">
              <w:rPr>
                <w:b/>
                <w:color w:val="000000" w:themeColor="text1"/>
              </w:rPr>
              <w:t>Suggested Resources</w:t>
            </w:r>
          </w:p>
        </w:tc>
      </w:tr>
      <w:tr w:rsidR="00D84683" w:rsidRPr="00D84683" w:rsidTr="00DA0735">
        <w:tc>
          <w:tcPr>
            <w:tcW w:w="2731" w:type="dxa"/>
            <w:vMerge w:val="restart"/>
            <w:tcBorders>
              <w:top w:val="single" w:sz="4" w:space="0" w:color="auto"/>
            </w:tcBorders>
          </w:tcPr>
          <w:p w:rsidR="00D84683" w:rsidRPr="00D84683" w:rsidRDefault="00D84683" w:rsidP="00DA0735">
            <w:pPr>
              <w:pStyle w:val="Tabletext"/>
              <w:rPr>
                <w:sz w:val="22"/>
                <w:szCs w:val="22"/>
              </w:rPr>
            </w:pPr>
            <w:r w:rsidRPr="00D84683">
              <w:rPr>
                <w:b/>
                <w:bCs/>
                <w:color w:val="000000"/>
                <w:sz w:val="22"/>
                <w:szCs w:val="22"/>
              </w:rPr>
              <w:t>Opposition to the Union</w:t>
            </w:r>
          </w:p>
        </w:tc>
        <w:tc>
          <w:tcPr>
            <w:tcW w:w="1759" w:type="dxa"/>
          </w:tcPr>
          <w:p w:rsidR="00D84683" w:rsidRPr="00D84683" w:rsidRDefault="00D84683" w:rsidP="00DA0735">
            <w:pPr>
              <w:pStyle w:val="Default"/>
              <w:rPr>
                <w:color w:val="auto"/>
                <w:sz w:val="22"/>
                <w:szCs w:val="22"/>
              </w:rPr>
            </w:pPr>
            <w:r w:rsidRPr="00D84683">
              <w:rPr>
                <w:color w:val="auto"/>
                <w:sz w:val="22"/>
                <w:szCs w:val="22"/>
              </w:rPr>
              <w:t>4</w:t>
            </w:r>
          </w:p>
        </w:tc>
        <w:tc>
          <w:tcPr>
            <w:tcW w:w="2547" w:type="dxa"/>
          </w:tcPr>
          <w:p w:rsidR="00D84683" w:rsidRPr="00D84683" w:rsidRDefault="00D84683" w:rsidP="00DA0735">
            <w:pPr>
              <w:pStyle w:val="Pa19"/>
              <w:spacing w:after="80"/>
              <w:rPr>
                <w:rFonts w:ascii="Arial" w:hAnsi="Arial" w:cs="Arial"/>
                <w:color w:val="000000"/>
                <w:sz w:val="22"/>
                <w:szCs w:val="22"/>
              </w:rPr>
            </w:pPr>
            <w:r w:rsidRPr="00D84683">
              <w:rPr>
                <w:rFonts w:ascii="Arial" w:hAnsi="Arial" w:cs="Arial"/>
                <w:color w:val="000000"/>
                <w:sz w:val="22"/>
                <w:szCs w:val="22"/>
              </w:rPr>
              <w:t xml:space="preserve">Revolutionary nationalism including Wolfe Tone and the United Irishmen, Young Ireland, the </w:t>
            </w:r>
            <w:proofErr w:type="spellStart"/>
            <w:r w:rsidRPr="00D84683">
              <w:rPr>
                <w:rFonts w:ascii="Arial" w:hAnsi="Arial" w:cs="Arial"/>
                <w:color w:val="000000"/>
                <w:sz w:val="22"/>
                <w:szCs w:val="22"/>
              </w:rPr>
              <w:t>Fenians</w:t>
            </w:r>
            <w:proofErr w:type="spellEnd"/>
            <w:r w:rsidRPr="00D84683">
              <w:rPr>
                <w:rFonts w:ascii="Arial" w:hAnsi="Arial" w:cs="Arial"/>
                <w:color w:val="000000"/>
                <w:sz w:val="22"/>
                <w:szCs w:val="22"/>
              </w:rPr>
              <w:t xml:space="preserve">, the Land League, Sinn Fein, the Easter Rising 1916, the Anglo-Irish War 1919-21 </w:t>
            </w:r>
          </w:p>
        </w:tc>
        <w:tc>
          <w:tcPr>
            <w:tcW w:w="4119" w:type="dxa"/>
          </w:tcPr>
          <w:p w:rsidR="00D84683" w:rsidRPr="00D84683" w:rsidRDefault="00D84683" w:rsidP="00DA0735">
            <w:pPr>
              <w:pStyle w:val="Default"/>
              <w:numPr>
                <w:ilvl w:val="0"/>
                <w:numId w:val="3"/>
              </w:numPr>
              <w:ind w:left="334"/>
              <w:rPr>
                <w:color w:val="auto"/>
                <w:sz w:val="22"/>
                <w:szCs w:val="22"/>
              </w:rPr>
            </w:pPr>
            <w:r w:rsidRPr="00D84683">
              <w:rPr>
                <w:color w:val="auto"/>
                <w:sz w:val="22"/>
                <w:szCs w:val="22"/>
              </w:rPr>
              <w:t>Why did revolutionary nationalism emerge?</w:t>
            </w:r>
          </w:p>
          <w:p w:rsidR="00D84683" w:rsidRPr="00D84683" w:rsidRDefault="00D84683" w:rsidP="00DA0735">
            <w:pPr>
              <w:pStyle w:val="Default"/>
              <w:numPr>
                <w:ilvl w:val="0"/>
                <w:numId w:val="3"/>
              </w:numPr>
              <w:ind w:left="334"/>
              <w:rPr>
                <w:color w:val="auto"/>
                <w:sz w:val="22"/>
                <w:szCs w:val="22"/>
              </w:rPr>
            </w:pPr>
            <w:r w:rsidRPr="00D84683">
              <w:rPr>
                <w:color w:val="auto"/>
                <w:sz w:val="22"/>
                <w:szCs w:val="22"/>
              </w:rPr>
              <w:t>Aims and ideals of each group</w:t>
            </w:r>
          </w:p>
          <w:p w:rsidR="00D84683" w:rsidRPr="00D84683" w:rsidRDefault="00D84683" w:rsidP="00DA0735">
            <w:pPr>
              <w:pStyle w:val="Default"/>
              <w:numPr>
                <w:ilvl w:val="0"/>
                <w:numId w:val="3"/>
              </w:numPr>
              <w:ind w:left="334"/>
              <w:rPr>
                <w:color w:val="auto"/>
                <w:sz w:val="22"/>
                <w:szCs w:val="22"/>
              </w:rPr>
            </w:pPr>
            <w:r w:rsidRPr="00D84683">
              <w:rPr>
                <w:color w:val="auto"/>
                <w:sz w:val="22"/>
                <w:szCs w:val="22"/>
              </w:rPr>
              <w:t>Similarities and differences in approach, views and outcomes</w:t>
            </w:r>
          </w:p>
          <w:p w:rsidR="00D84683" w:rsidRPr="00D84683" w:rsidRDefault="00D84683" w:rsidP="00DA0735">
            <w:pPr>
              <w:pStyle w:val="Default"/>
              <w:numPr>
                <w:ilvl w:val="0"/>
                <w:numId w:val="3"/>
              </w:numPr>
              <w:ind w:left="334"/>
              <w:rPr>
                <w:color w:val="auto"/>
                <w:sz w:val="22"/>
                <w:szCs w:val="22"/>
              </w:rPr>
            </w:pPr>
            <w:r w:rsidRPr="00D84683">
              <w:rPr>
                <w:color w:val="auto"/>
                <w:sz w:val="22"/>
                <w:szCs w:val="22"/>
              </w:rPr>
              <w:t>How influential was each group?</w:t>
            </w:r>
          </w:p>
          <w:p w:rsidR="00D84683" w:rsidRPr="00D84683" w:rsidRDefault="00D84683" w:rsidP="00DA0735">
            <w:pPr>
              <w:pStyle w:val="Default"/>
              <w:numPr>
                <w:ilvl w:val="0"/>
                <w:numId w:val="3"/>
              </w:numPr>
              <w:ind w:left="334"/>
              <w:rPr>
                <w:color w:val="auto"/>
                <w:sz w:val="22"/>
                <w:szCs w:val="22"/>
              </w:rPr>
            </w:pPr>
            <w:r w:rsidRPr="00D84683">
              <w:rPr>
                <w:color w:val="auto"/>
                <w:sz w:val="22"/>
                <w:szCs w:val="22"/>
              </w:rPr>
              <w:t>Were the Easter Rising and Anglo-Irish War revolutionary and/or nationalist?</w:t>
            </w:r>
          </w:p>
        </w:tc>
        <w:tc>
          <w:tcPr>
            <w:tcW w:w="3704" w:type="dxa"/>
            <w:vMerge w:val="restart"/>
          </w:tcPr>
          <w:p w:rsidR="00D84683" w:rsidRPr="00D84683" w:rsidRDefault="00D84683" w:rsidP="00DA0735">
            <w:pPr>
              <w:pStyle w:val="Default"/>
              <w:ind w:left="-26"/>
              <w:rPr>
                <w:color w:val="auto"/>
                <w:sz w:val="22"/>
                <w:szCs w:val="22"/>
              </w:rPr>
            </w:pPr>
            <w:r w:rsidRPr="00D84683">
              <w:rPr>
                <w:color w:val="auto"/>
                <w:sz w:val="22"/>
                <w:szCs w:val="22"/>
              </w:rPr>
              <w:t>For students:</w:t>
            </w:r>
          </w:p>
          <w:p w:rsidR="00D84683" w:rsidRPr="00D84683" w:rsidRDefault="00D84683" w:rsidP="00DA0735">
            <w:pPr>
              <w:pStyle w:val="Default"/>
              <w:ind w:left="-26"/>
              <w:rPr>
                <w:color w:val="auto"/>
                <w:sz w:val="22"/>
                <w:szCs w:val="22"/>
              </w:rPr>
            </w:pPr>
          </w:p>
          <w:p w:rsidR="00D84683" w:rsidRPr="00D84683" w:rsidRDefault="00D84683" w:rsidP="00DA0735">
            <w:pPr>
              <w:pStyle w:val="Default"/>
              <w:numPr>
                <w:ilvl w:val="0"/>
                <w:numId w:val="59"/>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D84683" w:rsidRPr="00D84683" w:rsidRDefault="00D84683" w:rsidP="00DA0735">
            <w:pPr>
              <w:pStyle w:val="Default"/>
              <w:numPr>
                <w:ilvl w:val="0"/>
                <w:numId w:val="59"/>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D84683" w:rsidRPr="00D84683" w:rsidRDefault="00D84683" w:rsidP="00DA0735">
            <w:pPr>
              <w:pStyle w:val="Default"/>
              <w:numPr>
                <w:ilvl w:val="0"/>
                <w:numId w:val="59"/>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D84683" w:rsidRPr="00D84683" w:rsidRDefault="00D84683" w:rsidP="00DA0735">
            <w:pPr>
              <w:pStyle w:val="Default"/>
              <w:numPr>
                <w:ilvl w:val="0"/>
                <w:numId w:val="59"/>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D84683" w:rsidRPr="00D84683" w:rsidRDefault="00D84683" w:rsidP="00D84683">
            <w:pPr>
              <w:pStyle w:val="Default"/>
              <w:numPr>
                <w:ilvl w:val="0"/>
                <w:numId w:val="59"/>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tc>
      </w:tr>
      <w:tr w:rsidR="00D84683" w:rsidRPr="00D84683" w:rsidTr="00DA0735">
        <w:tc>
          <w:tcPr>
            <w:tcW w:w="2731" w:type="dxa"/>
            <w:vMerge/>
          </w:tcPr>
          <w:p w:rsidR="00D84683" w:rsidRPr="00D84683" w:rsidRDefault="00D84683" w:rsidP="00DA0735">
            <w:pPr>
              <w:pStyle w:val="Tabletext"/>
              <w:rPr>
                <w:sz w:val="22"/>
                <w:szCs w:val="22"/>
              </w:rPr>
            </w:pPr>
          </w:p>
        </w:tc>
        <w:tc>
          <w:tcPr>
            <w:tcW w:w="1759" w:type="dxa"/>
          </w:tcPr>
          <w:p w:rsidR="00D84683" w:rsidRPr="00D84683" w:rsidRDefault="00D84683" w:rsidP="00DA0735">
            <w:pPr>
              <w:pStyle w:val="Default"/>
              <w:rPr>
                <w:color w:val="auto"/>
                <w:sz w:val="22"/>
                <w:szCs w:val="22"/>
              </w:rPr>
            </w:pPr>
            <w:r w:rsidRPr="00D84683">
              <w:rPr>
                <w:color w:val="auto"/>
                <w:sz w:val="22"/>
                <w:szCs w:val="22"/>
              </w:rPr>
              <w:t>3</w:t>
            </w:r>
          </w:p>
        </w:tc>
        <w:tc>
          <w:tcPr>
            <w:tcW w:w="2547" w:type="dxa"/>
          </w:tcPr>
          <w:p w:rsidR="00D84683" w:rsidRPr="00D84683" w:rsidRDefault="00D84683" w:rsidP="00DA0735">
            <w:pPr>
              <w:pStyle w:val="Pa19"/>
              <w:spacing w:after="80"/>
              <w:rPr>
                <w:rFonts w:ascii="Arial" w:hAnsi="Arial" w:cs="Arial"/>
                <w:color w:val="000000"/>
                <w:sz w:val="22"/>
                <w:szCs w:val="22"/>
              </w:rPr>
            </w:pPr>
            <w:r w:rsidRPr="00D84683">
              <w:rPr>
                <w:rFonts w:ascii="Arial" w:hAnsi="Arial" w:cs="Arial"/>
                <w:color w:val="000000"/>
                <w:sz w:val="22"/>
                <w:szCs w:val="22"/>
              </w:rPr>
              <w:t>Constitutional nationalism including O’Connell, Parnell and Redmond, Catholic Emancipation and the Home Rule movement</w:t>
            </w:r>
          </w:p>
        </w:tc>
        <w:tc>
          <w:tcPr>
            <w:tcW w:w="4119" w:type="dxa"/>
          </w:tcPr>
          <w:p w:rsidR="00D84683" w:rsidRPr="00D84683" w:rsidRDefault="00D84683" w:rsidP="00DA0735">
            <w:pPr>
              <w:pStyle w:val="Default"/>
              <w:numPr>
                <w:ilvl w:val="0"/>
                <w:numId w:val="56"/>
              </w:numPr>
              <w:rPr>
                <w:color w:val="auto"/>
                <w:sz w:val="22"/>
                <w:szCs w:val="22"/>
              </w:rPr>
            </w:pPr>
            <w:r w:rsidRPr="00D84683">
              <w:rPr>
                <w:color w:val="auto"/>
                <w:sz w:val="22"/>
                <w:szCs w:val="22"/>
              </w:rPr>
              <w:t>Why did constitutional nationalism emerge?</w:t>
            </w:r>
          </w:p>
          <w:p w:rsidR="00D84683" w:rsidRPr="00D84683" w:rsidRDefault="00D84683" w:rsidP="00DA0735">
            <w:pPr>
              <w:pStyle w:val="Default"/>
              <w:numPr>
                <w:ilvl w:val="0"/>
                <w:numId w:val="56"/>
              </w:numPr>
              <w:rPr>
                <w:color w:val="auto"/>
                <w:sz w:val="22"/>
                <w:szCs w:val="22"/>
              </w:rPr>
            </w:pPr>
            <w:r w:rsidRPr="00D84683">
              <w:rPr>
                <w:color w:val="auto"/>
                <w:sz w:val="22"/>
                <w:szCs w:val="22"/>
              </w:rPr>
              <w:t>Aims and ideals of each person / movement</w:t>
            </w:r>
          </w:p>
          <w:p w:rsidR="00D84683" w:rsidRPr="00D84683" w:rsidRDefault="00D84683" w:rsidP="00DA0735">
            <w:pPr>
              <w:pStyle w:val="Default"/>
              <w:numPr>
                <w:ilvl w:val="0"/>
                <w:numId w:val="56"/>
              </w:numPr>
              <w:rPr>
                <w:color w:val="auto"/>
                <w:sz w:val="22"/>
                <w:szCs w:val="22"/>
              </w:rPr>
            </w:pPr>
            <w:r w:rsidRPr="00D84683">
              <w:rPr>
                <w:color w:val="auto"/>
                <w:sz w:val="22"/>
                <w:szCs w:val="22"/>
              </w:rPr>
              <w:t>How similar / different were O’Connell, Parnell and Redmond?</w:t>
            </w:r>
          </w:p>
          <w:p w:rsidR="00D84683" w:rsidRPr="00D84683" w:rsidRDefault="00D84683" w:rsidP="00DA0735">
            <w:pPr>
              <w:pStyle w:val="Default"/>
              <w:numPr>
                <w:ilvl w:val="0"/>
                <w:numId w:val="56"/>
              </w:numPr>
              <w:rPr>
                <w:color w:val="auto"/>
                <w:sz w:val="22"/>
                <w:szCs w:val="22"/>
              </w:rPr>
            </w:pPr>
            <w:r w:rsidRPr="00D84683">
              <w:rPr>
                <w:color w:val="auto"/>
                <w:sz w:val="22"/>
                <w:szCs w:val="22"/>
              </w:rPr>
              <w:t>How Catholic Emancipation and Home Rule movements developed</w:t>
            </w:r>
          </w:p>
          <w:p w:rsidR="00D84683" w:rsidRPr="00D84683" w:rsidRDefault="00D84683" w:rsidP="00DA0735">
            <w:pPr>
              <w:pStyle w:val="Default"/>
              <w:numPr>
                <w:ilvl w:val="0"/>
                <w:numId w:val="56"/>
              </w:numPr>
              <w:rPr>
                <w:color w:val="auto"/>
                <w:sz w:val="22"/>
                <w:szCs w:val="22"/>
              </w:rPr>
            </w:pPr>
            <w:r w:rsidRPr="00D84683">
              <w:rPr>
                <w:color w:val="auto"/>
                <w:sz w:val="22"/>
                <w:szCs w:val="22"/>
              </w:rPr>
              <w:t>Relationship between constitutional and revolutionary nationalism</w:t>
            </w:r>
          </w:p>
        </w:tc>
        <w:tc>
          <w:tcPr>
            <w:tcW w:w="3704" w:type="dxa"/>
            <w:vMerge/>
          </w:tcPr>
          <w:p w:rsidR="00D84683" w:rsidRPr="00D84683" w:rsidRDefault="00D84683" w:rsidP="00DA0735">
            <w:pPr>
              <w:pStyle w:val="Default"/>
              <w:numPr>
                <w:ilvl w:val="0"/>
                <w:numId w:val="3"/>
              </w:numPr>
              <w:ind w:left="334"/>
              <w:rPr>
                <w:color w:val="auto"/>
                <w:sz w:val="22"/>
                <w:szCs w:val="22"/>
              </w:rPr>
            </w:pPr>
          </w:p>
        </w:tc>
      </w:tr>
      <w:tr w:rsidR="00D84683" w:rsidRPr="00D84683" w:rsidTr="00DA0735">
        <w:tc>
          <w:tcPr>
            <w:tcW w:w="2731" w:type="dxa"/>
            <w:vMerge/>
          </w:tcPr>
          <w:p w:rsidR="00D84683" w:rsidRPr="00D84683" w:rsidRDefault="00D84683" w:rsidP="00DA0735">
            <w:pPr>
              <w:pStyle w:val="Tabletext"/>
              <w:rPr>
                <w:sz w:val="22"/>
                <w:szCs w:val="22"/>
              </w:rPr>
            </w:pPr>
          </w:p>
        </w:tc>
        <w:tc>
          <w:tcPr>
            <w:tcW w:w="1759" w:type="dxa"/>
          </w:tcPr>
          <w:p w:rsidR="00D84683" w:rsidRPr="00D84683" w:rsidRDefault="00D84683" w:rsidP="00DA0735">
            <w:pPr>
              <w:pStyle w:val="Default"/>
              <w:rPr>
                <w:color w:val="auto"/>
                <w:sz w:val="22"/>
                <w:szCs w:val="22"/>
              </w:rPr>
            </w:pPr>
            <w:r w:rsidRPr="00D84683">
              <w:rPr>
                <w:color w:val="auto"/>
                <w:sz w:val="22"/>
                <w:szCs w:val="22"/>
              </w:rPr>
              <w:t>2</w:t>
            </w:r>
          </w:p>
        </w:tc>
        <w:tc>
          <w:tcPr>
            <w:tcW w:w="2547" w:type="dxa"/>
          </w:tcPr>
          <w:p w:rsidR="00D84683" w:rsidRPr="00D84683" w:rsidRDefault="00D84683" w:rsidP="00D84683">
            <w:pPr>
              <w:pStyle w:val="Pa19"/>
              <w:spacing w:after="80"/>
              <w:rPr>
                <w:rFonts w:ascii="Arial" w:hAnsi="Arial" w:cs="Arial"/>
                <w:color w:val="000000"/>
                <w:sz w:val="22"/>
                <w:szCs w:val="22"/>
              </w:rPr>
            </w:pPr>
            <w:r w:rsidRPr="00D84683">
              <w:rPr>
                <w:rFonts w:ascii="Arial" w:hAnsi="Arial" w:cs="Arial"/>
                <w:color w:val="000000"/>
                <w:sz w:val="22"/>
                <w:szCs w:val="22"/>
              </w:rPr>
              <w:t xml:space="preserve">Cultural nationalism 1798-1921 including the Enlightenment, Young Ireland and the </w:t>
            </w:r>
          </w:p>
        </w:tc>
        <w:tc>
          <w:tcPr>
            <w:tcW w:w="4119" w:type="dxa"/>
          </w:tcPr>
          <w:p w:rsidR="00D84683" w:rsidRPr="00D84683" w:rsidRDefault="00D84683" w:rsidP="00DA0735">
            <w:pPr>
              <w:pStyle w:val="Default"/>
              <w:numPr>
                <w:ilvl w:val="0"/>
                <w:numId w:val="3"/>
              </w:numPr>
              <w:ind w:left="334"/>
              <w:rPr>
                <w:color w:val="auto"/>
                <w:sz w:val="22"/>
                <w:szCs w:val="22"/>
              </w:rPr>
            </w:pPr>
            <w:r w:rsidRPr="00D84683">
              <w:rPr>
                <w:color w:val="auto"/>
                <w:sz w:val="22"/>
                <w:szCs w:val="22"/>
              </w:rPr>
              <w:t>Impact of the Enlightenment on politics and culture in Ireland</w:t>
            </w:r>
          </w:p>
          <w:p w:rsidR="00D84683" w:rsidRPr="00D84683" w:rsidRDefault="00D84683" w:rsidP="00D84683">
            <w:pPr>
              <w:pStyle w:val="Default"/>
              <w:numPr>
                <w:ilvl w:val="0"/>
                <w:numId w:val="3"/>
              </w:numPr>
              <w:ind w:left="334"/>
              <w:rPr>
                <w:color w:val="auto"/>
                <w:sz w:val="22"/>
                <w:szCs w:val="22"/>
              </w:rPr>
            </w:pPr>
            <w:r w:rsidRPr="00D84683">
              <w:rPr>
                <w:color w:val="auto"/>
                <w:sz w:val="22"/>
                <w:szCs w:val="22"/>
              </w:rPr>
              <w:t>Literature and other culture across the period – was it important?</w:t>
            </w:r>
          </w:p>
        </w:tc>
        <w:tc>
          <w:tcPr>
            <w:tcW w:w="3704" w:type="dxa"/>
            <w:vMerge/>
          </w:tcPr>
          <w:p w:rsidR="00D84683" w:rsidRPr="00D84683" w:rsidRDefault="00D84683" w:rsidP="00DA0735">
            <w:pPr>
              <w:pStyle w:val="Default"/>
              <w:numPr>
                <w:ilvl w:val="0"/>
                <w:numId w:val="3"/>
              </w:numPr>
              <w:ind w:left="334"/>
              <w:rPr>
                <w:color w:val="auto"/>
                <w:sz w:val="22"/>
                <w:szCs w:val="22"/>
              </w:rPr>
            </w:pPr>
          </w:p>
        </w:tc>
      </w:tr>
    </w:tbl>
    <w:p w:rsidR="00D84683" w:rsidRDefault="00D84683" w:rsidP="008E5637">
      <w:pPr>
        <w:rPr>
          <w:color w:val="000000"/>
        </w:rPr>
        <w:sectPr w:rsidR="00D84683" w:rsidSect="00D84683">
          <w:headerReference w:type="default" r:id="rId8"/>
          <w:footerReference w:type="default" r:id="rId9"/>
          <w:pgSz w:w="16838" w:h="11906" w:orient="landscape"/>
          <w:pgMar w:top="1560" w:right="720" w:bottom="1134" w:left="720" w:header="708" w:footer="708" w:gutter="0"/>
          <w:cols w:space="708"/>
          <w:docGrid w:linePitch="360"/>
        </w:sectPr>
      </w:pPr>
    </w:p>
    <w:tbl>
      <w:tblPr>
        <w:tblStyle w:val="TableGrid"/>
        <w:tblW w:w="0" w:type="auto"/>
        <w:tblLook w:val="04A0" w:firstRow="1" w:lastRow="0" w:firstColumn="1" w:lastColumn="0" w:noHBand="0" w:noVBand="1"/>
        <w:tblCaption w:val="Y316 SOW table"/>
      </w:tblPr>
      <w:tblGrid>
        <w:gridCol w:w="2731"/>
        <w:gridCol w:w="1759"/>
        <w:gridCol w:w="2547"/>
        <w:gridCol w:w="4119"/>
        <w:gridCol w:w="3704"/>
      </w:tblGrid>
      <w:tr w:rsidR="00D84683" w:rsidRPr="00D84683" w:rsidTr="00D84683">
        <w:trPr>
          <w:trHeight w:val="422"/>
          <w:tblHeader/>
        </w:trPr>
        <w:tc>
          <w:tcPr>
            <w:tcW w:w="2731" w:type="dxa"/>
            <w:shd w:val="clear" w:color="auto" w:fill="auto"/>
          </w:tcPr>
          <w:p w:rsidR="0072043A" w:rsidRPr="00D84683" w:rsidRDefault="0072043A" w:rsidP="00C57259">
            <w:pPr>
              <w:rPr>
                <w:b/>
                <w:color w:val="000000" w:themeColor="text1"/>
              </w:rPr>
            </w:pPr>
            <w:r w:rsidRPr="00D84683">
              <w:rPr>
                <w:b/>
                <w:color w:val="000000" w:themeColor="text1"/>
              </w:rPr>
              <w:lastRenderedPageBreak/>
              <w:t>Key Topic</w:t>
            </w:r>
          </w:p>
        </w:tc>
        <w:tc>
          <w:tcPr>
            <w:tcW w:w="1759" w:type="dxa"/>
            <w:shd w:val="clear" w:color="auto" w:fill="auto"/>
          </w:tcPr>
          <w:p w:rsidR="0072043A" w:rsidRPr="00D84683" w:rsidRDefault="0072043A" w:rsidP="0072043A">
            <w:pPr>
              <w:rPr>
                <w:b/>
                <w:color w:val="000000" w:themeColor="text1"/>
              </w:rPr>
            </w:pPr>
            <w:r w:rsidRPr="00D84683">
              <w:rPr>
                <w:b/>
                <w:color w:val="000000" w:themeColor="text1"/>
              </w:rPr>
              <w:t>Number of Lessons</w:t>
            </w:r>
          </w:p>
        </w:tc>
        <w:tc>
          <w:tcPr>
            <w:tcW w:w="2547" w:type="dxa"/>
            <w:shd w:val="clear" w:color="auto" w:fill="auto"/>
          </w:tcPr>
          <w:p w:rsidR="0072043A" w:rsidRPr="00D84683" w:rsidRDefault="0072043A" w:rsidP="00C57259">
            <w:pPr>
              <w:rPr>
                <w:b/>
                <w:color w:val="000000" w:themeColor="text1"/>
              </w:rPr>
            </w:pPr>
            <w:r w:rsidRPr="00D84683">
              <w:rPr>
                <w:b/>
                <w:color w:val="000000" w:themeColor="text1"/>
              </w:rPr>
              <w:t>Indicative Content</w:t>
            </w:r>
          </w:p>
        </w:tc>
        <w:tc>
          <w:tcPr>
            <w:tcW w:w="4119" w:type="dxa"/>
            <w:shd w:val="clear" w:color="auto" w:fill="auto"/>
          </w:tcPr>
          <w:p w:rsidR="0072043A" w:rsidRPr="00D84683" w:rsidRDefault="0072043A" w:rsidP="00C57259">
            <w:pPr>
              <w:rPr>
                <w:b/>
                <w:color w:val="000000" w:themeColor="text1"/>
              </w:rPr>
            </w:pPr>
            <w:r w:rsidRPr="00D84683">
              <w:rPr>
                <w:b/>
                <w:color w:val="000000" w:themeColor="text1"/>
              </w:rPr>
              <w:t>Extended Content</w:t>
            </w:r>
          </w:p>
        </w:tc>
        <w:tc>
          <w:tcPr>
            <w:tcW w:w="3704" w:type="dxa"/>
            <w:shd w:val="clear" w:color="auto" w:fill="auto"/>
          </w:tcPr>
          <w:p w:rsidR="0072043A" w:rsidRPr="00D84683" w:rsidRDefault="00B56749" w:rsidP="00C57259">
            <w:pPr>
              <w:rPr>
                <w:b/>
                <w:color w:val="000000" w:themeColor="text1"/>
              </w:rPr>
            </w:pPr>
            <w:r w:rsidRPr="00D84683">
              <w:rPr>
                <w:b/>
                <w:color w:val="000000" w:themeColor="text1"/>
              </w:rPr>
              <w:t xml:space="preserve">Suggested </w:t>
            </w:r>
            <w:r w:rsidR="0072043A" w:rsidRPr="00D84683">
              <w:rPr>
                <w:b/>
                <w:color w:val="000000" w:themeColor="text1"/>
              </w:rPr>
              <w:t>Resources</w:t>
            </w:r>
          </w:p>
        </w:tc>
      </w:tr>
      <w:tr w:rsidR="0024481A" w:rsidRPr="00D84683" w:rsidTr="006B19C0">
        <w:tc>
          <w:tcPr>
            <w:tcW w:w="2731" w:type="dxa"/>
            <w:vMerge w:val="restart"/>
          </w:tcPr>
          <w:p w:rsidR="0024481A" w:rsidRPr="00D84683" w:rsidRDefault="0024481A" w:rsidP="008E5637">
            <w:pPr>
              <w:pStyle w:val="Tabletext"/>
              <w:rPr>
                <w:sz w:val="22"/>
                <w:szCs w:val="22"/>
              </w:rPr>
            </w:pPr>
          </w:p>
        </w:tc>
        <w:tc>
          <w:tcPr>
            <w:tcW w:w="1759" w:type="dxa"/>
          </w:tcPr>
          <w:p w:rsidR="0024481A" w:rsidRPr="00D84683" w:rsidRDefault="0024481A" w:rsidP="00C57259">
            <w:pPr>
              <w:pStyle w:val="Default"/>
              <w:rPr>
                <w:color w:val="auto"/>
                <w:sz w:val="22"/>
                <w:szCs w:val="22"/>
              </w:rPr>
            </w:pPr>
          </w:p>
        </w:tc>
        <w:tc>
          <w:tcPr>
            <w:tcW w:w="2547" w:type="dxa"/>
          </w:tcPr>
          <w:p w:rsidR="0024481A" w:rsidRPr="00D84683" w:rsidRDefault="00AC35F0" w:rsidP="00C57259">
            <w:pPr>
              <w:pStyle w:val="Pa19"/>
              <w:spacing w:after="80"/>
              <w:rPr>
                <w:rFonts w:ascii="Arial" w:hAnsi="Arial" w:cs="Arial"/>
                <w:color w:val="000000"/>
                <w:sz w:val="22"/>
                <w:szCs w:val="22"/>
              </w:rPr>
            </w:pPr>
            <w:r w:rsidRPr="00D84683">
              <w:rPr>
                <w:rFonts w:ascii="Arial" w:hAnsi="Arial" w:cs="Arial"/>
                <w:color w:val="000000"/>
                <w:sz w:val="22"/>
                <w:szCs w:val="22"/>
              </w:rPr>
              <w:t>Gaelic Revival</w:t>
            </w:r>
          </w:p>
        </w:tc>
        <w:tc>
          <w:tcPr>
            <w:tcW w:w="4119" w:type="dxa"/>
          </w:tcPr>
          <w:p w:rsidR="0049339C" w:rsidRPr="00D84683" w:rsidRDefault="0049339C" w:rsidP="00F15A45">
            <w:pPr>
              <w:pStyle w:val="Default"/>
              <w:numPr>
                <w:ilvl w:val="0"/>
                <w:numId w:val="3"/>
              </w:numPr>
              <w:ind w:left="334"/>
              <w:rPr>
                <w:color w:val="auto"/>
                <w:sz w:val="22"/>
                <w:szCs w:val="22"/>
              </w:rPr>
            </w:pPr>
            <w:r w:rsidRPr="00D84683">
              <w:rPr>
                <w:color w:val="auto"/>
                <w:sz w:val="22"/>
                <w:szCs w:val="22"/>
              </w:rPr>
              <w:t>Role of the Young Ireland movement</w:t>
            </w:r>
          </w:p>
          <w:p w:rsidR="0049339C" w:rsidRPr="00D84683" w:rsidRDefault="0049339C" w:rsidP="00F15A45">
            <w:pPr>
              <w:pStyle w:val="Default"/>
              <w:numPr>
                <w:ilvl w:val="0"/>
                <w:numId w:val="3"/>
              </w:numPr>
              <w:ind w:left="334"/>
              <w:rPr>
                <w:color w:val="auto"/>
                <w:sz w:val="22"/>
                <w:szCs w:val="22"/>
              </w:rPr>
            </w:pPr>
            <w:r w:rsidRPr="00D84683">
              <w:rPr>
                <w:color w:val="auto"/>
                <w:sz w:val="22"/>
                <w:szCs w:val="22"/>
              </w:rPr>
              <w:t xml:space="preserve">Why was there a Gaelic revival and what impact did it have </w:t>
            </w:r>
            <w:r w:rsidR="00890DB2" w:rsidRPr="00D84683">
              <w:rPr>
                <w:color w:val="auto"/>
                <w:sz w:val="22"/>
                <w:szCs w:val="22"/>
              </w:rPr>
              <w:t>politically</w:t>
            </w:r>
            <w:r w:rsidRPr="00D84683">
              <w:rPr>
                <w:color w:val="auto"/>
                <w:sz w:val="22"/>
                <w:szCs w:val="22"/>
              </w:rPr>
              <w:t>?</w:t>
            </w:r>
          </w:p>
        </w:tc>
        <w:tc>
          <w:tcPr>
            <w:tcW w:w="3704" w:type="dxa"/>
            <w:vMerge w:val="restart"/>
          </w:tcPr>
          <w:p w:rsidR="00D84683" w:rsidRPr="00D84683" w:rsidRDefault="00D84683" w:rsidP="00D84683">
            <w:pPr>
              <w:pStyle w:val="Default"/>
              <w:rPr>
                <w:color w:val="auto"/>
                <w:sz w:val="22"/>
                <w:szCs w:val="22"/>
              </w:rPr>
            </w:pPr>
            <w:r w:rsidRPr="00D84683">
              <w:rPr>
                <w:color w:val="auto"/>
                <w:sz w:val="22"/>
                <w:szCs w:val="22"/>
              </w:rPr>
              <w:t>For teachers:</w:t>
            </w:r>
          </w:p>
          <w:p w:rsidR="00D84683" w:rsidRPr="00D84683" w:rsidRDefault="00D84683" w:rsidP="00D84683">
            <w:pPr>
              <w:pStyle w:val="Default"/>
              <w:numPr>
                <w:ilvl w:val="0"/>
                <w:numId w:val="3"/>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D84683" w:rsidRPr="00D84683" w:rsidRDefault="00D84683" w:rsidP="00D84683">
            <w:pPr>
              <w:pStyle w:val="Default"/>
              <w:numPr>
                <w:ilvl w:val="0"/>
                <w:numId w:val="3"/>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D84683" w:rsidRPr="00D84683" w:rsidRDefault="00D84683" w:rsidP="00D84683">
            <w:pPr>
              <w:pStyle w:val="Default"/>
              <w:numPr>
                <w:ilvl w:val="0"/>
                <w:numId w:val="3"/>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D84683" w:rsidRPr="00D84683" w:rsidRDefault="00D84683" w:rsidP="00D84683">
            <w:pPr>
              <w:pStyle w:val="Default"/>
              <w:numPr>
                <w:ilvl w:val="0"/>
                <w:numId w:val="3"/>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24481A" w:rsidRPr="00D84683" w:rsidRDefault="00D84683" w:rsidP="00D84683">
            <w:pPr>
              <w:pStyle w:val="Default"/>
              <w:numPr>
                <w:ilvl w:val="0"/>
                <w:numId w:val="3"/>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C57259">
        <w:tc>
          <w:tcPr>
            <w:tcW w:w="2731" w:type="dxa"/>
            <w:vMerge/>
          </w:tcPr>
          <w:p w:rsidR="0024481A" w:rsidRPr="00D84683" w:rsidRDefault="0024481A" w:rsidP="008E5637">
            <w:pPr>
              <w:pStyle w:val="Tabletext"/>
              <w:rPr>
                <w:sz w:val="22"/>
                <w:szCs w:val="22"/>
              </w:rPr>
            </w:pPr>
          </w:p>
        </w:tc>
        <w:tc>
          <w:tcPr>
            <w:tcW w:w="1759" w:type="dxa"/>
          </w:tcPr>
          <w:p w:rsidR="0024481A" w:rsidRPr="00D84683" w:rsidRDefault="00C05566" w:rsidP="00C57259">
            <w:pPr>
              <w:pStyle w:val="Default"/>
              <w:rPr>
                <w:color w:val="auto"/>
                <w:sz w:val="22"/>
                <w:szCs w:val="22"/>
              </w:rPr>
            </w:pPr>
            <w:r w:rsidRPr="00D84683">
              <w:rPr>
                <w:color w:val="auto"/>
                <w:sz w:val="22"/>
                <w:szCs w:val="22"/>
              </w:rPr>
              <w:t>1</w:t>
            </w:r>
          </w:p>
        </w:tc>
        <w:tc>
          <w:tcPr>
            <w:tcW w:w="2547" w:type="dxa"/>
          </w:tcPr>
          <w:p w:rsidR="0024481A" w:rsidRPr="00D84683" w:rsidRDefault="00AC35F0" w:rsidP="00117BF4">
            <w:pPr>
              <w:pStyle w:val="Default"/>
              <w:rPr>
                <w:sz w:val="22"/>
                <w:szCs w:val="22"/>
              </w:rPr>
            </w:pPr>
            <w:r w:rsidRPr="00D84683">
              <w:rPr>
                <w:sz w:val="22"/>
                <w:szCs w:val="22"/>
              </w:rPr>
              <w:t xml:space="preserve">The role of the Roman Catholic church in opposition </w:t>
            </w:r>
          </w:p>
        </w:tc>
        <w:tc>
          <w:tcPr>
            <w:tcW w:w="4119" w:type="dxa"/>
          </w:tcPr>
          <w:p w:rsidR="00472A19" w:rsidRPr="00D84683" w:rsidRDefault="0049339C" w:rsidP="00AC35F0">
            <w:pPr>
              <w:pStyle w:val="Default"/>
              <w:numPr>
                <w:ilvl w:val="0"/>
                <w:numId w:val="3"/>
              </w:numPr>
              <w:ind w:left="334"/>
              <w:rPr>
                <w:color w:val="auto"/>
                <w:sz w:val="22"/>
                <w:szCs w:val="22"/>
              </w:rPr>
            </w:pPr>
            <w:r w:rsidRPr="00D84683">
              <w:rPr>
                <w:color w:val="auto"/>
                <w:sz w:val="22"/>
                <w:szCs w:val="22"/>
              </w:rPr>
              <w:t>Power, extent of influence and actions of the church across the period</w:t>
            </w:r>
          </w:p>
          <w:p w:rsidR="0049339C" w:rsidRPr="00D84683" w:rsidRDefault="0049339C" w:rsidP="00AC35F0">
            <w:pPr>
              <w:pStyle w:val="Default"/>
              <w:numPr>
                <w:ilvl w:val="0"/>
                <w:numId w:val="3"/>
              </w:numPr>
              <w:ind w:left="334"/>
              <w:rPr>
                <w:color w:val="auto"/>
                <w:sz w:val="22"/>
                <w:szCs w:val="22"/>
              </w:rPr>
            </w:pPr>
            <w:r w:rsidRPr="00D84683">
              <w:rPr>
                <w:color w:val="auto"/>
                <w:sz w:val="22"/>
                <w:szCs w:val="22"/>
              </w:rPr>
              <w:t>Why did it oppose revolutionary and/or constitutional nationalism</w:t>
            </w:r>
          </w:p>
          <w:p w:rsidR="0049339C" w:rsidRPr="00D84683" w:rsidRDefault="0049339C" w:rsidP="00AC35F0">
            <w:pPr>
              <w:pStyle w:val="Default"/>
              <w:numPr>
                <w:ilvl w:val="0"/>
                <w:numId w:val="3"/>
              </w:numPr>
              <w:ind w:left="334"/>
              <w:rPr>
                <w:color w:val="auto"/>
                <w:sz w:val="22"/>
                <w:szCs w:val="22"/>
              </w:rPr>
            </w:pPr>
            <w:r w:rsidRPr="00D84683">
              <w:rPr>
                <w:color w:val="auto"/>
                <w:sz w:val="22"/>
                <w:szCs w:val="22"/>
              </w:rPr>
              <w:t>Did the role / aims / influence of the church remain consistent throughout the period?</w:t>
            </w:r>
          </w:p>
        </w:tc>
        <w:tc>
          <w:tcPr>
            <w:tcW w:w="3704" w:type="dxa"/>
            <w:vMerge/>
          </w:tcPr>
          <w:p w:rsidR="0024481A" w:rsidRPr="00D84683" w:rsidRDefault="0024481A" w:rsidP="002A698A">
            <w:pPr>
              <w:pStyle w:val="Default"/>
              <w:numPr>
                <w:ilvl w:val="0"/>
                <w:numId w:val="3"/>
              </w:numPr>
              <w:ind w:left="334"/>
              <w:rPr>
                <w:color w:val="auto"/>
                <w:sz w:val="22"/>
                <w:szCs w:val="22"/>
              </w:rPr>
            </w:pPr>
          </w:p>
        </w:tc>
      </w:tr>
      <w:tr w:rsidR="0024481A" w:rsidRPr="00D84683" w:rsidTr="006B19C0">
        <w:tc>
          <w:tcPr>
            <w:tcW w:w="2731" w:type="dxa"/>
            <w:vMerge w:val="restart"/>
            <w:tcBorders>
              <w:top w:val="single" w:sz="4" w:space="0" w:color="auto"/>
            </w:tcBorders>
          </w:tcPr>
          <w:p w:rsidR="0024481A" w:rsidRPr="00D84683" w:rsidRDefault="009D0684" w:rsidP="008E5637">
            <w:pPr>
              <w:pStyle w:val="Tabletext"/>
              <w:rPr>
                <w:b/>
                <w:bCs/>
                <w:sz w:val="22"/>
                <w:szCs w:val="22"/>
              </w:rPr>
            </w:pPr>
            <w:r w:rsidRPr="00D84683">
              <w:rPr>
                <w:b/>
                <w:bCs/>
                <w:color w:val="000000"/>
                <w:sz w:val="22"/>
                <w:szCs w:val="22"/>
              </w:rPr>
              <w:t>Support for the Union</w:t>
            </w:r>
          </w:p>
        </w:tc>
        <w:tc>
          <w:tcPr>
            <w:tcW w:w="1759" w:type="dxa"/>
          </w:tcPr>
          <w:p w:rsidR="0024481A" w:rsidRPr="00D84683" w:rsidRDefault="00183D1C" w:rsidP="00C57259">
            <w:pPr>
              <w:pStyle w:val="Default"/>
              <w:rPr>
                <w:color w:val="auto"/>
                <w:sz w:val="22"/>
                <w:szCs w:val="22"/>
              </w:rPr>
            </w:pPr>
            <w:r w:rsidRPr="00D84683">
              <w:rPr>
                <w:color w:val="auto"/>
                <w:sz w:val="22"/>
                <w:szCs w:val="22"/>
              </w:rPr>
              <w:t>2</w:t>
            </w:r>
          </w:p>
        </w:tc>
        <w:tc>
          <w:tcPr>
            <w:tcW w:w="2547" w:type="dxa"/>
          </w:tcPr>
          <w:p w:rsidR="0024481A" w:rsidRPr="00D84683" w:rsidRDefault="009D0684" w:rsidP="00C57259">
            <w:pPr>
              <w:pStyle w:val="Pa19"/>
              <w:spacing w:after="80"/>
              <w:rPr>
                <w:rFonts w:ascii="Arial" w:hAnsi="Arial" w:cs="Arial"/>
                <w:color w:val="000000"/>
                <w:sz w:val="22"/>
                <w:szCs w:val="22"/>
              </w:rPr>
            </w:pPr>
            <w:r w:rsidRPr="00D84683">
              <w:rPr>
                <w:rFonts w:ascii="Arial" w:hAnsi="Arial" w:cs="Arial"/>
                <w:color w:val="000000"/>
                <w:sz w:val="22"/>
                <w:szCs w:val="22"/>
              </w:rPr>
              <w:t>Protestant Ascendancy and its decline from the 1870s</w:t>
            </w:r>
            <w:r w:rsidR="0024481A" w:rsidRPr="00D84683">
              <w:rPr>
                <w:rFonts w:ascii="Arial" w:hAnsi="Arial" w:cs="Arial"/>
                <w:color w:val="000000"/>
                <w:sz w:val="22"/>
                <w:szCs w:val="22"/>
              </w:rPr>
              <w:t xml:space="preserve"> </w:t>
            </w:r>
          </w:p>
        </w:tc>
        <w:tc>
          <w:tcPr>
            <w:tcW w:w="4119" w:type="dxa"/>
          </w:tcPr>
          <w:p w:rsidR="0074271F" w:rsidRPr="00D84683" w:rsidRDefault="0074271F" w:rsidP="00E014D2">
            <w:pPr>
              <w:pStyle w:val="Default"/>
              <w:numPr>
                <w:ilvl w:val="0"/>
                <w:numId w:val="57"/>
              </w:numPr>
              <w:rPr>
                <w:color w:val="auto"/>
                <w:sz w:val="22"/>
                <w:szCs w:val="22"/>
              </w:rPr>
            </w:pPr>
            <w:r w:rsidRPr="00D84683">
              <w:rPr>
                <w:color w:val="auto"/>
                <w:sz w:val="22"/>
                <w:szCs w:val="22"/>
              </w:rPr>
              <w:t xml:space="preserve"> </w:t>
            </w:r>
            <w:r w:rsidR="0049339C" w:rsidRPr="00D84683">
              <w:rPr>
                <w:color w:val="auto"/>
                <w:sz w:val="22"/>
                <w:szCs w:val="22"/>
              </w:rPr>
              <w:t>Who were the Protestant Ascendancy?</w:t>
            </w:r>
          </w:p>
          <w:p w:rsidR="0049339C" w:rsidRPr="00D84683" w:rsidRDefault="0049339C" w:rsidP="00E014D2">
            <w:pPr>
              <w:pStyle w:val="Default"/>
              <w:numPr>
                <w:ilvl w:val="0"/>
                <w:numId w:val="57"/>
              </w:numPr>
              <w:rPr>
                <w:color w:val="auto"/>
                <w:sz w:val="22"/>
                <w:szCs w:val="22"/>
              </w:rPr>
            </w:pPr>
            <w:r w:rsidRPr="00D84683">
              <w:rPr>
                <w:color w:val="auto"/>
                <w:sz w:val="22"/>
                <w:szCs w:val="22"/>
              </w:rPr>
              <w:t>Their role in Irish economic and political life</w:t>
            </w:r>
          </w:p>
          <w:p w:rsidR="0049339C" w:rsidRPr="00D84683" w:rsidRDefault="0049339C" w:rsidP="0049339C">
            <w:pPr>
              <w:pStyle w:val="Default"/>
              <w:numPr>
                <w:ilvl w:val="0"/>
                <w:numId w:val="57"/>
              </w:numPr>
              <w:rPr>
                <w:color w:val="auto"/>
                <w:sz w:val="22"/>
                <w:szCs w:val="22"/>
              </w:rPr>
            </w:pPr>
            <w:r w:rsidRPr="00D84683">
              <w:rPr>
                <w:color w:val="auto"/>
                <w:sz w:val="22"/>
                <w:szCs w:val="22"/>
              </w:rPr>
              <w:t>Why did it decline in the 1870s?</w:t>
            </w:r>
          </w:p>
        </w:tc>
        <w:tc>
          <w:tcPr>
            <w:tcW w:w="3704" w:type="dxa"/>
            <w:vMerge w:val="restart"/>
          </w:tcPr>
          <w:p w:rsidR="00AF669F" w:rsidRPr="00D84683" w:rsidRDefault="00AF669F" w:rsidP="00AF669F">
            <w:pPr>
              <w:pStyle w:val="Default"/>
              <w:ind w:left="-26"/>
              <w:rPr>
                <w:color w:val="auto"/>
                <w:sz w:val="22"/>
                <w:szCs w:val="22"/>
              </w:rPr>
            </w:pPr>
            <w:r w:rsidRPr="00D84683">
              <w:rPr>
                <w:color w:val="auto"/>
                <w:sz w:val="22"/>
                <w:szCs w:val="22"/>
              </w:rPr>
              <w:t>For students:</w:t>
            </w:r>
          </w:p>
          <w:p w:rsidR="00AF669F" w:rsidRPr="00D84683" w:rsidRDefault="00AF669F" w:rsidP="00AF669F">
            <w:pPr>
              <w:pStyle w:val="Default"/>
              <w:ind w:left="-26"/>
              <w:rPr>
                <w:color w:val="auto"/>
                <w:sz w:val="22"/>
                <w:szCs w:val="22"/>
              </w:rPr>
            </w:pP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Smith , J., </w:t>
            </w:r>
            <w:r w:rsidRPr="00D84683">
              <w:rPr>
                <w:i/>
                <w:color w:val="auto"/>
                <w:sz w:val="22"/>
                <w:szCs w:val="22"/>
              </w:rPr>
              <w:t xml:space="preserve">Britain and Ireland: From Home Rule to </w:t>
            </w:r>
            <w:r w:rsidRPr="00D84683">
              <w:rPr>
                <w:i/>
                <w:color w:val="auto"/>
                <w:sz w:val="22"/>
                <w:szCs w:val="22"/>
              </w:rPr>
              <w:lastRenderedPageBreak/>
              <w:t>Independence (Seminar Studies in History)</w:t>
            </w:r>
            <w:r w:rsidRPr="00D84683">
              <w:rPr>
                <w:color w:val="auto"/>
                <w:sz w:val="22"/>
                <w:szCs w:val="22"/>
              </w:rPr>
              <w:t>, (London, 1999)</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p w:rsidR="00AF669F" w:rsidRPr="00D84683" w:rsidRDefault="00AF669F" w:rsidP="00AF669F">
            <w:pPr>
              <w:pStyle w:val="Default"/>
              <w:rPr>
                <w:color w:val="auto"/>
                <w:sz w:val="22"/>
                <w:szCs w:val="22"/>
              </w:rPr>
            </w:pPr>
          </w:p>
          <w:p w:rsidR="00AF669F" w:rsidRPr="00D84683" w:rsidRDefault="00AF669F" w:rsidP="00AF669F">
            <w:pPr>
              <w:pStyle w:val="Default"/>
              <w:rPr>
                <w:color w:val="auto"/>
                <w:sz w:val="22"/>
                <w:szCs w:val="22"/>
              </w:rPr>
            </w:pPr>
            <w:r w:rsidRPr="00D84683">
              <w:rPr>
                <w:color w:val="auto"/>
                <w:sz w:val="22"/>
                <w:szCs w:val="22"/>
              </w:rPr>
              <w:t>For teachers:</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24481A" w:rsidRPr="00D84683" w:rsidRDefault="00AF669F" w:rsidP="00AF669F">
            <w:pPr>
              <w:pStyle w:val="Default"/>
              <w:numPr>
                <w:ilvl w:val="0"/>
                <w:numId w:val="3"/>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C57259">
        <w:tc>
          <w:tcPr>
            <w:tcW w:w="2731" w:type="dxa"/>
            <w:vMerge/>
          </w:tcPr>
          <w:p w:rsidR="0024481A" w:rsidRPr="00D84683" w:rsidRDefault="0024481A" w:rsidP="008E5637">
            <w:pPr>
              <w:pStyle w:val="Tabletext"/>
              <w:rPr>
                <w:b/>
                <w:bCs/>
                <w:sz w:val="22"/>
                <w:szCs w:val="22"/>
              </w:rPr>
            </w:pPr>
          </w:p>
        </w:tc>
        <w:tc>
          <w:tcPr>
            <w:tcW w:w="1759" w:type="dxa"/>
          </w:tcPr>
          <w:p w:rsidR="0024481A" w:rsidRPr="00D84683" w:rsidRDefault="00183D1C" w:rsidP="00C57259">
            <w:pPr>
              <w:pStyle w:val="Default"/>
              <w:rPr>
                <w:color w:val="auto"/>
                <w:sz w:val="22"/>
                <w:szCs w:val="22"/>
              </w:rPr>
            </w:pPr>
            <w:r w:rsidRPr="00D84683">
              <w:rPr>
                <w:color w:val="auto"/>
                <w:sz w:val="22"/>
                <w:szCs w:val="22"/>
              </w:rPr>
              <w:t>4</w:t>
            </w:r>
          </w:p>
        </w:tc>
        <w:tc>
          <w:tcPr>
            <w:tcW w:w="2547" w:type="dxa"/>
          </w:tcPr>
          <w:p w:rsidR="007F0009" w:rsidRPr="00D84683" w:rsidRDefault="009D0684" w:rsidP="007F0009">
            <w:pPr>
              <w:pStyle w:val="Default"/>
              <w:rPr>
                <w:sz w:val="22"/>
                <w:szCs w:val="22"/>
              </w:rPr>
            </w:pPr>
            <w:r w:rsidRPr="00D84683">
              <w:rPr>
                <w:sz w:val="22"/>
                <w:szCs w:val="22"/>
              </w:rPr>
              <w:t>Unionism and the rise of Ulster Unionism 1886-1921 and its strategies</w:t>
            </w:r>
          </w:p>
          <w:p w:rsidR="0024481A" w:rsidRPr="00D84683" w:rsidRDefault="0024481A" w:rsidP="00652319">
            <w:pPr>
              <w:pStyle w:val="Pa19"/>
              <w:rPr>
                <w:rFonts w:ascii="Arial" w:hAnsi="Arial" w:cs="Arial"/>
                <w:color w:val="000000"/>
                <w:sz w:val="22"/>
                <w:szCs w:val="22"/>
              </w:rPr>
            </w:pPr>
          </w:p>
        </w:tc>
        <w:tc>
          <w:tcPr>
            <w:tcW w:w="4119" w:type="dxa"/>
          </w:tcPr>
          <w:p w:rsidR="0097436C" w:rsidRPr="00D84683" w:rsidRDefault="0049339C" w:rsidP="001E3619">
            <w:pPr>
              <w:pStyle w:val="Default"/>
              <w:numPr>
                <w:ilvl w:val="0"/>
                <w:numId w:val="3"/>
              </w:numPr>
              <w:ind w:left="334"/>
              <w:rPr>
                <w:color w:val="auto"/>
                <w:sz w:val="22"/>
                <w:szCs w:val="22"/>
              </w:rPr>
            </w:pPr>
            <w:r w:rsidRPr="00D84683">
              <w:rPr>
                <w:color w:val="auto"/>
                <w:sz w:val="22"/>
                <w:szCs w:val="22"/>
              </w:rPr>
              <w:t>Origins of unionist movement</w:t>
            </w:r>
          </w:p>
          <w:p w:rsidR="0049339C" w:rsidRPr="00D84683" w:rsidRDefault="0049339C" w:rsidP="001E3619">
            <w:pPr>
              <w:pStyle w:val="Default"/>
              <w:numPr>
                <w:ilvl w:val="0"/>
                <w:numId w:val="3"/>
              </w:numPr>
              <w:ind w:left="334"/>
              <w:rPr>
                <w:color w:val="auto"/>
                <w:sz w:val="22"/>
                <w:szCs w:val="22"/>
              </w:rPr>
            </w:pPr>
            <w:r w:rsidRPr="00D84683">
              <w:rPr>
                <w:color w:val="auto"/>
                <w:sz w:val="22"/>
                <w:szCs w:val="22"/>
              </w:rPr>
              <w:t>Rise of Ulster Unionism in the 1870s and 1880s: proactive or reactive?</w:t>
            </w:r>
          </w:p>
          <w:p w:rsidR="0049339C" w:rsidRPr="00D84683" w:rsidRDefault="0049339C" w:rsidP="001E3619">
            <w:pPr>
              <w:pStyle w:val="Default"/>
              <w:numPr>
                <w:ilvl w:val="0"/>
                <w:numId w:val="3"/>
              </w:numPr>
              <w:ind w:left="334"/>
              <w:rPr>
                <w:color w:val="auto"/>
                <w:sz w:val="22"/>
                <w:szCs w:val="22"/>
              </w:rPr>
            </w:pPr>
            <w:r w:rsidRPr="00D84683">
              <w:rPr>
                <w:color w:val="auto"/>
                <w:sz w:val="22"/>
                <w:szCs w:val="22"/>
              </w:rPr>
              <w:t>Strategies used inside and outside parliament</w:t>
            </w:r>
          </w:p>
          <w:p w:rsidR="0049339C" w:rsidRPr="00D84683" w:rsidRDefault="0049339C" w:rsidP="0049339C">
            <w:pPr>
              <w:pStyle w:val="Default"/>
              <w:numPr>
                <w:ilvl w:val="0"/>
                <w:numId w:val="3"/>
              </w:numPr>
              <w:ind w:left="334"/>
              <w:rPr>
                <w:color w:val="auto"/>
                <w:sz w:val="22"/>
                <w:szCs w:val="22"/>
              </w:rPr>
            </w:pPr>
            <w:r w:rsidRPr="00D84683">
              <w:rPr>
                <w:color w:val="auto"/>
                <w:sz w:val="22"/>
                <w:szCs w:val="22"/>
              </w:rPr>
              <w:t>Did Ulster Unionism change 1886-1921?</w:t>
            </w:r>
          </w:p>
        </w:tc>
        <w:tc>
          <w:tcPr>
            <w:tcW w:w="3704" w:type="dxa"/>
            <w:vMerge/>
          </w:tcPr>
          <w:p w:rsidR="0024481A" w:rsidRPr="00D84683" w:rsidRDefault="0024481A" w:rsidP="002A698A">
            <w:pPr>
              <w:pStyle w:val="Default"/>
              <w:numPr>
                <w:ilvl w:val="0"/>
                <w:numId w:val="3"/>
              </w:numPr>
              <w:ind w:left="334"/>
              <w:rPr>
                <w:color w:val="auto"/>
                <w:sz w:val="22"/>
                <w:szCs w:val="22"/>
              </w:rPr>
            </w:pPr>
          </w:p>
        </w:tc>
      </w:tr>
      <w:tr w:rsidR="0024481A" w:rsidRPr="00D84683" w:rsidTr="00C57259">
        <w:tc>
          <w:tcPr>
            <w:tcW w:w="2731" w:type="dxa"/>
            <w:vMerge/>
          </w:tcPr>
          <w:p w:rsidR="0024481A" w:rsidRPr="00D84683" w:rsidRDefault="0024481A" w:rsidP="00C57259">
            <w:pPr>
              <w:pStyle w:val="Default"/>
              <w:rPr>
                <w:color w:val="auto"/>
                <w:sz w:val="22"/>
                <w:szCs w:val="22"/>
              </w:rPr>
            </w:pPr>
          </w:p>
        </w:tc>
        <w:tc>
          <w:tcPr>
            <w:tcW w:w="1759" w:type="dxa"/>
          </w:tcPr>
          <w:p w:rsidR="0024481A" w:rsidRPr="00D84683" w:rsidRDefault="00D9481F" w:rsidP="00C57259">
            <w:pPr>
              <w:pStyle w:val="Default"/>
              <w:rPr>
                <w:color w:val="auto"/>
                <w:sz w:val="22"/>
                <w:szCs w:val="22"/>
              </w:rPr>
            </w:pPr>
            <w:r w:rsidRPr="00D84683">
              <w:rPr>
                <w:color w:val="auto"/>
                <w:sz w:val="22"/>
                <w:szCs w:val="22"/>
              </w:rPr>
              <w:t>3</w:t>
            </w:r>
          </w:p>
        </w:tc>
        <w:tc>
          <w:tcPr>
            <w:tcW w:w="2547" w:type="dxa"/>
          </w:tcPr>
          <w:p w:rsidR="0024481A" w:rsidRPr="00D84683" w:rsidRDefault="009D0684" w:rsidP="00652319">
            <w:pPr>
              <w:pStyle w:val="Pa19"/>
              <w:spacing w:line="240" w:lineRule="auto"/>
              <w:rPr>
                <w:rFonts w:ascii="Arial" w:hAnsi="Arial" w:cs="Arial"/>
                <w:color w:val="000000"/>
                <w:sz w:val="22"/>
                <w:szCs w:val="22"/>
              </w:rPr>
            </w:pPr>
            <w:r w:rsidRPr="00D84683">
              <w:rPr>
                <w:rFonts w:ascii="Arial" w:hAnsi="Arial" w:cs="Arial"/>
                <w:color w:val="000000"/>
                <w:sz w:val="22"/>
                <w:szCs w:val="22"/>
              </w:rPr>
              <w:t xml:space="preserve">The </w:t>
            </w:r>
            <w:r w:rsidR="00183D1C" w:rsidRPr="00D84683">
              <w:rPr>
                <w:rFonts w:ascii="Arial" w:hAnsi="Arial" w:cs="Arial"/>
                <w:color w:val="000000"/>
                <w:sz w:val="22"/>
                <w:szCs w:val="22"/>
              </w:rPr>
              <w:t>policies</w:t>
            </w:r>
            <w:r w:rsidRPr="00D84683">
              <w:rPr>
                <w:rFonts w:ascii="Arial" w:hAnsi="Arial" w:cs="Arial"/>
                <w:color w:val="000000"/>
                <w:sz w:val="22"/>
                <w:szCs w:val="22"/>
              </w:rPr>
              <w:t xml:space="preserve"> and approaches of the Conservative, Whig and Liberal parties and their leaders</w:t>
            </w:r>
            <w:r w:rsidR="0024481A" w:rsidRPr="00D84683">
              <w:rPr>
                <w:rFonts w:ascii="Arial" w:hAnsi="Arial" w:cs="Arial"/>
                <w:color w:val="000000"/>
                <w:sz w:val="22"/>
                <w:szCs w:val="22"/>
              </w:rPr>
              <w:t xml:space="preserve"> </w:t>
            </w:r>
          </w:p>
        </w:tc>
        <w:tc>
          <w:tcPr>
            <w:tcW w:w="4119" w:type="dxa"/>
          </w:tcPr>
          <w:p w:rsidR="0097436C" w:rsidRPr="00D84683" w:rsidRDefault="0049339C" w:rsidP="00020A7C">
            <w:pPr>
              <w:pStyle w:val="Default"/>
              <w:numPr>
                <w:ilvl w:val="0"/>
                <w:numId w:val="3"/>
              </w:numPr>
              <w:ind w:left="334"/>
              <w:rPr>
                <w:color w:val="auto"/>
                <w:sz w:val="22"/>
                <w:szCs w:val="22"/>
              </w:rPr>
            </w:pPr>
            <w:r w:rsidRPr="00D84683">
              <w:rPr>
                <w:color w:val="auto"/>
                <w:sz w:val="22"/>
                <w:szCs w:val="22"/>
              </w:rPr>
              <w:t>Attitudes of Conservatives, Whigs and Liberals towards Ireland</w:t>
            </w:r>
          </w:p>
          <w:p w:rsidR="0049339C" w:rsidRPr="00D84683" w:rsidRDefault="0049339C" w:rsidP="00020A7C">
            <w:pPr>
              <w:pStyle w:val="Default"/>
              <w:numPr>
                <w:ilvl w:val="0"/>
                <w:numId w:val="3"/>
              </w:numPr>
              <w:ind w:left="334"/>
              <w:rPr>
                <w:color w:val="auto"/>
                <w:sz w:val="22"/>
                <w:szCs w:val="22"/>
              </w:rPr>
            </w:pPr>
            <w:r w:rsidRPr="00D84683">
              <w:rPr>
                <w:color w:val="auto"/>
                <w:sz w:val="22"/>
                <w:szCs w:val="22"/>
              </w:rPr>
              <w:t>Key governments and acts e.g. Peel, Gladstone, Salisbury, Asquith</w:t>
            </w:r>
          </w:p>
          <w:p w:rsidR="00197E07" w:rsidRPr="00D84683" w:rsidRDefault="00197E07" w:rsidP="00020A7C">
            <w:pPr>
              <w:pStyle w:val="Default"/>
              <w:numPr>
                <w:ilvl w:val="0"/>
                <w:numId w:val="3"/>
              </w:numPr>
              <w:ind w:left="334"/>
              <w:rPr>
                <w:color w:val="auto"/>
                <w:sz w:val="22"/>
                <w:szCs w:val="22"/>
              </w:rPr>
            </w:pPr>
            <w:r w:rsidRPr="00D84683">
              <w:rPr>
                <w:color w:val="auto"/>
                <w:sz w:val="22"/>
                <w:szCs w:val="22"/>
              </w:rPr>
              <w:t xml:space="preserve">Did government approaches to </w:t>
            </w:r>
            <w:r w:rsidRPr="00D84683">
              <w:rPr>
                <w:color w:val="auto"/>
                <w:sz w:val="22"/>
                <w:szCs w:val="22"/>
              </w:rPr>
              <w:lastRenderedPageBreak/>
              <w:t>Ireland change significantly?</w:t>
            </w:r>
          </w:p>
          <w:p w:rsidR="00197E07" w:rsidRPr="00D84683" w:rsidRDefault="00197E07" w:rsidP="00020A7C">
            <w:pPr>
              <w:pStyle w:val="Default"/>
              <w:numPr>
                <w:ilvl w:val="0"/>
                <w:numId w:val="3"/>
              </w:numPr>
              <w:ind w:left="334"/>
              <w:rPr>
                <w:color w:val="auto"/>
                <w:sz w:val="22"/>
                <w:szCs w:val="22"/>
              </w:rPr>
            </w:pPr>
            <w:r w:rsidRPr="00D84683">
              <w:rPr>
                <w:color w:val="auto"/>
                <w:sz w:val="22"/>
                <w:szCs w:val="22"/>
              </w:rPr>
              <w:t>Was there a ‘Liberal’ or ‘Conservative’ approach?</w:t>
            </w:r>
          </w:p>
        </w:tc>
        <w:tc>
          <w:tcPr>
            <w:tcW w:w="3704" w:type="dxa"/>
            <w:vMerge/>
          </w:tcPr>
          <w:p w:rsidR="0024481A" w:rsidRPr="00D84683" w:rsidRDefault="0024481A" w:rsidP="002A698A">
            <w:pPr>
              <w:pStyle w:val="Default"/>
              <w:numPr>
                <w:ilvl w:val="0"/>
                <w:numId w:val="3"/>
              </w:numPr>
              <w:ind w:left="334"/>
              <w:rPr>
                <w:color w:val="auto"/>
                <w:sz w:val="22"/>
                <w:szCs w:val="22"/>
              </w:rPr>
            </w:pPr>
          </w:p>
        </w:tc>
      </w:tr>
      <w:tr w:rsidR="0024481A" w:rsidRPr="00D84683" w:rsidTr="00C57259">
        <w:tc>
          <w:tcPr>
            <w:tcW w:w="2731" w:type="dxa"/>
            <w:vMerge/>
          </w:tcPr>
          <w:p w:rsidR="0024481A" w:rsidRPr="00D84683" w:rsidRDefault="0024481A" w:rsidP="00C57259">
            <w:pPr>
              <w:pStyle w:val="Default"/>
              <w:rPr>
                <w:color w:val="auto"/>
                <w:sz w:val="22"/>
                <w:szCs w:val="22"/>
              </w:rPr>
            </w:pPr>
          </w:p>
        </w:tc>
        <w:tc>
          <w:tcPr>
            <w:tcW w:w="1759" w:type="dxa"/>
          </w:tcPr>
          <w:p w:rsidR="0024481A" w:rsidRPr="00D84683" w:rsidRDefault="00183D1C" w:rsidP="00C57259">
            <w:pPr>
              <w:pStyle w:val="Default"/>
              <w:rPr>
                <w:color w:val="auto"/>
                <w:sz w:val="22"/>
                <w:szCs w:val="22"/>
              </w:rPr>
            </w:pPr>
            <w:r w:rsidRPr="00D84683">
              <w:rPr>
                <w:color w:val="auto"/>
                <w:sz w:val="22"/>
                <w:szCs w:val="22"/>
              </w:rPr>
              <w:t>1</w:t>
            </w:r>
          </w:p>
        </w:tc>
        <w:tc>
          <w:tcPr>
            <w:tcW w:w="2547" w:type="dxa"/>
          </w:tcPr>
          <w:p w:rsidR="007F0009" w:rsidRPr="00D84683" w:rsidRDefault="009D0684" w:rsidP="00652319">
            <w:pPr>
              <w:pStyle w:val="Default"/>
              <w:rPr>
                <w:sz w:val="22"/>
                <w:szCs w:val="22"/>
              </w:rPr>
            </w:pPr>
            <w:r w:rsidRPr="00D84683">
              <w:rPr>
                <w:sz w:val="22"/>
                <w:szCs w:val="22"/>
              </w:rPr>
              <w:t>The role of the Anglican and Presbyterian churches in support for the Union</w:t>
            </w:r>
          </w:p>
        </w:tc>
        <w:tc>
          <w:tcPr>
            <w:tcW w:w="4119" w:type="dxa"/>
          </w:tcPr>
          <w:p w:rsidR="007C5750" w:rsidRPr="00D84683" w:rsidRDefault="00197E07" w:rsidP="00583D2C">
            <w:pPr>
              <w:pStyle w:val="Default"/>
              <w:numPr>
                <w:ilvl w:val="0"/>
                <w:numId w:val="3"/>
              </w:numPr>
              <w:ind w:left="360"/>
              <w:rPr>
                <w:color w:val="auto"/>
                <w:sz w:val="22"/>
                <w:szCs w:val="22"/>
              </w:rPr>
            </w:pPr>
            <w:r w:rsidRPr="00D84683">
              <w:rPr>
                <w:color w:val="auto"/>
                <w:sz w:val="22"/>
                <w:szCs w:val="22"/>
              </w:rPr>
              <w:t>Power and influence of these churches</w:t>
            </w:r>
          </w:p>
          <w:p w:rsidR="00197E07" w:rsidRPr="00D84683" w:rsidRDefault="00197E07" w:rsidP="00583D2C">
            <w:pPr>
              <w:pStyle w:val="Default"/>
              <w:numPr>
                <w:ilvl w:val="0"/>
                <w:numId w:val="3"/>
              </w:numPr>
              <w:ind w:left="360"/>
              <w:rPr>
                <w:color w:val="auto"/>
                <w:sz w:val="22"/>
                <w:szCs w:val="22"/>
              </w:rPr>
            </w:pPr>
            <w:r w:rsidRPr="00D84683">
              <w:rPr>
                <w:color w:val="auto"/>
                <w:sz w:val="22"/>
                <w:szCs w:val="22"/>
              </w:rPr>
              <w:t>Why did they support the union and how did they do it?</w:t>
            </w:r>
          </w:p>
          <w:p w:rsidR="00197E07" w:rsidRPr="00D84683" w:rsidRDefault="00197E07" w:rsidP="00583D2C">
            <w:pPr>
              <w:pStyle w:val="Default"/>
              <w:numPr>
                <w:ilvl w:val="0"/>
                <w:numId w:val="3"/>
              </w:numPr>
              <w:ind w:left="360"/>
              <w:rPr>
                <w:color w:val="auto"/>
                <w:sz w:val="22"/>
                <w:szCs w:val="22"/>
              </w:rPr>
            </w:pPr>
            <w:r w:rsidRPr="00D84683">
              <w:rPr>
                <w:color w:val="auto"/>
                <w:sz w:val="22"/>
                <w:szCs w:val="22"/>
              </w:rPr>
              <w:t>Role of the Protestant churches in shaping unionist opinion across the period</w:t>
            </w:r>
          </w:p>
        </w:tc>
        <w:tc>
          <w:tcPr>
            <w:tcW w:w="3704" w:type="dxa"/>
            <w:vMerge/>
          </w:tcPr>
          <w:p w:rsidR="0024481A" w:rsidRPr="00D84683" w:rsidRDefault="0024481A" w:rsidP="002A698A">
            <w:pPr>
              <w:pStyle w:val="Default"/>
              <w:numPr>
                <w:ilvl w:val="0"/>
                <w:numId w:val="3"/>
              </w:numPr>
              <w:ind w:left="334"/>
              <w:rPr>
                <w:color w:val="auto"/>
                <w:sz w:val="22"/>
                <w:szCs w:val="22"/>
              </w:rPr>
            </w:pPr>
          </w:p>
        </w:tc>
      </w:tr>
      <w:tr w:rsidR="00BC7A86" w:rsidRPr="00D84683" w:rsidTr="006B19C0">
        <w:tc>
          <w:tcPr>
            <w:tcW w:w="2731" w:type="dxa"/>
          </w:tcPr>
          <w:p w:rsidR="00BC7A86" w:rsidRPr="00D84683" w:rsidRDefault="00183D1C" w:rsidP="006B19C0">
            <w:pPr>
              <w:pStyle w:val="Default"/>
              <w:rPr>
                <w:b/>
                <w:bCs/>
                <w:color w:val="auto"/>
                <w:sz w:val="22"/>
                <w:szCs w:val="22"/>
              </w:rPr>
            </w:pPr>
            <w:r w:rsidRPr="00D84683">
              <w:rPr>
                <w:b/>
                <w:bCs/>
                <w:sz w:val="22"/>
                <w:szCs w:val="22"/>
              </w:rPr>
              <w:t>The Union and reform</w:t>
            </w:r>
            <w:r w:rsidR="007F0009" w:rsidRPr="00D84683">
              <w:rPr>
                <w:b/>
                <w:bCs/>
                <w:sz w:val="22"/>
                <w:szCs w:val="22"/>
              </w:rPr>
              <w:t xml:space="preserve"> </w:t>
            </w:r>
          </w:p>
        </w:tc>
        <w:tc>
          <w:tcPr>
            <w:tcW w:w="1759" w:type="dxa"/>
          </w:tcPr>
          <w:p w:rsidR="00BC7A86" w:rsidRPr="00D84683" w:rsidRDefault="00D9481F" w:rsidP="006B19C0">
            <w:pPr>
              <w:autoSpaceDE w:val="0"/>
              <w:autoSpaceDN w:val="0"/>
              <w:adjustRightInd w:val="0"/>
              <w:spacing w:before="0" w:after="80"/>
              <w:rPr>
                <w:bCs/>
              </w:rPr>
            </w:pPr>
            <w:r w:rsidRPr="00D84683">
              <w:rPr>
                <w:bCs/>
              </w:rPr>
              <w:t>2</w:t>
            </w:r>
          </w:p>
        </w:tc>
        <w:tc>
          <w:tcPr>
            <w:tcW w:w="2547" w:type="dxa"/>
          </w:tcPr>
          <w:p w:rsidR="00BC7A86" w:rsidRPr="00D84683" w:rsidRDefault="00F0037B" w:rsidP="001C5CD5">
            <w:pPr>
              <w:pStyle w:val="Pa19"/>
              <w:spacing w:line="240" w:lineRule="auto"/>
              <w:rPr>
                <w:rFonts w:ascii="Arial" w:hAnsi="Arial" w:cs="Arial"/>
                <w:color w:val="000000"/>
                <w:sz w:val="22"/>
                <w:szCs w:val="22"/>
              </w:rPr>
            </w:pPr>
            <w:r w:rsidRPr="00D84683">
              <w:rPr>
                <w:rFonts w:ascii="Arial" w:hAnsi="Arial" w:cs="Arial"/>
                <w:color w:val="000000"/>
                <w:sz w:val="22"/>
                <w:szCs w:val="22"/>
              </w:rPr>
              <w:t>The creation of the Act of Union</w:t>
            </w:r>
          </w:p>
        </w:tc>
        <w:tc>
          <w:tcPr>
            <w:tcW w:w="4119" w:type="dxa"/>
          </w:tcPr>
          <w:p w:rsidR="007C5750" w:rsidRPr="00D84683" w:rsidRDefault="00197E07" w:rsidP="00111991">
            <w:pPr>
              <w:pStyle w:val="Default"/>
              <w:numPr>
                <w:ilvl w:val="0"/>
                <w:numId w:val="3"/>
              </w:numPr>
              <w:ind w:left="334"/>
              <w:rPr>
                <w:color w:val="auto"/>
                <w:sz w:val="22"/>
                <w:szCs w:val="22"/>
              </w:rPr>
            </w:pPr>
            <w:r w:rsidRPr="00D84683">
              <w:rPr>
                <w:color w:val="auto"/>
                <w:sz w:val="22"/>
                <w:szCs w:val="22"/>
              </w:rPr>
              <w:t>Why was the act created and how was it implemented and received?</w:t>
            </w:r>
          </w:p>
        </w:tc>
        <w:tc>
          <w:tcPr>
            <w:tcW w:w="3704" w:type="dxa"/>
            <w:vMerge w:val="restart"/>
          </w:tcPr>
          <w:p w:rsidR="00AF669F" w:rsidRPr="00D84683" w:rsidRDefault="00AF669F" w:rsidP="00AF669F">
            <w:pPr>
              <w:pStyle w:val="Default"/>
              <w:ind w:left="-26"/>
              <w:rPr>
                <w:color w:val="auto"/>
                <w:sz w:val="22"/>
                <w:szCs w:val="22"/>
              </w:rPr>
            </w:pPr>
            <w:r w:rsidRPr="00D84683">
              <w:rPr>
                <w:color w:val="auto"/>
                <w:sz w:val="22"/>
                <w:szCs w:val="22"/>
              </w:rPr>
              <w:t>For students:</w:t>
            </w:r>
          </w:p>
          <w:p w:rsidR="00AF669F" w:rsidRPr="00D84683" w:rsidRDefault="00AF669F" w:rsidP="00AF669F">
            <w:pPr>
              <w:pStyle w:val="Default"/>
              <w:ind w:left="-26"/>
              <w:rPr>
                <w:color w:val="auto"/>
                <w:sz w:val="22"/>
                <w:szCs w:val="22"/>
              </w:rPr>
            </w:pP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Morton, G., </w:t>
            </w:r>
            <w:r w:rsidRPr="00D84683">
              <w:rPr>
                <w:i/>
                <w:color w:val="auto"/>
                <w:sz w:val="22"/>
                <w:szCs w:val="22"/>
              </w:rPr>
              <w:t xml:space="preserve">Home Rule and the Irish Question (Seminar </w:t>
            </w:r>
            <w:r w:rsidRPr="00D84683">
              <w:rPr>
                <w:i/>
                <w:color w:val="auto"/>
                <w:sz w:val="22"/>
                <w:szCs w:val="22"/>
              </w:rPr>
              <w:lastRenderedPageBreak/>
              <w:t>Studies in History)</w:t>
            </w:r>
            <w:r w:rsidRPr="00D84683">
              <w:rPr>
                <w:color w:val="auto"/>
                <w:sz w:val="22"/>
                <w:szCs w:val="22"/>
              </w:rPr>
              <w:t xml:space="preserve">, (Oxford, 1980) </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p w:rsidR="00AF669F" w:rsidRPr="00D84683" w:rsidRDefault="00AF669F" w:rsidP="00AF669F">
            <w:pPr>
              <w:pStyle w:val="Default"/>
              <w:rPr>
                <w:color w:val="auto"/>
                <w:sz w:val="22"/>
                <w:szCs w:val="22"/>
              </w:rPr>
            </w:pPr>
          </w:p>
          <w:p w:rsidR="00AF669F" w:rsidRPr="00D84683" w:rsidRDefault="00AF669F" w:rsidP="00AF669F">
            <w:pPr>
              <w:pStyle w:val="Default"/>
              <w:rPr>
                <w:color w:val="auto"/>
                <w:sz w:val="22"/>
                <w:szCs w:val="22"/>
              </w:rPr>
            </w:pPr>
            <w:r w:rsidRPr="00D84683">
              <w:rPr>
                <w:color w:val="auto"/>
                <w:sz w:val="22"/>
                <w:szCs w:val="22"/>
              </w:rPr>
              <w:t>For teachers:</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BC7A86" w:rsidRPr="00D84683" w:rsidRDefault="00AF669F" w:rsidP="00AF669F">
            <w:pPr>
              <w:pStyle w:val="Default"/>
              <w:numPr>
                <w:ilvl w:val="0"/>
                <w:numId w:val="3"/>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BC7A86" w:rsidRPr="00D84683" w:rsidTr="006B19C0">
        <w:tc>
          <w:tcPr>
            <w:tcW w:w="2731" w:type="dxa"/>
          </w:tcPr>
          <w:p w:rsidR="00BC7A86" w:rsidRPr="00D84683" w:rsidRDefault="00BC7A86" w:rsidP="006B19C0">
            <w:pPr>
              <w:pStyle w:val="Default"/>
              <w:rPr>
                <w:b/>
                <w:bCs/>
                <w:sz w:val="22"/>
                <w:szCs w:val="22"/>
              </w:rPr>
            </w:pPr>
          </w:p>
        </w:tc>
        <w:tc>
          <w:tcPr>
            <w:tcW w:w="1759" w:type="dxa"/>
          </w:tcPr>
          <w:p w:rsidR="00BC7A86" w:rsidRPr="00D84683" w:rsidRDefault="00D9481F" w:rsidP="006B19C0">
            <w:pPr>
              <w:autoSpaceDE w:val="0"/>
              <w:autoSpaceDN w:val="0"/>
              <w:adjustRightInd w:val="0"/>
              <w:spacing w:before="0" w:after="80"/>
              <w:rPr>
                <w:bCs/>
              </w:rPr>
            </w:pPr>
            <w:r w:rsidRPr="00D84683">
              <w:rPr>
                <w:bCs/>
              </w:rPr>
              <w:t>3</w:t>
            </w:r>
          </w:p>
        </w:tc>
        <w:tc>
          <w:tcPr>
            <w:tcW w:w="2547" w:type="dxa"/>
          </w:tcPr>
          <w:p w:rsidR="004B66DC" w:rsidRPr="00D84683" w:rsidRDefault="00F0037B" w:rsidP="004B66DC">
            <w:pPr>
              <w:pStyle w:val="Default"/>
              <w:rPr>
                <w:sz w:val="22"/>
                <w:szCs w:val="22"/>
              </w:rPr>
            </w:pPr>
            <w:r w:rsidRPr="00D84683">
              <w:rPr>
                <w:sz w:val="22"/>
                <w:szCs w:val="22"/>
              </w:rPr>
              <w:t>Reform within the Union from 1829 including Catholic Emancipation 1829, reforms in administration, education, land and local government</w:t>
            </w:r>
          </w:p>
        </w:tc>
        <w:tc>
          <w:tcPr>
            <w:tcW w:w="4119" w:type="dxa"/>
          </w:tcPr>
          <w:p w:rsidR="007C5750" w:rsidRPr="00D84683" w:rsidRDefault="00343575" w:rsidP="00020A7C">
            <w:pPr>
              <w:pStyle w:val="Default"/>
              <w:numPr>
                <w:ilvl w:val="0"/>
                <w:numId w:val="3"/>
              </w:numPr>
              <w:ind w:left="334"/>
              <w:rPr>
                <w:color w:val="auto"/>
                <w:sz w:val="22"/>
                <w:szCs w:val="22"/>
              </w:rPr>
            </w:pPr>
            <w:r w:rsidRPr="00D84683">
              <w:rPr>
                <w:color w:val="auto"/>
                <w:sz w:val="22"/>
                <w:szCs w:val="22"/>
              </w:rPr>
              <w:t>Reasons for Catholic Emancipation and its effect on the people</w:t>
            </w:r>
          </w:p>
          <w:p w:rsidR="00343575" w:rsidRPr="00D84683" w:rsidRDefault="00343575" w:rsidP="00020A7C">
            <w:pPr>
              <w:pStyle w:val="Default"/>
              <w:numPr>
                <w:ilvl w:val="0"/>
                <w:numId w:val="3"/>
              </w:numPr>
              <w:ind w:left="334"/>
              <w:rPr>
                <w:color w:val="auto"/>
                <w:sz w:val="22"/>
                <w:szCs w:val="22"/>
              </w:rPr>
            </w:pPr>
            <w:r w:rsidRPr="00D84683">
              <w:rPr>
                <w:color w:val="auto"/>
                <w:sz w:val="22"/>
                <w:szCs w:val="22"/>
              </w:rPr>
              <w:t>Key terms and effects of reforms in administration, education, land and local government</w:t>
            </w:r>
          </w:p>
          <w:p w:rsidR="00343575" w:rsidRPr="00D84683" w:rsidRDefault="00343575" w:rsidP="00020A7C">
            <w:pPr>
              <w:pStyle w:val="Default"/>
              <w:numPr>
                <w:ilvl w:val="0"/>
                <w:numId w:val="3"/>
              </w:numPr>
              <w:ind w:left="334"/>
              <w:rPr>
                <w:color w:val="auto"/>
                <w:sz w:val="22"/>
                <w:szCs w:val="22"/>
              </w:rPr>
            </w:pPr>
            <w:r w:rsidRPr="00D84683">
              <w:rPr>
                <w:color w:val="auto"/>
                <w:sz w:val="22"/>
                <w:szCs w:val="22"/>
              </w:rPr>
              <w:t>Impact of reforms on nationalist and unionist movements and sentiment</w:t>
            </w:r>
          </w:p>
        </w:tc>
        <w:tc>
          <w:tcPr>
            <w:tcW w:w="3704" w:type="dxa"/>
            <w:vMerge/>
          </w:tcPr>
          <w:p w:rsidR="00BC7A86" w:rsidRPr="00D84683" w:rsidRDefault="00BC7A86" w:rsidP="002A698A">
            <w:pPr>
              <w:pStyle w:val="Default"/>
              <w:numPr>
                <w:ilvl w:val="0"/>
                <w:numId w:val="3"/>
              </w:numPr>
              <w:ind w:left="334"/>
              <w:rPr>
                <w:color w:val="auto"/>
                <w:sz w:val="22"/>
                <w:szCs w:val="22"/>
              </w:rPr>
            </w:pPr>
          </w:p>
        </w:tc>
      </w:tr>
      <w:tr w:rsidR="00BC7A86" w:rsidRPr="00D84683" w:rsidTr="006B19C0">
        <w:tc>
          <w:tcPr>
            <w:tcW w:w="2731" w:type="dxa"/>
          </w:tcPr>
          <w:p w:rsidR="00BC7A86" w:rsidRPr="00D84683" w:rsidRDefault="00BC7A86" w:rsidP="006B19C0">
            <w:pPr>
              <w:pStyle w:val="Default"/>
              <w:rPr>
                <w:b/>
                <w:bCs/>
                <w:sz w:val="22"/>
                <w:szCs w:val="22"/>
              </w:rPr>
            </w:pPr>
          </w:p>
        </w:tc>
        <w:tc>
          <w:tcPr>
            <w:tcW w:w="1759" w:type="dxa"/>
          </w:tcPr>
          <w:p w:rsidR="00BC7A86" w:rsidRPr="00D84683" w:rsidRDefault="00D9481F" w:rsidP="006B19C0">
            <w:pPr>
              <w:autoSpaceDE w:val="0"/>
              <w:autoSpaceDN w:val="0"/>
              <w:adjustRightInd w:val="0"/>
              <w:spacing w:before="0" w:after="80"/>
              <w:rPr>
                <w:bCs/>
              </w:rPr>
            </w:pPr>
            <w:r w:rsidRPr="00D84683">
              <w:rPr>
                <w:bCs/>
              </w:rPr>
              <w:t>2</w:t>
            </w:r>
          </w:p>
        </w:tc>
        <w:tc>
          <w:tcPr>
            <w:tcW w:w="2547" w:type="dxa"/>
          </w:tcPr>
          <w:p w:rsidR="00BC7A86" w:rsidRPr="00D84683" w:rsidRDefault="00F0037B" w:rsidP="00C57259">
            <w:pPr>
              <w:pStyle w:val="Pa19"/>
              <w:spacing w:after="80"/>
              <w:rPr>
                <w:rFonts w:ascii="Arial" w:hAnsi="Arial" w:cs="Arial"/>
                <w:color w:val="000000"/>
                <w:sz w:val="22"/>
                <w:szCs w:val="22"/>
              </w:rPr>
            </w:pPr>
            <w:r w:rsidRPr="00D84683">
              <w:rPr>
                <w:rFonts w:ascii="Arial" w:hAnsi="Arial" w:cs="Arial"/>
                <w:color w:val="000000"/>
                <w:sz w:val="22"/>
                <w:szCs w:val="22"/>
              </w:rPr>
              <w:t>Home Rule and Partition</w:t>
            </w:r>
          </w:p>
        </w:tc>
        <w:tc>
          <w:tcPr>
            <w:tcW w:w="4119" w:type="dxa"/>
          </w:tcPr>
          <w:p w:rsidR="004514A4" w:rsidRPr="00D84683" w:rsidRDefault="00343575" w:rsidP="004514A4">
            <w:pPr>
              <w:pStyle w:val="Default"/>
              <w:numPr>
                <w:ilvl w:val="0"/>
                <w:numId w:val="3"/>
              </w:numPr>
              <w:ind w:left="334"/>
              <w:rPr>
                <w:color w:val="auto"/>
                <w:sz w:val="22"/>
                <w:szCs w:val="22"/>
              </w:rPr>
            </w:pPr>
            <w:r w:rsidRPr="00D84683">
              <w:rPr>
                <w:color w:val="auto"/>
                <w:sz w:val="22"/>
                <w:szCs w:val="22"/>
              </w:rPr>
              <w:t>Why did Home Rule emerge as an idea?</w:t>
            </w:r>
          </w:p>
          <w:p w:rsidR="00343575" w:rsidRPr="00D84683" w:rsidRDefault="00343575" w:rsidP="004514A4">
            <w:pPr>
              <w:pStyle w:val="Default"/>
              <w:numPr>
                <w:ilvl w:val="0"/>
                <w:numId w:val="3"/>
              </w:numPr>
              <w:ind w:left="334"/>
              <w:rPr>
                <w:color w:val="auto"/>
                <w:sz w:val="22"/>
                <w:szCs w:val="22"/>
              </w:rPr>
            </w:pPr>
            <w:r w:rsidRPr="00D84683">
              <w:rPr>
                <w:color w:val="auto"/>
                <w:sz w:val="22"/>
                <w:szCs w:val="22"/>
              </w:rPr>
              <w:t>Successes and failures of Home Rule movement</w:t>
            </w:r>
          </w:p>
          <w:p w:rsidR="00343575" w:rsidRPr="00D84683" w:rsidRDefault="00343575" w:rsidP="004514A4">
            <w:pPr>
              <w:pStyle w:val="Default"/>
              <w:numPr>
                <w:ilvl w:val="0"/>
                <w:numId w:val="3"/>
              </w:numPr>
              <w:ind w:left="334"/>
              <w:rPr>
                <w:color w:val="auto"/>
                <w:sz w:val="22"/>
                <w:szCs w:val="22"/>
              </w:rPr>
            </w:pPr>
            <w:r w:rsidRPr="00D84683">
              <w:rPr>
                <w:color w:val="auto"/>
                <w:sz w:val="22"/>
                <w:szCs w:val="22"/>
              </w:rPr>
              <w:t>Reasons for failure to bring about Home Rule</w:t>
            </w:r>
          </w:p>
          <w:p w:rsidR="00343575" w:rsidRPr="00D84683" w:rsidRDefault="00343575" w:rsidP="004514A4">
            <w:pPr>
              <w:pStyle w:val="Default"/>
              <w:numPr>
                <w:ilvl w:val="0"/>
                <w:numId w:val="3"/>
              </w:numPr>
              <w:ind w:left="334"/>
              <w:rPr>
                <w:color w:val="auto"/>
                <w:sz w:val="22"/>
                <w:szCs w:val="22"/>
              </w:rPr>
            </w:pPr>
            <w:r w:rsidRPr="00D84683">
              <w:rPr>
                <w:color w:val="auto"/>
                <w:sz w:val="22"/>
                <w:szCs w:val="22"/>
              </w:rPr>
              <w:t>Relationship between Home Rule and Partition</w:t>
            </w:r>
          </w:p>
          <w:p w:rsidR="00343575" w:rsidRPr="00D84683" w:rsidRDefault="00343575" w:rsidP="004514A4">
            <w:pPr>
              <w:pStyle w:val="Default"/>
              <w:numPr>
                <w:ilvl w:val="0"/>
                <w:numId w:val="3"/>
              </w:numPr>
              <w:ind w:left="334"/>
              <w:rPr>
                <w:color w:val="auto"/>
                <w:sz w:val="22"/>
                <w:szCs w:val="22"/>
              </w:rPr>
            </w:pPr>
            <w:r w:rsidRPr="00D84683">
              <w:rPr>
                <w:color w:val="auto"/>
                <w:sz w:val="22"/>
                <w:szCs w:val="22"/>
              </w:rPr>
              <w:t>Reasons for Partition</w:t>
            </w:r>
          </w:p>
        </w:tc>
        <w:tc>
          <w:tcPr>
            <w:tcW w:w="3704" w:type="dxa"/>
            <w:vMerge/>
          </w:tcPr>
          <w:p w:rsidR="00BC7A86" w:rsidRPr="00D84683" w:rsidRDefault="00BC7A86" w:rsidP="002A698A">
            <w:pPr>
              <w:pStyle w:val="Default"/>
              <w:numPr>
                <w:ilvl w:val="0"/>
                <w:numId w:val="3"/>
              </w:numPr>
              <w:ind w:left="334"/>
              <w:rPr>
                <w:color w:val="auto"/>
                <w:sz w:val="22"/>
                <w:szCs w:val="22"/>
              </w:rPr>
            </w:pPr>
          </w:p>
        </w:tc>
      </w:tr>
      <w:tr w:rsidR="0024481A" w:rsidRPr="00D84683" w:rsidTr="006B19C0">
        <w:tc>
          <w:tcPr>
            <w:tcW w:w="2731" w:type="dxa"/>
            <w:vMerge w:val="restart"/>
          </w:tcPr>
          <w:p w:rsidR="0024481A" w:rsidRPr="00D84683" w:rsidRDefault="00F0037B" w:rsidP="006B19C0">
            <w:pPr>
              <w:pStyle w:val="Default"/>
              <w:rPr>
                <w:b/>
                <w:bCs/>
                <w:sz w:val="22"/>
                <w:szCs w:val="22"/>
              </w:rPr>
            </w:pPr>
            <w:r w:rsidRPr="00D84683">
              <w:rPr>
                <w:b/>
                <w:bCs/>
                <w:sz w:val="22"/>
                <w:szCs w:val="22"/>
              </w:rPr>
              <w:lastRenderedPageBreak/>
              <w:t xml:space="preserve">The Irish economy and </w:t>
            </w:r>
            <w:r w:rsidRPr="00D84683">
              <w:rPr>
                <w:b/>
                <w:bCs/>
                <w:sz w:val="22"/>
                <w:szCs w:val="22"/>
              </w:rPr>
              <w:lastRenderedPageBreak/>
              <w:t>the link to Irish nationalism</w:t>
            </w:r>
          </w:p>
        </w:tc>
        <w:tc>
          <w:tcPr>
            <w:tcW w:w="1759" w:type="dxa"/>
          </w:tcPr>
          <w:p w:rsidR="0024481A" w:rsidRPr="00D84683" w:rsidRDefault="00D9481F" w:rsidP="006B19C0">
            <w:pPr>
              <w:autoSpaceDE w:val="0"/>
              <w:autoSpaceDN w:val="0"/>
              <w:adjustRightInd w:val="0"/>
              <w:spacing w:before="0" w:after="80"/>
              <w:rPr>
                <w:bCs/>
              </w:rPr>
            </w:pPr>
            <w:r w:rsidRPr="00D84683">
              <w:rPr>
                <w:bCs/>
              </w:rPr>
              <w:lastRenderedPageBreak/>
              <w:t>2</w:t>
            </w:r>
          </w:p>
        </w:tc>
        <w:tc>
          <w:tcPr>
            <w:tcW w:w="2547" w:type="dxa"/>
          </w:tcPr>
          <w:p w:rsidR="0024481A" w:rsidRPr="00D84683" w:rsidRDefault="00F0037B" w:rsidP="009D4218">
            <w:pPr>
              <w:pStyle w:val="Pa19"/>
              <w:spacing w:after="80"/>
              <w:rPr>
                <w:rFonts w:ascii="Arial" w:hAnsi="Arial" w:cs="Arial"/>
                <w:color w:val="000000"/>
                <w:sz w:val="22"/>
                <w:szCs w:val="22"/>
              </w:rPr>
            </w:pPr>
            <w:r w:rsidRPr="00D84683">
              <w:rPr>
                <w:rFonts w:ascii="Arial" w:hAnsi="Arial" w:cs="Arial"/>
                <w:color w:val="000000"/>
                <w:sz w:val="22"/>
                <w:szCs w:val="22"/>
              </w:rPr>
              <w:t>Agrarian under-</w:t>
            </w:r>
            <w:r w:rsidRPr="00D84683">
              <w:rPr>
                <w:rFonts w:ascii="Arial" w:hAnsi="Arial" w:cs="Arial"/>
                <w:color w:val="000000"/>
                <w:sz w:val="22"/>
                <w:szCs w:val="22"/>
              </w:rPr>
              <w:lastRenderedPageBreak/>
              <w:t>development and population pressures, land and economic issues in their own right and in relation to nationalism, the impact of the Famine 1845-1849</w:t>
            </w:r>
          </w:p>
        </w:tc>
        <w:tc>
          <w:tcPr>
            <w:tcW w:w="4119" w:type="dxa"/>
          </w:tcPr>
          <w:p w:rsidR="00A003CE" w:rsidRPr="00D84683" w:rsidRDefault="00435750" w:rsidP="00A003CE">
            <w:pPr>
              <w:pStyle w:val="Default"/>
              <w:numPr>
                <w:ilvl w:val="0"/>
                <w:numId w:val="3"/>
              </w:numPr>
              <w:ind w:left="334"/>
              <w:rPr>
                <w:color w:val="auto"/>
                <w:sz w:val="22"/>
                <w:szCs w:val="22"/>
              </w:rPr>
            </w:pPr>
            <w:r w:rsidRPr="00D84683">
              <w:rPr>
                <w:color w:val="auto"/>
                <w:sz w:val="22"/>
                <w:szCs w:val="22"/>
              </w:rPr>
              <w:lastRenderedPageBreak/>
              <w:t xml:space="preserve">Key features or rural Ireland: </w:t>
            </w:r>
            <w:r w:rsidRPr="00D84683">
              <w:rPr>
                <w:color w:val="auto"/>
                <w:sz w:val="22"/>
                <w:szCs w:val="22"/>
              </w:rPr>
              <w:lastRenderedPageBreak/>
              <w:t>economy, geography, politics</w:t>
            </w:r>
          </w:p>
          <w:p w:rsidR="00435750" w:rsidRPr="00D84683" w:rsidRDefault="00435750" w:rsidP="00A003CE">
            <w:pPr>
              <w:pStyle w:val="Default"/>
              <w:numPr>
                <w:ilvl w:val="0"/>
                <w:numId w:val="3"/>
              </w:numPr>
              <w:ind w:left="334"/>
              <w:rPr>
                <w:color w:val="auto"/>
                <w:sz w:val="22"/>
                <w:szCs w:val="22"/>
              </w:rPr>
            </w:pPr>
            <w:r w:rsidRPr="00D84683">
              <w:rPr>
                <w:color w:val="auto"/>
                <w:sz w:val="22"/>
                <w:szCs w:val="22"/>
              </w:rPr>
              <w:t xml:space="preserve">What </w:t>
            </w:r>
            <w:r w:rsidR="00880BE5" w:rsidRPr="00D84683">
              <w:rPr>
                <w:color w:val="auto"/>
                <w:sz w:val="22"/>
                <w:szCs w:val="22"/>
              </w:rPr>
              <w:t>were</w:t>
            </w:r>
            <w:r w:rsidRPr="00D84683">
              <w:rPr>
                <w:color w:val="auto"/>
                <w:sz w:val="22"/>
                <w:szCs w:val="22"/>
              </w:rPr>
              <w:t xml:space="preserve"> </w:t>
            </w:r>
            <w:r w:rsidR="00880BE5" w:rsidRPr="00D84683">
              <w:rPr>
                <w:color w:val="auto"/>
                <w:sz w:val="22"/>
                <w:szCs w:val="22"/>
              </w:rPr>
              <w:t>the</w:t>
            </w:r>
            <w:r w:rsidRPr="00D84683">
              <w:rPr>
                <w:color w:val="auto"/>
                <w:sz w:val="22"/>
                <w:szCs w:val="22"/>
              </w:rPr>
              <w:t xml:space="preserve"> </w:t>
            </w:r>
            <w:r w:rsidR="00880BE5" w:rsidRPr="00D84683">
              <w:rPr>
                <w:color w:val="auto"/>
                <w:sz w:val="22"/>
                <w:szCs w:val="22"/>
              </w:rPr>
              <w:t>population</w:t>
            </w:r>
            <w:r w:rsidRPr="00D84683">
              <w:rPr>
                <w:color w:val="auto"/>
                <w:sz w:val="22"/>
                <w:szCs w:val="22"/>
              </w:rPr>
              <w:t xml:space="preserve"> pressures?</w:t>
            </w:r>
          </w:p>
          <w:p w:rsidR="00435750" w:rsidRPr="00D84683" w:rsidRDefault="00435750" w:rsidP="00A003CE">
            <w:pPr>
              <w:pStyle w:val="Default"/>
              <w:numPr>
                <w:ilvl w:val="0"/>
                <w:numId w:val="3"/>
              </w:numPr>
              <w:ind w:left="334"/>
              <w:rPr>
                <w:color w:val="auto"/>
                <w:sz w:val="22"/>
                <w:szCs w:val="22"/>
              </w:rPr>
            </w:pPr>
            <w:r w:rsidRPr="00D84683">
              <w:rPr>
                <w:color w:val="auto"/>
                <w:sz w:val="22"/>
                <w:szCs w:val="22"/>
              </w:rPr>
              <w:t>How important were land and economic issues?</w:t>
            </w:r>
          </w:p>
          <w:p w:rsidR="00435750" w:rsidRPr="00D84683" w:rsidRDefault="00435750" w:rsidP="00A003CE">
            <w:pPr>
              <w:pStyle w:val="Default"/>
              <w:numPr>
                <w:ilvl w:val="0"/>
                <w:numId w:val="3"/>
              </w:numPr>
              <w:ind w:left="334"/>
              <w:rPr>
                <w:color w:val="auto"/>
                <w:sz w:val="22"/>
                <w:szCs w:val="22"/>
              </w:rPr>
            </w:pPr>
            <w:r w:rsidRPr="00D84683">
              <w:rPr>
                <w:color w:val="auto"/>
                <w:sz w:val="22"/>
                <w:szCs w:val="22"/>
              </w:rPr>
              <w:t>To what extend were they solved across the period?</w:t>
            </w:r>
          </w:p>
          <w:p w:rsidR="00435750" w:rsidRPr="00D84683" w:rsidRDefault="00435750" w:rsidP="00A003CE">
            <w:pPr>
              <w:pStyle w:val="Default"/>
              <w:numPr>
                <w:ilvl w:val="0"/>
                <w:numId w:val="3"/>
              </w:numPr>
              <w:ind w:left="334"/>
              <w:rPr>
                <w:color w:val="auto"/>
                <w:sz w:val="22"/>
                <w:szCs w:val="22"/>
              </w:rPr>
            </w:pPr>
            <w:r w:rsidRPr="00D84683">
              <w:rPr>
                <w:color w:val="auto"/>
                <w:sz w:val="22"/>
                <w:szCs w:val="22"/>
              </w:rPr>
              <w:t>Relationship between land/economic issues and nationalism</w:t>
            </w:r>
          </w:p>
        </w:tc>
        <w:tc>
          <w:tcPr>
            <w:tcW w:w="3704" w:type="dxa"/>
            <w:vMerge w:val="restart"/>
          </w:tcPr>
          <w:p w:rsidR="00AF669F" w:rsidRPr="00D84683" w:rsidRDefault="00AF669F" w:rsidP="00AF669F">
            <w:pPr>
              <w:pStyle w:val="Default"/>
              <w:ind w:left="-26"/>
              <w:rPr>
                <w:color w:val="auto"/>
                <w:sz w:val="22"/>
                <w:szCs w:val="22"/>
              </w:rPr>
            </w:pPr>
            <w:r w:rsidRPr="00D84683">
              <w:rPr>
                <w:color w:val="auto"/>
                <w:sz w:val="22"/>
                <w:szCs w:val="22"/>
              </w:rPr>
              <w:lastRenderedPageBreak/>
              <w:t>For students:</w:t>
            </w:r>
          </w:p>
          <w:p w:rsidR="00AF669F" w:rsidRPr="00D84683" w:rsidRDefault="00AF669F" w:rsidP="00AF669F">
            <w:pPr>
              <w:pStyle w:val="Default"/>
              <w:ind w:left="-26"/>
              <w:rPr>
                <w:color w:val="auto"/>
                <w:sz w:val="22"/>
                <w:szCs w:val="22"/>
              </w:rPr>
            </w:pP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p w:rsidR="00AF669F" w:rsidRPr="00D84683" w:rsidRDefault="00AF669F" w:rsidP="00AF669F">
            <w:pPr>
              <w:pStyle w:val="Default"/>
              <w:rPr>
                <w:color w:val="auto"/>
                <w:sz w:val="22"/>
                <w:szCs w:val="22"/>
              </w:rPr>
            </w:pPr>
          </w:p>
          <w:p w:rsidR="00AF669F" w:rsidRPr="00D84683" w:rsidRDefault="00AF669F" w:rsidP="00AF669F">
            <w:pPr>
              <w:pStyle w:val="Default"/>
              <w:rPr>
                <w:color w:val="auto"/>
                <w:sz w:val="22"/>
                <w:szCs w:val="22"/>
              </w:rPr>
            </w:pPr>
            <w:r w:rsidRPr="00D84683">
              <w:rPr>
                <w:color w:val="auto"/>
                <w:sz w:val="22"/>
                <w:szCs w:val="22"/>
              </w:rPr>
              <w:t>For teachers:</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AF669F" w:rsidRPr="00D84683" w:rsidRDefault="00AF669F" w:rsidP="00AF669F">
            <w:pPr>
              <w:pStyle w:val="Default"/>
              <w:numPr>
                <w:ilvl w:val="0"/>
                <w:numId w:val="3"/>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AF669F" w:rsidRPr="00D84683" w:rsidRDefault="00AF669F" w:rsidP="00AF669F">
            <w:pPr>
              <w:pStyle w:val="Default"/>
              <w:numPr>
                <w:ilvl w:val="0"/>
                <w:numId w:val="3"/>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AF669F" w:rsidRPr="00D84683" w:rsidRDefault="00AF669F" w:rsidP="00AF669F">
            <w:pPr>
              <w:pStyle w:val="Default"/>
              <w:numPr>
                <w:ilvl w:val="0"/>
                <w:numId w:val="3"/>
              </w:numPr>
              <w:rPr>
                <w:color w:val="auto"/>
                <w:sz w:val="22"/>
                <w:szCs w:val="22"/>
              </w:rPr>
            </w:pPr>
            <w:r w:rsidRPr="00D84683">
              <w:rPr>
                <w:color w:val="auto"/>
                <w:sz w:val="22"/>
                <w:szCs w:val="22"/>
              </w:rPr>
              <w:lastRenderedPageBreak/>
              <w:t xml:space="preserve">Jackson, A., </w:t>
            </w:r>
            <w:r w:rsidRPr="00D84683">
              <w:rPr>
                <w:i/>
                <w:color w:val="auto"/>
                <w:sz w:val="22"/>
                <w:szCs w:val="22"/>
              </w:rPr>
              <w:t>Ireland 1798-1998: War, Peace and Beyond</w:t>
            </w:r>
            <w:r w:rsidRPr="00D84683">
              <w:rPr>
                <w:color w:val="auto"/>
                <w:sz w:val="22"/>
                <w:szCs w:val="22"/>
              </w:rPr>
              <w:t>, (London, 2010)</w:t>
            </w:r>
          </w:p>
          <w:p w:rsidR="00BC7A86" w:rsidRPr="00D84683" w:rsidRDefault="00AF669F" w:rsidP="00AF669F">
            <w:pPr>
              <w:pStyle w:val="Default"/>
              <w:numPr>
                <w:ilvl w:val="0"/>
                <w:numId w:val="3"/>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6B19C0">
        <w:tc>
          <w:tcPr>
            <w:tcW w:w="2731" w:type="dxa"/>
            <w:vMerge/>
          </w:tcPr>
          <w:p w:rsidR="0024481A" w:rsidRPr="00D84683" w:rsidRDefault="0024481A" w:rsidP="006B19C0">
            <w:pPr>
              <w:pStyle w:val="Default"/>
              <w:rPr>
                <w:b/>
                <w:bCs/>
                <w:sz w:val="22"/>
                <w:szCs w:val="22"/>
              </w:rPr>
            </w:pPr>
          </w:p>
        </w:tc>
        <w:tc>
          <w:tcPr>
            <w:tcW w:w="1759" w:type="dxa"/>
          </w:tcPr>
          <w:p w:rsidR="0024481A" w:rsidRPr="00D84683" w:rsidRDefault="00D9481F" w:rsidP="006B19C0">
            <w:pPr>
              <w:autoSpaceDE w:val="0"/>
              <w:autoSpaceDN w:val="0"/>
              <w:adjustRightInd w:val="0"/>
              <w:spacing w:before="0" w:after="80"/>
              <w:rPr>
                <w:bCs/>
              </w:rPr>
            </w:pPr>
            <w:r w:rsidRPr="00D84683">
              <w:rPr>
                <w:bCs/>
              </w:rPr>
              <w:t>2</w:t>
            </w:r>
          </w:p>
        </w:tc>
        <w:tc>
          <w:tcPr>
            <w:tcW w:w="2547" w:type="dxa"/>
          </w:tcPr>
          <w:p w:rsidR="0024481A" w:rsidRPr="00D84683" w:rsidRDefault="00F0037B" w:rsidP="00652319">
            <w:pPr>
              <w:pStyle w:val="Default"/>
              <w:rPr>
                <w:sz w:val="22"/>
                <w:szCs w:val="22"/>
              </w:rPr>
            </w:pPr>
            <w:r w:rsidRPr="00D84683">
              <w:rPr>
                <w:sz w:val="22"/>
                <w:szCs w:val="22"/>
              </w:rPr>
              <w:t>Industrialisation and Ulster</w:t>
            </w:r>
          </w:p>
        </w:tc>
        <w:tc>
          <w:tcPr>
            <w:tcW w:w="4119" w:type="dxa"/>
          </w:tcPr>
          <w:p w:rsidR="00742892" w:rsidRPr="00D84683" w:rsidRDefault="00A0722F" w:rsidP="00020A7C">
            <w:pPr>
              <w:pStyle w:val="Default"/>
              <w:numPr>
                <w:ilvl w:val="0"/>
                <w:numId w:val="3"/>
              </w:numPr>
              <w:ind w:left="334"/>
              <w:rPr>
                <w:color w:val="auto"/>
                <w:sz w:val="22"/>
                <w:szCs w:val="22"/>
              </w:rPr>
            </w:pPr>
            <w:r w:rsidRPr="00D84683">
              <w:rPr>
                <w:color w:val="auto"/>
                <w:sz w:val="22"/>
                <w:szCs w:val="22"/>
              </w:rPr>
              <w:t>Key features of industrialisation</w:t>
            </w:r>
          </w:p>
          <w:p w:rsidR="00A0722F" w:rsidRPr="00D84683" w:rsidRDefault="00A0722F" w:rsidP="00020A7C">
            <w:pPr>
              <w:pStyle w:val="Default"/>
              <w:numPr>
                <w:ilvl w:val="0"/>
                <w:numId w:val="3"/>
              </w:numPr>
              <w:ind w:left="334"/>
              <w:rPr>
                <w:color w:val="auto"/>
                <w:sz w:val="22"/>
                <w:szCs w:val="22"/>
              </w:rPr>
            </w:pPr>
            <w:r w:rsidRPr="00D84683">
              <w:rPr>
                <w:color w:val="auto"/>
                <w:sz w:val="22"/>
                <w:szCs w:val="22"/>
              </w:rPr>
              <w:t>How did it impact Ulster?</w:t>
            </w:r>
          </w:p>
          <w:p w:rsidR="00A0722F" w:rsidRPr="00D84683" w:rsidRDefault="00A0722F" w:rsidP="00EE6923">
            <w:pPr>
              <w:pStyle w:val="Default"/>
              <w:ind w:left="-26"/>
              <w:rPr>
                <w:color w:val="auto"/>
                <w:sz w:val="22"/>
                <w:szCs w:val="22"/>
              </w:rPr>
            </w:pPr>
          </w:p>
        </w:tc>
        <w:tc>
          <w:tcPr>
            <w:tcW w:w="3704" w:type="dxa"/>
            <w:vMerge/>
          </w:tcPr>
          <w:p w:rsidR="0024481A" w:rsidRPr="00D84683" w:rsidRDefault="0024481A" w:rsidP="002A698A">
            <w:pPr>
              <w:pStyle w:val="Default"/>
              <w:numPr>
                <w:ilvl w:val="0"/>
                <w:numId w:val="3"/>
              </w:numPr>
              <w:ind w:left="334"/>
              <w:rPr>
                <w:color w:val="auto"/>
                <w:sz w:val="22"/>
                <w:szCs w:val="22"/>
              </w:rPr>
            </w:pPr>
          </w:p>
        </w:tc>
      </w:tr>
      <w:tr w:rsidR="0024481A" w:rsidRPr="00D84683" w:rsidTr="006B19C0">
        <w:tc>
          <w:tcPr>
            <w:tcW w:w="2731" w:type="dxa"/>
            <w:vMerge/>
          </w:tcPr>
          <w:p w:rsidR="0024481A" w:rsidRPr="00D84683" w:rsidRDefault="0024481A" w:rsidP="006B19C0">
            <w:pPr>
              <w:pStyle w:val="Default"/>
              <w:rPr>
                <w:b/>
                <w:bCs/>
                <w:sz w:val="22"/>
                <w:szCs w:val="22"/>
              </w:rPr>
            </w:pPr>
          </w:p>
        </w:tc>
        <w:tc>
          <w:tcPr>
            <w:tcW w:w="1759" w:type="dxa"/>
          </w:tcPr>
          <w:p w:rsidR="0024481A" w:rsidRPr="00D84683" w:rsidRDefault="003553CB" w:rsidP="006B19C0">
            <w:pPr>
              <w:autoSpaceDE w:val="0"/>
              <w:autoSpaceDN w:val="0"/>
              <w:adjustRightInd w:val="0"/>
              <w:spacing w:before="0" w:after="80"/>
              <w:rPr>
                <w:bCs/>
              </w:rPr>
            </w:pPr>
            <w:r w:rsidRPr="00D84683">
              <w:rPr>
                <w:bCs/>
              </w:rPr>
              <w:t>2</w:t>
            </w:r>
          </w:p>
        </w:tc>
        <w:tc>
          <w:tcPr>
            <w:tcW w:w="2547" w:type="dxa"/>
          </w:tcPr>
          <w:p w:rsidR="0024481A" w:rsidRPr="00D84683" w:rsidRDefault="00F0037B" w:rsidP="00652319">
            <w:pPr>
              <w:pStyle w:val="Default"/>
              <w:rPr>
                <w:sz w:val="22"/>
                <w:szCs w:val="22"/>
              </w:rPr>
            </w:pPr>
            <w:r w:rsidRPr="00D84683">
              <w:rPr>
                <w:sz w:val="22"/>
                <w:szCs w:val="22"/>
              </w:rPr>
              <w:t>North/South and regional differences</w:t>
            </w:r>
          </w:p>
        </w:tc>
        <w:tc>
          <w:tcPr>
            <w:tcW w:w="4119" w:type="dxa"/>
          </w:tcPr>
          <w:p w:rsidR="00663693" w:rsidRPr="00D84683" w:rsidRDefault="00EE6923" w:rsidP="00111991">
            <w:pPr>
              <w:pStyle w:val="Default"/>
              <w:numPr>
                <w:ilvl w:val="0"/>
                <w:numId w:val="3"/>
              </w:numPr>
              <w:ind w:left="334"/>
              <w:rPr>
                <w:color w:val="auto"/>
                <w:sz w:val="22"/>
                <w:szCs w:val="22"/>
              </w:rPr>
            </w:pPr>
            <w:r w:rsidRPr="00D84683">
              <w:rPr>
                <w:color w:val="auto"/>
                <w:sz w:val="22"/>
                <w:szCs w:val="22"/>
              </w:rPr>
              <w:t>What were the key social/political/economic differences in the regions across the period?</w:t>
            </w:r>
          </w:p>
          <w:p w:rsidR="00EE6923" w:rsidRPr="00D84683" w:rsidRDefault="00EE6923" w:rsidP="00111991">
            <w:pPr>
              <w:pStyle w:val="Default"/>
              <w:numPr>
                <w:ilvl w:val="0"/>
                <w:numId w:val="3"/>
              </w:numPr>
              <w:ind w:left="334"/>
              <w:rPr>
                <w:color w:val="auto"/>
                <w:sz w:val="22"/>
                <w:szCs w:val="22"/>
              </w:rPr>
            </w:pPr>
            <w:r w:rsidRPr="00D84683">
              <w:rPr>
                <w:color w:val="auto"/>
                <w:sz w:val="22"/>
                <w:szCs w:val="22"/>
              </w:rPr>
              <w:t>Were there any regional differences in attitudes to nationalism / Home Rule / Partition?</w:t>
            </w:r>
          </w:p>
        </w:tc>
        <w:tc>
          <w:tcPr>
            <w:tcW w:w="3704" w:type="dxa"/>
            <w:vMerge/>
          </w:tcPr>
          <w:p w:rsidR="0024481A" w:rsidRPr="00D84683" w:rsidRDefault="0024481A" w:rsidP="002A698A">
            <w:pPr>
              <w:pStyle w:val="Default"/>
              <w:numPr>
                <w:ilvl w:val="0"/>
                <w:numId w:val="3"/>
              </w:numPr>
              <w:ind w:left="334"/>
              <w:rPr>
                <w:color w:val="auto"/>
                <w:sz w:val="22"/>
                <w:szCs w:val="22"/>
              </w:rPr>
            </w:pPr>
          </w:p>
        </w:tc>
      </w:tr>
    </w:tbl>
    <w:p w:rsidR="00C96D86" w:rsidRPr="00D84683" w:rsidRDefault="00C96D86" w:rsidP="008E5637"/>
    <w:p w:rsidR="00D9481F" w:rsidRPr="00D84683" w:rsidRDefault="00D9481F">
      <w:pPr>
        <w:spacing w:before="0" w:after="200"/>
        <w:rPr>
          <w:b/>
          <w:caps/>
          <w:color w:val="7F7602"/>
        </w:rPr>
      </w:pPr>
      <w:r w:rsidRPr="00D84683">
        <w:br w:type="page"/>
      </w:r>
    </w:p>
    <w:p w:rsidR="002134B4" w:rsidRPr="00D84683" w:rsidRDefault="002134B4" w:rsidP="00D84683">
      <w:pPr>
        <w:pStyle w:val="Heading1"/>
      </w:pPr>
      <w:r w:rsidRPr="00D84683">
        <w:lastRenderedPageBreak/>
        <w:t xml:space="preserve">Unit </w:t>
      </w:r>
      <w:r w:rsidR="00FF0A78" w:rsidRPr="00D84683">
        <w:t>Y316: Brita</w:t>
      </w:r>
      <w:r w:rsidR="00F0037B" w:rsidRPr="00D84683">
        <w:t>IN AND IRELAND 1791-1921</w:t>
      </w:r>
    </w:p>
    <w:p w:rsidR="002134B4" w:rsidRPr="00D84683" w:rsidRDefault="002134B4" w:rsidP="002134B4">
      <w:pPr>
        <w:rPr>
          <w:caps/>
          <w:color w:val="000000" w:themeColor="text1"/>
        </w:rPr>
      </w:pPr>
      <w:r w:rsidRPr="00D84683">
        <w:rPr>
          <w:caps/>
          <w:color w:val="000000" w:themeColor="text1"/>
        </w:rPr>
        <w:t>Note: Based on 3x 50 minute lessons per week</w:t>
      </w:r>
    </w:p>
    <w:p w:rsidR="002134B4" w:rsidRPr="00D84683" w:rsidRDefault="002134B4" w:rsidP="002134B4">
      <w:pPr>
        <w:rPr>
          <w:caps/>
          <w:color w:val="000000" w:themeColor="text1"/>
        </w:rPr>
      </w:pPr>
      <w:r w:rsidRPr="00D84683">
        <w:rPr>
          <w:caps/>
          <w:color w:val="000000" w:themeColor="text1"/>
        </w:rPr>
        <w:t>Terms based on 6 term year.</w:t>
      </w:r>
    </w:p>
    <w:p w:rsidR="00A90EBE" w:rsidRPr="00D84683" w:rsidRDefault="00305187" w:rsidP="00D84683">
      <w:r w:rsidRPr="00D84683">
        <w:rPr>
          <w:i/>
          <w:caps/>
          <w:color w:val="000000" w:themeColor="text1"/>
        </w:rPr>
        <w:t>yOU COULD CHOOSE TO INTEGRATE THIS WITHIN THE SECTION ABOVE, SHOULD YOU WISH TO TEACH THIS CHRONOLOGICALLY, HOWEVER PLEASE NOTE QUESTIONS ON THE THEMATIC ESSAY ARE THEMATIC IN NATURE, WHEREAS THE DEPTH STUDIES ARE ROOTED IN INTERPRETATIONS.</w:t>
      </w:r>
    </w:p>
    <w:tbl>
      <w:tblPr>
        <w:tblStyle w:val="TableGrid"/>
        <w:tblW w:w="0" w:type="auto"/>
        <w:tblLook w:val="04A0" w:firstRow="1" w:lastRow="0" w:firstColumn="1" w:lastColumn="0" w:noHBand="0" w:noVBand="1"/>
      </w:tblPr>
      <w:tblGrid>
        <w:gridCol w:w="2758"/>
        <w:gridCol w:w="1774"/>
        <w:gridCol w:w="2568"/>
        <w:gridCol w:w="4445"/>
        <w:gridCol w:w="3315"/>
      </w:tblGrid>
      <w:tr w:rsidR="00D84683" w:rsidRPr="00D84683" w:rsidTr="00D84683">
        <w:trPr>
          <w:trHeight w:val="422"/>
          <w:tblHeader/>
        </w:trPr>
        <w:tc>
          <w:tcPr>
            <w:tcW w:w="2758" w:type="dxa"/>
            <w:shd w:val="clear" w:color="auto" w:fill="auto"/>
          </w:tcPr>
          <w:p w:rsidR="0072043A" w:rsidRPr="00D84683" w:rsidRDefault="0072043A" w:rsidP="00C57259">
            <w:pPr>
              <w:rPr>
                <w:b/>
                <w:color w:val="000000" w:themeColor="text1"/>
              </w:rPr>
            </w:pPr>
            <w:r w:rsidRPr="00D84683">
              <w:rPr>
                <w:b/>
                <w:color w:val="000000" w:themeColor="text1"/>
              </w:rPr>
              <w:t>Key Topic</w:t>
            </w:r>
          </w:p>
        </w:tc>
        <w:tc>
          <w:tcPr>
            <w:tcW w:w="1774" w:type="dxa"/>
            <w:shd w:val="clear" w:color="auto" w:fill="auto"/>
          </w:tcPr>
          <w:p w:rsidR="0072043A" w:rsidRPr="00D84683" w:rsidRDefault="0072043A" w:rsidP="00C57259">
            <w:pPr>
              <w:rPr>
                <w:b/>
                <w:color w:val="000000" w:themeColor="text1"/>
              </w:rPr>
            </w:pPr>
            <w:r w:rsidRPr="00D84683">
              <w:rPr>
                <w:b/>
                <w:color w:val="000000" w:themeColor="text1"/>
              </w:rPr>
              <w:t>Number of Lessons</w:t>
            </w:r>
          </w:p>
        </w:tc>
        <w:tc>
          <w:tcPr>
            <w:tcW w:w="2568" w:type="dxa"/>
            <w:shd w:val="clear" w:color="auto" w:fill="auto"/>
          </w:tcPr>
          <w:p w:rsidR="0072043A" w:rsidRPr="00D84683" w:rsidRDefault="0072043A" w:rsidP="00C57259">
            <w:pPr>
              <w:rPr>
                <w:b/>
                <w:color w:val="000000" w:themeColor="text1"/>
              </w:rPr>
            </w:pPr>
            <w:r w:rsidRPr="00D84683">
              <w:rPr>
                <w:b/>
                <w:color w:val="000000" w:themeColor="text1"/>
              </w:rPr>
              <w:t>Indicative Content</w:t>
            </w:r>
          </w:p>
        </w:tc>
        <w:tc>
          <w:tcPr>
            <w:tcW w:w="4445" w:type="dxa"/>
            <w:shd w:val="clear" w:color="auto" w:fill="auto"/>
          </w:tcPr>
          <w:p w:rsidR="0072043A" w:rsidRPr="00D84683" w:rsidRDefault="0072043A" w:rsidP="00C57259">
            <w:pPr>
              <w:rPr>
                <w:b/>
                <w:color w:val="000000" w:themeColor="text1"/>
              </w:rPr>
            </w:pPr>
            <w:r w:rsidRPr="00D84683">
              <w:rPr>
                <w:b/>
                <w:color w:val="000000" w:themeColor="text1"/>
              </w:rPr>
              <w:t>Extended Content</w:t>
            </w:r>
          </w:p>
        </w:tc>
        <w:tc>
          <w:tcPr>
            <w:tcW w:w="3315" w:type="dxa"/>
            <w:shd w:val="clear" w:color="auto" w:fill="auto"/>
          </w:tcPr>
          <w:p w:rsidR="0072043A" w:rsidRPr="00D84683" w:rsidRDefault="0072043A" w:rsidP="00C57259">
            <w:pPr>
              <w:rPr>
                <w:b/>
                <w:color w:val="000000" w:themeColor="text1"/>
              </w:rPr>
            </w:pPr>
            <w:r w:rsidRPr="00D84683">
              <w:rPr>
                <w:b/>
                <w:color w:val="000000" w:themeColor="text1"/>
              </w:rPr>
              <w:t>Resources</w:t>
            </w:r>
          </w:p>
        </w:tc>
      </w:tr>
      <w:tr w:rsidR="0024481A" w:rsidRPr="00D84683" w:rsidTr="0072043A">
        <w:tc>
          <w:tcPr>
            <w:tcW w:w="2758" w:type="dxa"/>
            <w:vMerge w:val="restart"/>
            <w:tcBorders>
              <w:top w:val="single" w:sz="4" w:space="0" w:color="auto"/>
            </w:tcBorders>
          </w:tcPr>
          <w:p w:rsidR="0024481A" w:rsidRPr="00D84683" w:rsidRDefault="00F0037B" w:rsidP="00C57259">
            <w:pPr>
              <w:pStyle w:val="Default"/>
              <w:rPr>
                <w:b/>
                <w:color w:val="auto"/>
                <w:sz w:val="22"/>
                <w:szCs w:val="22"/>
              </w:rPr>
            </w:pPr>
            <w:r w:rsidRPr="00D84683">
              <w:rPr>
                <w:b/>
                <w:bCs/>
                <w:sz w:val="22"/>
                <w:szCs w:val="22"/>
              </w:rPr>
              <w:t>Irish Rebellions and British Responses 1791-1803</w:t>
            </w:r>
          </w:p>
        </w:tc>
        <w:tc>
          <w:tcPr>
            <w:tcW w:w="1774" w:type="dxa"/>
          </w:tcPr>
          <w:p w:rsidR="0024481A" w:rsidRPr="00D84683" w:rsidRDefault="00A30448" w:rsidP="00C57259">
            <w:pPr>
              <w:autoSpaceDE w:val="0"/>
              <w:autoSpaceDN w:val="0"/>
              <w:adjustRightInd w:val="0"/>
            </w:pPr>
            <w:r w:rsidRPr="00D84683">
              <w:t>2</w:t>
            </w:r>
          </w:p>
        </w:tc>
        <w:tc>
          <w:tcPr>
            <w:tcW w:w="2568" w:type="dxa"/>
          </w:tcPr>
          <w:p w:rsidR="00842881" w:rsidRPr="00D84683" w:rsidRDefault="00F0037B" w:rsidP="00842881">
            <w:pPr>
              <w:pStyle w:val="Pa19"/>
              <w:spacing w:after="80"/>
              <w:rPr>
                <w:rFonts w:ascii="Arial" w:hAnsi="Arial" w:cs="Arial"/>
                <w:color w:val="000000"/>
                <w:sz w:val="22"/>
                <w:szCs w:val="22"/>
              </w:rPr>
            </w:pPr>
            <w:r w:rsidRPr="00D84683">
              <w:rPr>
                <w:rFonts w:ascii="Arial" w:hAnsi="Arial" w:cs="Arial"/>
                <w:color w:val="000000"/>
                <w:sz w:val="22"/>
                <w:szCs w:val="22"/>
              </w:rPr>
              <w:t>Irish politics at the end of the 18</w:t>
            </w:r>
            <w:r w:rsidRPr="00D84683">
              <w:rPr>
                <w:rFonts w:ascii="Arial" w:hAnsi="Arial" w:cs="Arial"/>
                <w:color w:val="000000"/>
                <w:sz w:val="22"/>
                <w:szCs w:val="22"/>
                <w:vertAlign w:val="superscript"/>
              </w:rPr>
              <w:t>th</w:t>
            </w:r>
            <w:r w:rsidRPr="00D84683">
              <w:rPr>
                <w:rFonts w:ascii="Arial" w:hAnsi="Arial" w:cs="Arial"/>
                <w:color w:val="000000"/>
                <w:sz w:val="22"/>
                <w:szCs w:val="22"/>
              </w:rPr>
              <w:t xml:space="preserve"> century</w:t>
            </w:r>
            <w:r w:rsidR="00842881" w:rsidRPr="00D84683">
              <w:rPr>
                <w:rFonts w:ascii="Arial" w:hAnsi="Arial" w:cs="Arial"/>
                <w:color w:val="000000"/>
                <w:sz w:val="22"/>
                <w:szCs w:val="22"/>
              </w:rPr>
              <w:t xml:space="preserve"> </w:t>
            </w:r>
          </w:p>
          <w:p w:rsidR="0024481A" w:rsidRPr="00D84683" w:rsidRDefault="0024481A" w:rsidP="00C57259">
            <w:pPr>
              <w:pStyle w:val="Pa19"/>
              <w:spacing w:after="80"/>
              <w:rPr>
                <w:rFonts w:ascii="Arial" w:hAnsi="Arial" w:cs="Arial"/>
                <w:color w:val="000000"/>
                <w:sz w:val="22"/>
                <w:szCs w:val="22"/>
              </w:rPr>
            </w:pPr>
          </w:p>
        </w:tc>
        <w:tc>
          <w:tcPr>
            <w:tcW w:w="4445" w:type="dxa"/>
          </w:tcPr>
          <w:p w:rsidR="00C07CC3" w:rsidRPr="00D84683" w:rsidRDefault="00201FE7" w:rsidP="002036B1">
            <w:pPr>
              <w:pStyle w:val="Default"/>
              <w:numPr>
                <w:ilvl w:val="0"/>
                <w:numId w:val="2"/>
              </w:numPr>
              <w:ind w:left="413"/>
              <w:rPr>
                <w:color w:val="auto"/>
                <w:sz w:val="22"/>
                <w:szCs w:val="22"/>
              </w:rPr>
            </w:pPr>
            <w:r w:rsidRPr="00D84683">
              <w:rPr>
                <w:color w:val="auto"/>
                <w:sz w:val="22"/>
                <w:szCs w:val="22"/>
              </w:rPr>
              <w:t>Key features of politics: groupings, aims, role of Parliament and executive, relationship with government in London</w:t>
            </w:r>
          </w:p>
        </w:tc>
        <w:tc>
          <w:tcPr>
            <w:tcW w:w="3315" w:type="dxa"/>
            <w:vMerge w:val="restart"/>
          </w:tcPr>
          <w:p w:rsidR="00591592" w:rsidRPr="00D84683" w:rsidRDefault="00591592" w:rsidP="00591592">
            <w:pPr>
              <w:pStyle w:val="Default"/>
              <w:ind w:left="-26"/>
              <w:rPr>
                <w:color w:val="auto"/>
                <w:sz w:val="22"/>
                <w:szCs w:val="22"/>
              </w:rPr>
            </w:pPr>
            <w:r w:rsidRPr="00D84683">
              <w:rPr>
                <w:color w:val="auto"/>
                <w:sz w:val="22"/>
                <w:szCs w:val="22"/>
              </w:rPr>
              <w:t>For students:</w:t>
            </w:r>
          </w:p>
          <w:p w:rsidR="00591592" w:rsidRPr="00D84683" w:rsidRDefault="00591592" w:rsidP="00591592">
            <w:pPr>
              <w:pStyle w:val="Default"/>
              <w:ind w:left="-26"/>
              <w:rPr>
                <w:color w:val="auto"/>
                <w:sz w:val="22"/>
                <w:szCs w:val="22"/>
              </w:rPr>
            </w:pP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591592" w:rsidRPr="00D84683" w:rsidRDefault="00591592" w:rsidP="00591592">
            <w:pPr>
              <w:pStyle w:val="Default"/>
              <w:numPr>
                <w:ilvl w:val="0"/>
                <w:numId w:val="3"/>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591592" w:rsidRPr="00D84683" w:rsidRDefault="00591592" w:rsidP="00591592">
            <w:pPr>
              <w:pStyle w:val="Default"/>
              <w:numPr>
                <w:ilvl w:val="0"/>
                <w:numId w:val="3"/>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 xml:space="preserve">Anglo-Irish Relations 1798-1922 </w:t>
            </w:r>
            <w:r w:rsidRPr="00D84683">
              <w:rPr>
                <w:i/>
                <w:color w:val="auto"/>
                <w:sz w:val="22"/>
                <w:szCs w:val="22"/>
              </w:rPr>
              <w:lastRenderedPageBreak/>
              <w:t>(Questions and Analysis in History)</w:t>
            </w:r>
            <w:r w:rsidRPr="00D84683">
              <w:rPr>
                <w:color w:val="auto"/>
                <w:sz w:val="22"/>
                <w:szCs w:val="22"/>
              </w:rPr>
              <w:t>, (London, 2002)</w:t>
            </w:r>
          </w:p>
          <w:p w:rsidR="00591592" w:rsidRPr="00D84683" w:rsidRDefault="00591592" w:rsidP="00591592">
            <w:pPr>
              <w:pStyle w:val="Default"/>
              <w:rPr>
                <w:color w:val="auto"/>
                <w:sz w:val="22"/>
                <w:szCs w:val="22"/>
              </w:rPr>
            </w:pPr>
          </w:p>
          <w:p w:rsidR="00591592" w:rsidRPr="00D84683" w:rsidRDefault="00591592" w:rsidP="00591592">
            <w:pPr>
              <w:pStyle w:val="Default"/>
              <w:rPr>
                <w:color w:val="auto"/>
                <w:sz w:val="22"/>
                <w:szCs w:val="22"/>
              </w:rPr>
            </w:pPr>
            <w:r w:rsidRPr="00D84683">
              <w:rPr>
                <w:color w:val="auto"/>
                <w:sz w:val="22"/>
                <w:szCs w:val="22"/>
              </w:rPr>
              <w:t>For teachers:</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591592" w:rsidRPr="00D84683" w:rsidRDefault="00591592" w:rsidP="00591592">
            <w:pPr>
              <w:pStyle w:val="Default"/>
              <w:numPr>
                <w:ilvl w:val="0"/>
                <w:numId w:val="3"/>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24481A" w:rsidRPr="00D84683" w:rsidRDefault="00591592" w:rsidP="00591592">
            <w:pPr>
              <w:pStyle w:val="Default"/>
              <w:numPr>
                <w:ilvl w:val="0"/>
                <w:numId w:val="3"/>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72043A">
        <w:tc>
          <w:tcPr>
            <w:tcW w:w="2758" w:type="dxa"/>
            <w:vMerge/>
          </w:tcPr>
          <w:p w:rsidR="0024481A" w:rsidRPr="00D84683" w:rsidRDefault="0024481A" w:rsidP="00C57259">
            <w:pPr>
              <w:pStyle w:val="Tabletext"/>
              <w:rPr>
                <w:sz w:val="22"/>
                <w:szCs w:val="22"/>
              </w:rPr>
            </w:pPr>
          </w:p>
        </w:tc>
        <w:tc>
          <w:tcPr>
            <w:tcW w:w="1774" w:type="dxa"/>
          </w:tcPr>
          <w:p w:rsidR="0024481A" w:rsidRPr="00D84683" w:rsidRDefault="00A30448" w:rsidP="00C57259">
            <w:r w:rsidRPr="00D84683">
              <w:t>2</w:t>
            </w:r>
          </w:p>
        </w:tc>
        <w:tc>
          <w:tcPr>
            <w:tcW w:w="2568" w:type="dxa"/>
          </w:tcPr>
          <w:p w:rsidR="0024481A" w:rsidRPr="00D84683" w:rsidRDefault="00F0037B" w:rsidP="00F0037B">
            <w:pPr>
              <w:pStyle w:val="Pa19"/>
              <w:spacing w:after="80"/>
              <w:rPr>
                <w:rFonts w:ascii="Arial" w:hAnsi="Arial" w:cs="Arial"/>
                <w:color w:val="000000"/>
                <w:sz w:val="22"/>
                <w:szCs w:val="22"/>
              </w:rPr>
            </w:pPr>
            <w:r w:rsidRPr="00D84683">
              <w:rPr>
                <w:rFonts w:ascii="Arial" w:hAnsi="Arial" w:cs="Arial"/>
                <w:color w:val="000000"/>
                <w:sz w:val="22"/>
                <w:szCs w:val="22"/>
              </w:rPr>
              <w:t xml:space="preserve">Impact of the French Revolution and the wars on Ireland (Catholic Committee, United Irishmen, Orange Order, </w:t>
            </w:r>
            <w:proofErr w:type="spellStart"/>
            <w:r w:rsidRPr="00D84683">
              <w:rPr>
                <w:rFonts w:ascii="Arial" w:hAnsi="Arial" w:cs="Arial"/>
                <w:color w:val="000000"/>
                <w:sz w:val="22"/>
                <w:szCs w:val="22"/>
              </w:rPr>
              <w:t>Bantry</w:t>
            </w:r>
            <w:proofErr w:type="spellEnd"/>
            <w:r w:rsidRPr="00D84683">
              <w:rPr>
                <w:rFonts w:ascii="Arial" w:hAnsi="Arial" w:cs="Arial"/>
                <w:color w:val="000000"/>
                <w:sz w:val="22"/>
                <w:szCs w:val="22"/>
              </w:rPr>
              <w:t xml:space="preserve"> Bay) and the British response (</w:t>
            </w:r>
            <w:r w:rsidR="00A17E59" w:rsidRPr="00D84683">
              <w:rPr>
                <w:rFonts w:ascii="Arial" w:hAnsi="Arial" w:cs="Arial"/>
                <w:color w:val="000000"/>
                <w:sz w:val="22"/>
                <w:szCs w:val="22"/>
              </w:rPr>
              <w:t>Fitzwilliam</w:t>
            </w:r>
            <w:r w:rsidRPr="00D84683">
              <w:rPr>
                <w:rFonts w:ascii="Arial" w:hAnsi="Arial" w:cs="Arial"/>
                <w:color w:val="000000"/>
                <w:sz w:val="22"/>
                <w:szCs w:val="22"/>
              </w:rPr>
              <w:t>, Lake and Castlereagh)</w:t>
            </w:r>
          </w:p>
        </w:tc>
        <w:tc>
          <w:tcPr>
            <w:tcW w:w="4445" w:type="dxa"/>
          </w:tcPr>
          <w:p w:rsidR="00521DA2" w:rsidRPr="00D84683" w:rsidRDefault="000A5A8B" w:rsidP="002A698A">
            <w:pPr>
              <w:pStyle w:val="Default"/>
              <w:numPr>
                <w:ilvl w:val="0"/>
                <w:numId w:val="2"/>
              </w:numPr>
              <w:ind w:left="413"/>
              <w:rPr>
                <w:color w:val="auto"/>
                <w:sz w:val="22"/>
                <w:szCs w:val="22"/>
              </w:rPr>
            </w:pPr>
            <w:r w:rsidRPr="00D84683">
              <w:rPr>
                <w:color w:val="auto"/>
                <w:sz w:val="22"/>
                <w:szCs w:val="22"/>
              </w:rPr>
              <w:t>How important was the French Revolution in shaping Irish opinion</w:t>
            </w:r>
          </w:p>
          <w:p w:rsidR="000A5A8B" w:rsidRPr="00D84683" w:rsidRDefault="000A5A8B" w:rsidP="002A698A">
            <w:pPr>
              <w:pStyle w:val="Default"/>
              <w:numPr>
                <w:ilvl w:val="0"/>
                <w:numId w:val="2"/>
              </w:numPr>
              <w:ind w:left="413"/>
              <w:rPr>
                <w:color w:val="auto"/>
                <w:sz w:val="22"/>
                <w:szCs w:val="22"/>
              </w:rPr>
            </w:pPr>
            <w:r w:rsidRPr="00D84683">
              <w:rPr>
                <w:color w:val="auto"/>
                <w:sz w:val="22"/>
                <w:szCs w:val="22"/>
              </w:rPr>
              <w:t>Role of the French in Ireland</w:t>
            </w:r>
          </w:p>
          <w:p w:rsidR="000A5A8B" w:rsidRPr="00D84683" w:rsidRDefault="000A5A8B" w:rsidP="002A698A">
            <w:pPr>
              <w:pStyle w:val="Default"/>
              <w:numPr>
                <w:ilvl w:val="0"/>
                <w:numId w:val="2"/>
              </w:numPr>
              <w:ind w:left="413"/>
              <w:rPr>
                <w:color w:val="auto"/>
                <w:sz w:val="22"/>
                <w:szCs w:val="22"/>
              </w:rPr>
            </w:pPr>
            <w:r w:rsidRPr="00D84683">
              <w:rPr>
                <w:color w:val="auto"/>
                <w:sz w:val="22"/>
                <w:szCs w:val="22"/>
              </w:rPr>
              <w:t>Aims, features and methods of the different groups</w:t>
            </w:r>
          </w:p>
          <w:p w:rsidR="000A5A8B" w:rsidRPr="00D84683" w:rsidRDefault="000A5A8B" w:rsidP="002A698A">
            <w:pPr>
              <w:pStyle w:val="Default"/>
              <w:numPr>
                <w:ilvl w:val="0"/>
                <w:numId w:val="2"/>
              </w:numPr>
              <w:ind w:left="413"/>
              <w:rPr>
                <w:color w:val="auto"/>
                <w:sz w:val="22"/>
                <w:szCs w:val="22"/>
              </w:rPr>
            </w:pPr>
            <w:r w:rsidRPr="00D84683">
              <w:rPr>
                <w:color w:val="auto"/>
                <w:sz w:val="22"/>
                <w:szCs w:val="22"/>
              </w:rPr>
              <w:t xml:space="preserve">How the British responded in Ireland and in London to these groups </w:t>
            </w:r>
          </w:p>
        </w:tc>
        <w:tc>
          <w:tcPr>
            <w:tcW w:w="3315" w:type="dxa"/>
            <w:vMerge/>
          </w:tcPr>
          <w:p w:rsidR="0024481A" w:rsidRPr="00D84683" w:rsidRDefault="0024481A" w:rsidP="002A698A">
            <w:pPr>
              <w:pStyle w:val="Default"/>
              <w:numPr>
                <w:ilvl w:val="0"/>
                <w:numId w:val="2"/>
              </w:numPr>
              <w:ind w:left="413"/>
              <w:rPr>
                <w:color w:val="auto"/>
                <w:sz w:val="22"/>
                <w:szCs w:val="22"/>
              </w:rPr>
            </w:pPr>
          </w:p>
        </w:tc>
      </w:tr>
      <w:tr w:rsidR="0024481A" w:rsidRPr="00D84683" w:rsidTr="0072043A">
        <w:tc>
          <w:tcPr>
            <w:tcW w:w="2758" w:type="dxa"/>
            <w:vMerge/>
          </w:tcPr>
          <w:p w:rsidR="0024481A" w:rsidRPr="00D84683" w:rsidRDefault="0024481A" w:rsidP="00C57259">
            <w:pPr>
              <w:pStyle w:val="Tabletext"/>
              <w:rPr>
                <w:sz w:val="22"/>
                <w:szCs w:val="22"/>
              </w:rPr>
            </w:pPr>
          </w:p>
        </w:tc>
        <w:tc>
          <w:tcPr>
            <w:tcW w:w="1774" w:type="dxa"/>
          </w:tcPr>
          <w:p w:rsidR="0024481A" w:rsidRPr="00D84683" w:rsidRDefault="00A30448" w:rsidP="00C57259">
            <w:r w:rsidRPr="00D84683">
              <w:t>2</w:t>
            </w:r>
          </w:p>
        </w:tc>
        <w:tc>
          <w:tcPr>
            <w:tcW w:w="2568" w:type="dxa"/>
          </w:tcPr>
          <w:p w:rsidR="00842881" w:rsidRPr="00D84683" w:rsidRDefault="00F0037B" w:rsidP="00842881">
            <w:pPr>
              <w:pStyle w:val="Pa19"/>
              <w:spacing w:after="80"/>
              <w:rPr>
                <w:rFonts w:ascii="Arial" w:hAnsi="Arial" w:cs="Arial"/>
                <w:color w:val="000000"/>
                <w:sz w:val="22"/>
                <w:szCs w:val="22"/>
              </w:rPr>
            </w:pPr>
            <w:r w:rsidRPr="00D84683">
              <w:rPr>
                <w:rFonts w:ascii="Arial" w:hAnsi="Arial" w:cs="Arial"/>
                <w:color w:val="000000"/>
                <w:sz w:val="22"/>
                <w:szCs w:val="22"/>
              </w:rPr>
              <w:t>The cause</w:t>
            </w:r>
            <w:r w:rsidR="00A17E59" w:rsidRPr="00D84683">
              <w:rPr>
                <w:rFonts w:ascii="Arial" w:hAnsi="Arial" w:cs="Arial"/>
                <w:color w:val="000000"/>
                <w:sz w:val="22"/>
                <w:szCs w:val="22"/>
              </w:rPr>
              <w:t xml:space="preserve">s, leadership, extent, support </w:t>
            </w:r>
            <w:r w:rsidRPr="00D84683">
              <w:rPr>
                <w:rFonts w:ascii="Arial" w:hAnsi="Arial" w:cs="Arial"/>
                <w:color w:val="000000"/>
                <w:sz w:val="22"/>
                <w:szCs w:val="22"/>
              </w:rPr>
              <w:t>and consequences of the 1798 Wolfe Tone Rising</w:t>
            </w:r>
          </w:p>
          <w:p w:rsidR="0024481A" w:rsidRPr="00D84683" w:rsidRDefault="0024481A" w:rsidP="00C57259">
            <w:pPr>
              <w:pStyle w:val="Pa19"/>
              <w:spacing w:after="80"/>
              <w:rPr>
                <w:rFonts w:ascii="Arial" w:hAnsi="Arial" w:cs="Arial"/>
                <w:color w:val="000000"/>
                <w:sz w:val="22"/>
                <w:szCs w:val="22"/>
              </w:rPr>
            </w:pPr>
          </w:p>
        </w:tc>
        <w:tc>
          <w:tcPr>
            <w:tcW w:w="4445" w:type="dxa"/>
          </w:tcPr>
          <w:p w:rsidR="006E421B" w:rsidRPr="00D84683" w:rsidRDefault="006E421B" w:rsidP="006E421B">
            <w:pPr>
              <w:pStyle w:val="Default"/>
              <w:numPr>
                <w:ilvl w:val="0"/>
                <w:numId w:val="2"/>
              </w:numPr>
              <w:ind w:left="413"/>
              <w:rPr>
                <w:color w:val="auto"/>
                <w:sz w:val="22"/>
                <w:szCs w:val="22"/>
              </w:rPr>
            </w:pPr>
            <w:r w:rsidRPr="00D84683">
              <w:rPr>
                <w:color w:val="auto"/>
                <w:sz w:val="22"/>
                <w:szCs w:val="22"/>
              </w:rPr>
              <w:t>Reasons for the rising in 1798 – economic, political social</w:t>
            </w:r>
          </w:p>
          <w:p w:rsidR="006E421B" w:rsidRPr="00D84683" w:rsidRDefault="006E421B" w:rsidP="006E421B">
            <w:pPr>
              <w:pStyle w:val="Default"/>
              <w:numPr>
                <w:ilvl w:val="0"/>
                <w:numId w:val="2"/>
              </w:numPr>
              <w:ind w:left="413"/>
              <w:rPr>
                <w:color w:val="auto"/>
                <w:sz w:val="22"/>
                <w:szCs w:val="22"/>
              </w:rPr>
            </w:pPr>
            <w:r w:rsidRPr="00D84683">
              <w:rPr>
                <w:color w:val="auto"/>
                <w:sz w:val="22"/>
                <w:szCs w:val="22"/>
              </w:rPr>
              <w:t>Background, nature and aims of the leadership</w:t>
            </w:r>
          </w:p>
          <w:p w:rsidR="006E421B" w:rsidRPr="00D84683" w:rsidRDefault="006E421B" w:rsidP="006E421B">
            <w:pPr>
              <w:pStyle w:val="Default"/>
              <w:numPr>
                <w:ilvl w:val="0"/>
                <w:numId w:val="2"/>
              </w:numPr>
              <w:ind w:left="413"/>
              <w:rPr>
                <w:color w:val="auto"/>
                <w:sz w:val="22"/>
                <w:szCs w:val="22"/>
              </w:rPr>
            </w:pPr>
            <w:r w:rsidRPr="00D84683">
              <w:rPr>
                <w:color w:val="auto"/>
                <w:sz w:val="22"/>
                <w:szCs w:val="22"/>
              </w:rPr>
              <w:t>Key features of the rising including extent</w:t>
            </w:r>
          </w:p>
          <w:p w:rsidR="006E421B" w:rsidRPr="00D84683" w:rsidRDefault="006E421B" w:rsidP="006E421B">
            <w:pPr>
              <w:pStyle w:val="Default"/>
              <w:numPr>
                <w:ilvl w:val="0"/>
                <w:numId w:val="2"/>
              </w:numPr>
              <w:ind w:left="413"/>
              <w:rPr>
                <w:color w:val="auto"/>
                <w:sz w:val="22"/>
                <w:szCs w:val="22"/>
              </w:rPr>
            </w:pPr>
            <w:r w:rsidRPr="00D84683">
              <w:rPr>
                <w:color w:val="auto"/>
                <w:sz w:val="22"/>
                <w:szCs w:val="22"/>
              </w:rPr>
              <w:t>Reasons for failure</w:t>
            </w:r>
          </w:p>
          <w:p w:rsidR="006E421B" w:rsidRPr="00D84683" w:rsidRDefault="006E421B" w:rsidP="006E421B">
            <w:pPr>
              <w:pStyle w:val="Default"/>
              <w:numPr>
                <w:ilvl w:val="0"/>
                <w:numId w:val="2"/>
              </w:numPr>
              <w:ind w:left="413"/>
              <w:rPr>
                <w:color w:val="auto"/>
                <w:sz w:val="22"/>
                <w:szCs w:val="22"/>
              </w:rPr>
            </w:pPr>
            <w:r w:rsidRPr="00D84683">
              <w:rPr>
                <w:color w:val="auto"/>
                <w:sz w:val="22"/>
                <w:szCs w:val="22"/>
              </w:rPr>
              <w:t>Consequences to 1803</w:t>
            </w:r>
          </w:p>
        </w:tc>
        <w:tc>
          <w:tcPr>
            <w:tcW w:w="3315" w:type="dxa"/>
            <w:vMerge/>
          </w:tcPr>
          <w:p w:rsidR="0024481A" w:rsidRPr="00D84683" w:rsidRDefault="0024481A" w:rsidP="002A698A">
            <w:pPr>
              <w:pStyle w:val="Default"/>
              <w:numPr>
                <w:ilvl w:val="0"/>
                <w:numId w:val="2"/>
              </w:numPr>
              <w:ind w:left="413"/>
              <w:rPr>
                <w:color w:val="auto"/>
                <w:sz w:val="22"/>
                <w:szCs w:val="22"/>
              </w:rPr>
            </w:pPr>
          </w:p>
        </w:tc>
      </w:tr>
      <w:tr w:rsidR="00F0037B" w:rsidRPr="00D84683" w:rsidTr="0072043A">
        <w:tc>
          <w:tcPr>
            <w:tcW w:w="2758" w:type="dxa"/>
          </w:tcPr>
          <w:p w:rsidR="00F0037B" w:rsidRPr="00D84683" w:rsidRDefault="00F0037B" w:rsidP="00C57259">
            <w:pPr>
              <w:pStyle w:val="Tabletext"/>
              <w:rPr>
                <w:sz w:val="22"/>
                <w:szCs w:val="22"/>
              </w:rPr>
            </w:pPr>
          </w:p>
        </w:tc>
        <w:tc>
          <w:tcPr>
            <w:tcW w:w="1774" w:type="dxa"/>
          </w:tcPr>
          <w:p w:rsidR="00F0037B" w:rsidRPr="00D84683" w:rsidRDefault="00F0037B" w:rsidP="00C57259"/>
        </w:tc>
        <w:tc>
          <w:tcPr>
            <w:tcW w:w="2568" w:type="dxa"/>
          </w:tcPr>
          <w:p w:rsidR="00F0037B" w:rsidRPr="00D84683" w:rsidRDefault="00F0037B" w:rsidP="00842881">
            <w:pPr>
              <w:pStyle w:val="Pa19"/>
              <w:spacing w:after="80"/>
              <w:rPr>
                <w:rFonts w:ascii="Arial" w:hAnsi="Arial" w:cs="Arial"/>
                <w:color w:val="000000"/>
                <w:sz w:val="22"/>
                <w:szCs w:val="22"/>
              </w:rPr>
            </w:pPr>
            <w:r w:rsidRPr="00D84683">
              <w:rPr>
                <w:rFonts w:ascii="Arial" w:hAnsi="Arial" w:cs="Arial"/>
                <w:color w:val="000000"/>
                <w:sz w:val="22"/>
                <w:szCs w:val="22"/>
              </w:rPr>
              <w:t>Grattan’s Parliament, Pitt and the creation of the Act of Union in 1800, the causes, nature and consequences of Emmet’s Rising 1803; the impact of the rebellions on Revolutionary Nationalism</w:t>
            </w:r>
          </w:p>
        </w:tc>
        <w:tc>
          <w:tcPr>
            <w:tcW w:w="4445" w:type="dxa"/>
          </w:tcPr>
          <w:p w:rsidR="00F0037B" w:rsidRPr="00D84683" w:rsidRDefault="006E421B" w:rsidP="009E2264">
            <w:pPr>
              <w:pStyle w:val="Default"/>
              <w:numPr>
                <w:ilvl w:val="0"/>
                <w:numId w:val="2"/>
              </w:numPr>
              <w:ind w:left="413"/>
              <w:rPr>
                <w:color w:val="auto"/>
                <w:sz w:val="22"/>
                <w:szCs w:val="22"/>
              </w:rPr>
            </w:pPr>
            <w:r w:rsidRPr="00D84683">
              <w:rPr>
                <w:color w:val="auto"/>
                <w:sz w:val="22"/>
                <w:szCs w:val="22"/>
              </w:rPr>
              <w:t>Why the parliament was set up, and how it operated</w:t>
            </w:r>
          </w:p>
          <w:p w:rsidR="006E421B" w:rsidRPr="00D84683" w:rsidRDefault="006E421B" w:rsidP="009E2264">
            <w:pPr>
              <w:pStyle w:val="Default"/>
              <w:numPr>
                <w:ilvl w:val="0"/>
                <w:numId w:val="2"/>
              </w:numPr>
              <w:ind w:left="413"/>
              <w:rPr>
                <w:color w:val="auto"/>
                <w:sz w:val="22"/>
                <w:szCs w:val="22"/>
              </w:rPr>
            </w:pPr>
            <w:r w:rsidRPr="00D84683">
              <w:rPr>
                <w:color w:val="auto"/>
                <w:sz w:val="22"/>
                <w:szCs w:val="22"/>
              </w:rPr>
              <w:t>Reasons for failure of Grattan’s Parliament</w:t>
            </w:r>
          </w:p>
          <w:p w:rsidR="006E421B" w:rsidRPr="00D84683" w:rsidRDefault="006E421B" w:rsidP="009E2264">
            <w:pPr>
              <w:pStyle w:val="Default"/>
              <w:numPr>
                <w:ilvl w:val="0"/>
                <w:numId w:val="2"/>
              </w:numPr>
              <w:ind w:left="413"/>
              <w:rPr>
                <w:color w:val="auto"/>
                <w:sz w:val="22"/>
                <w:szCs w:val="22"/>
              </w:rPr>
            </w:pPr>
            <w:r w:rsidRPr="00D84683">
              <w:rPr>
                <w:color w:val="auto"/>
                <w:sz w:val="22"/>
                <w:szCs w:val="22"/>
              </w:rPr>
              <w:t xml:space="preserve">Reasons for the Act of </w:t>
            </w:r>
            <w:r w:rsidR="008B3095" w:rsidRPr="00D84683">
              <w:rPr>
                <w:color w:val="auto"/>
                <w:sz w:val="22"/>
                <w:szCs w:val="22"/>
              </w:rPr>
              <w:t>Union</w:t>
            </w:r>
            <w:r w:rsidR="00F91E46" w:rsidRPr="00D84683">
              <w:rPr>
                <w:color w:val="auto"/>
                <w:sz w:val="22"/>
                <w:szCs w:val="22"/>
              </w:rPr>
              <w:t xml:space="preserve"> (including arguments for and against)</w:t>
            </w:r>
            <w:r w:rsidRPr="00D84683">
              <w:rPr>
                <w:color w:val="auto"/>
                <w:sz w:val="22"/>
                <w:szCs w:val="22"/>
              </w:rPr>
              <w:t xml:space="preserve"> and Irish responses</w:t>
            </w:r>
          </w:p>
          <w:p w:rsidR="006E421B" w:rsidRPr="00D84683" w:rsidRDefault="006E421B" w:rsidP="009E2264">
            <w:pPr>
              <w:pStyle w:val="Default"/>
              <w:numPr>
                <w:ilvl w:val="0"/>
                <w:numId w:val="2"/>
              </w:numPr>
              <w:ind w:left="413"/>
              <w:rPr>
                <w:color w:val="auto"/>
                <w:sz w:val="22"/>
                <w:szCs w:val="22"/>
              </w:rPr>
            </w:pPr>
            <w:r w:rsidRPr="00D84683">
              <w:rPr>
                <w:color w:val="auto"/>
                <w:sz w:val="22"/>
                <w:szCs w:val="22"/>
              </w:rPr>
              <w:t>Causes of Emmet’s Rising</w:t>
            </w:r>
          </w:p>
          <w:p w:rsidR="006E421B" w:rsidRPr="00D84683" w:rsidRDefault="006E421B" w:rsidP="009E2264">
            <w:pPr>
              <w:pStyle w:val="Default"/>
              <w:numPr>
                <w:ilvl w:val="0"/>
                <w:numId w:val="2"/>
              </w:numPr>
              <w:ind w:left="413"/>
              <w:rPr>
                <w:color w:val="auto"/>
                <w:sz w:val="22"/>
                <w:szCs w:val="22"/>
              </w:rPr>
            </w:pPr>
            <w:r w:rsidRPr="00D84683">
              <w:rPr>
                <w:color w:val="auto"/>
                <w:sz w:val="22"/>
                <w:szCs w:val="22"/>
              </w:rPr>
              <w:t>Course of the rising and why it failed</w:t>
            </w:r>
          </w:p>
          <w:p w:rsidR="006E421B" w:rsidRPr="00D84683" w:rsidRDefault="006E421B" w:rsidP="009E2264">
            <w:pPr>
              <w:pStyle w:val="Default"/>
              <w:numPr>
                <w:ilvl w:val="0"/>
                <w:numId w:val="2"/>
              </w:numPr>
              <w:ind w:left="413"/>
              <w:rPr>
                <w:color w:val="auto"/>
                <w:sz w:val="22"/>
                <w:szCs w:val="22"/>
              </w:rPr>
            </w:pPr>
            <w:r w:rsidRPr="00D84683">
              <w:rPr>
                <w:color w:val="auto"/>
                <w:sz w:val="22"/>
                <w:szCs w:val="22"/>
              </w:rPr>
              <w:t>Immediate consequences</w:t>
            </w:r>
          </w:p>
          <w:p w:rsidR="006E421B" w:rsidRPr="00D84683" w:rsidRDefault="006E421B" w:rsidP="009E2264">
            <w:pPr>
              <w:pStyle w:val="Default"/>
              <w:numPr>
                <w:ilvl w:val="0"/>
                <w:numId w:val="2"/>
              </w:numPr>
              <w:ind w:left="413"/>
              <w:rPr>
                <w:color w:val="auto"/>
                <w:sz w:val="22"/>
                <w:szCs w:val="22"/>
              </w:rPr>
            </w:pPr>
            <w:r w:rsidRPr="00D84683">
              <w:rPr>
                <w:color w:val="auto"/>
                <w:sz w:val="22"/>
                <w:szCs w:val="22"/>
              </w:rPr>
              <w:t xml:space="preserve">Longer-term </w:t>
            </w:r>
            <w:r w:rsidR="008B3095" w:rsidRPr="00D84683">
              <w:rPr>
                <w:color w:val="auto"/>
                <w:sz w:val="22"/>
                <w:szCs w:val="22"/>
              </w:rPr>
              <w:t>consequences</w:t>
            </w:r>
            <w:r w:rsidRPr="00D84683">
              <w:rPr>
                <w:color w:val="auto"/>
                <w:sz w:val="22"/>
                <w:szCs w:val="22"/>
              </w:rPr>
              <w:t xml:space="preserve"> e.g. on </w:t>
            </w:r>
            <w:r w:rsidRPr="00D84683">
              <w:rPr>
                <w:color w:val="auto"/>
                <w:sz w:val="22"/>
                <w:szCs w:val="22"/>
              </w:rPr>
              <w:lastRenderedPageBreak/>
              <w:t>revolutionary nationalism</w:t>
            </w:r>
          </w:p>
        </w:tc>
        <w:tc>
          <w:tcPr>
            <w:tcW w:w="3315" w:type="dxa"/>
          </w:tcPr>
          <w:p w:rsidR="00591592" w:rsidRPr="00D84683" w:rsidRDefault="00591592" w:rsidP="00591592">
            <w:pPr>
              <w:pStyle w:val="Default"/>
              <w:ind w:left="-26"/>
              <w:rPr>
                <w:color w:val="auto"/>
                <w:sz w:val="22"/>
                <w:szCs w:val="22"/>
              </w:rPr>
            </w:pPr>
            <w:r w:rsidRPr="00D84683">
              <w:rPr>
                <w:color w:val="auto"/>
                <w:sz w:val="22"/>
                <w:szCs w:val="22"/>
              </w:rPr>
              <w:lastRenderedPageBreak/>
              <w:t>For students:</w:t>
            </w:r>
          </w:p>
          <w:p w:rsidR="00591592" w:rsidRPr="00D84683" w:rsidRDefault="00591592" w:rsidP="00591592">
            <w:pPr>
              <w:pStyle w:val="Default"/>
              <w:ind w:left="-26"/>
              <w:rPr>
                <w:color w:val="auto"/>
                <w:sz w:val="22"/>
                <w:szCs w:val="22"/>
              </w:rPr>
            </w:pP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591592" w:rsidRPr="00D84683" w:rsidRDefault="00591592" w:rsidP="00591592">
            <w:pPr>
              <w:pStyle w:val="Default"/>
              <w:numPr>
                <w:ilvl w:val="0"/>
                <w:numId w:val="2"/>
              </w:numPr>
              <w:rPr>
                <w:color w:val="auto"/>
                <w:sz w:val="22"/>
                <w:szCs w:val="22"/>
              </w:rPr>
            </w:pPr>
            <w:proofErr w:type="spellStart"/>
            <w:r w:rsidRPr="00D84683">
              <w:rPr>
                <w:color w:val="auto"/>
                <w:sz w:val="22"/>
                <w:szCs w:val="22"/>
              </w:rPr>
              <w:lastRenderedPageBreak/>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591592" w:rsidRPr="00D84683" w:rsidRDefault="00591592" w:rsidP="00591592">
            <w:pPr>
              <w:pStyle w:val="Default"/>
              <w:numPr>
                <w:ilvl w:val="0"/>
                <w:numId w:val="2"/>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p w:rsidR="00591592" w:rsidRPr="00D84683" w:rsidRDefault="00591592" w:rsidP="00591592">
            <w:pPr>
              <w:pStyle w:val="Default"/>
              <w:rPr>
                <w:color w:val="auto"/>
                <w:sz w:val="22"/>
                <w:szCs w:val="22"/>
              </w:rPr>
            </w:pPr>
          </w:p>
          <w:p w:rsidR="00591592" w:rsidRPr="00D84683" w:rsidRDefault="00591592" w:rsidP="00591592">
            <w:pPr>
              <w:pStyle w:val="Default"/>
              <w:rPr>
                <w:color w:val="auto"/>
                <w:sz w:val="22"/>
                <w:szCs w:val="22"/>
              </w:rPr>
            </w:pPr>
            <w:r w:rsidRPr="00D84683">
              <w:rPr>
                <w:color w:val="auto"/>
                <w:sz w:val="22"/>
                <w:szCs w:val="22"/>
              </w:rPr>
              <w:t>For teachers:</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591592" w:rsidRPr="00D84683" w:rsidRDefault="00591592" w:rsidP="00591592">
            <w:pPr>
              <w:pStyle w:val="Default"/>
              <w:numPr>
                <w:ilvl w:val="0"/>
                <w:numId w:val="2"/>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F0037B" w:rsidRPr="00D84683" w:rsidRDefault="00591592" w:rsidP="00591592">
            <w:pPr>
              <w:pStyle w:val="Default"/>
              <w:numPr>
                <w:ilvl w:val="0"/>
                <w:numId w:val="2"/>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72043A">
        <w:tc>
          <w:tcPr>
            <w:tcW w:w="2758" w:type="dxa"/>
            <w:vMerge w:val="restart"/>
          </w:tcPr>
          <w:p w:rsidR="0024481A" w:rsidRPr="00D84683" w:rsidRDefault="0073059C" w:rsidP="00C57259">
            <w:pPr>
              <w:pStyle w:val="Default"/>
              <w:rPr>
                <w:color w:val="auto"/>
                <w:sz w:val="22"/>
                <w:szCs w:val="22"/>
              </w:rPr>
            </w:pPr>
            <w:r w:rsidRPr="00D84683">
              <w:rPr>
                <w:b/>
                <w:bCs/>
                <w:sz w:val="22"/>
                <w:szCs w:val="22"/>
              </w:rPr>
              <w:lastRenderedPageBreak/>
              <w:t>O’Connell and British Governments 1823-1841</w:t>
            </w:r>
          </w:p>
        </w:tc>
        <w:tc>
          <w:tcPr>
            <w:tcW w:w="1774" w:type="dxa"/>
          </w:tcPr>
          <w:p w:rsidR="0024481A" w:rsidRPr="00D84683" w:rsidRDefault="00D9481F" w:rsidP="00C57259">
            <w:pPr>
              <w:pStyle w:val="Default"/>
              <w:rPr>
                <w:color w:val="auto"/>
                <w:sz w:val="22"/>
                <w:szCs w:val="22"/>
              </w:rPr>
            </w:pPr>
            <w:r w:rsidRPr="00D84683">
              <w:rPr>
                <w:color w:val="auto"/>
                <w:sz w:val="22"/>
                <w:szCs w:val="22"/>
              </w:rPr>
              <w:t>2</w:t>
            </w:r>
          </w:p>
        </w:tc>
        <w:tc>
          <w:tcPr>
            <w:tcW w:w="2568" w:type="dxa"/>
          </w:tcPr>
          <w:p w:rsidR="00842881" w:rsidRPr="00D84683" w:rsidRDefault="0073059C" w:rsidP="00842881">
            <w:pPr>
              <w:pStyle w:val="Pa19"/>
              <w:spacing w:after="80"/>
              <w:rPr>
                <w:rFonts w:ascii="Arial" w:hAnsi="Arial" w:cs="Arial"/>
                <w:color w:val="000000"/>
                <w:sz w:val="22"/>
                <w:szCs w:val="22"/>
              </w:rPr>
            </w:pPr>
            <w:r w:rsidRPr="00D84683">
              <w:rPr>
                <w:rFonts w:ascii="Arial" w:hAnsi="Arial" w:cs="Arial"/>
                <w:color w:val="000000"/>
                <w:sz w:val="22"/>
                <w:szCs w:val="22"/>
              </w:rPr>
              <w:t>The strategies of the Roman Catholic Association and government response</w:t>
            </w:r>
          </w:p>
          <w:p w:rsidR="00427D0B" w:rsidRPr="00D84683" w:rsidRDefault="00427D0B" w:rsidP="00427D0B">
            <w:pPr>
              <w:pStyle w:val="Default"/>
              <w:rPr>
                <w:sz w:val="22"/>
                <w:szCs w:val="22"/>
              </w:rPr>
            </w:pPr>
          </w:p>
        </w:tc>
        <w:tc>
          <w:tcPr>
            <w:tcW w:w="4445" w:type="dxa"/>
          </w:tcPr>
          <w:p w:rsidR="00521DA2" w:rsidRPr="00D84683" w:rsidRDefault="00521DA2" w:rsidP="002A698A">
            <w:pPr>
              <w:pStyle w:val="Default"/>
              <w:numPr>
                <w:ilvl w:val="0"/>
                <w:numId w:val="2"/>
              </w:numPr>
              <w:ind w:left="413"/>
              <w:rPr>
                <w:color w:val="auto"/>
                <w:sz w:val="22"/>
                <w:szCs w:val="22"/>
              </w:rPr>
            </w:pPr>
            <w:r w:rsidRPr="00D84683">
              <w:rPr>
                <w:color w:val="auto"/>
                <w:sz w:val="22"/>
                <w:szCs w:val="22"/>
              </w:rPr>
              <w:t xml:space="preserve"> </w:t>
            </w:r>
            <w:r w:rsidR="00D70DA4" w:rsidRPr="00D84683">
              <w:rPr>
                <w:color w:val="auto"/>
                <w:sz w:val="22"/>
                <w:szCs w:val="22"/>
              </w:rPr>
              <w:t>Aims, values and beliefs of the Roman Catholic Association</w:t>
            </w:r>
            <w:r w:rsidR="00EF165A" w:rsidRPr="00D84683">
              <w:rPr>
                <w:color w:val="auto"/>
                <w:sz w:val="22"/>
                <w:szCs w:val="22"/>
              </w:rPr>
              <w:t xml:space="preserve"> e.g. Catholic Rent</w:t>
            </w:r>
          </w:p>
          <w:p w:rsidR="00D70DA4" w:rsidRPr="00D84683" w:rsidRDefault="00D70DA4" w:rsidP="002A698A">
            <w:pPr>
              <w:pStyle w:val="Default"/>
              <w:numPr>
                <w:ilvl w:val="0"/>
                <w:numId w:val="2"/>
              </w:numPr>
              <w:ind w:left="413"/>
              <w:rPr>
                <w:color w:val="auto"/>
                <w:sz w:val="22"/>
                <w:szCs w:val="22"/>
              </w:rPr>
            </w:pPr>
            <w:r w:rsidRPr="00D84683">
              <w:rPr>
                <w:color w:val="auto"/>
                <w:sz w:val="22"/>
                <w:szCs w:val="22"/>
              </w:rPr>
              <w:t>Actions and events in the 1820s</w:t>
            </w:r>
            <w:r w:rsidR="00EF165A" w:rsidRPr="00D84683">
              <w:rPr>
                <w:color w:val="auto"/>
                <w:sz w:val="22"/>
                <w:szCs w:val="22"/>
              </w:rPr>
              <w:t xml:space="preserve"> e.g. use of funds</w:t>
            </w:r>
          </w:p>
          <w:p w:rsidR="00D70DA4" w:rsidRPr="00D84683" w:rsidRDefault="00D70DA4" w:rsidP="002A698A">
            <w:pPr>
              <w:pStyle w:val="Default"/>
              <w:numPr>
                <w:ilvl w:val="0"/>
                <w:numId w:val="2"/>
              </w:numPr>
              <w:ind w:left="413"/>
              <w:rPr>
                <w:color w:val="auto"/>
                <w:sz w:val="22"/>
                <w:szCs w:val="22"/>
              </w:rPr>
            </w:pPr>
            <w:r w:rsidRPr="00D84683">
              <w:rPr>
                <w:color w:val="auto"/>
                <w:sz w:val="22"/>
                <w:szCs w:val="22"/>
              </w:rPr>
              <w:t>Significance of the association and its impact on both Irish opinion and government response</w:t>
            </w:r>
          </w:p>
          <w:p w:rsidR="00D70DA4" w:rsidRPr="00D84683" w:rsidRDefault="00D70DA4" w:rsidP="002A698A">
            <w:pPr>
              <w:pStyle w:val="Default"/>
              <w:numPr>
                <w:ilvl w:val="0"/>
                <w:numId w:val="2"/>
              </w:numPr>
              <w:ind w:left="413"/>
              <w:rPr>
                <w:color w:val="auto"/>
                <w:sz w:val="22"/>
                <w:szCs w:val="22"/>
              </w:rPr>
            </w:pPr>
            <w:r w:rsidRPr="00D84683">
              <w:rPr>
                <w:color w:val="auto"/>
                <w:sz w:val="22"/>
                <w:szCs w:val="22"/>
              </w:rPr>
              <w:t>Relationship to O’Connell and other views and personalities in Ireland</w:t>
            </w:r>
          </w:p>
        </w:tc>
        <w:tc>
          <w:tcPr>
            <w:tcW w:w="3315" w:type="dxa"/>
            <w:vMerge w:val="restart"/>
          </w:tcPr>
          <w:p w:rsidR="00591592" w:rsidRPr="00D84683" w:rsidRDefault="00591592" w:rsidP="00591592">
            <w:pPr>
              <w:pStyle w:val="Default"/>
              <w:ind w:left="-26"/>
              <w:rPr>
                <w:color w:val="auto"/>
                <w:sz w:val="22"/>
                <w:szCs w:val="22"/>
              </w:rPr>
            </w:pPr>
            <w:r w:rsidRPr="00D84683">
              <w:rPr>
                <w:color w:val="auto"/>
                <w:sz w:val="22"/>
                <w:szCs w:val="22"/>
              </w:rPr>
              <w:t>For students:</w:t>
            </w:r>
          </w:p>
          <w:p w:rsidR="00591592" w:rsidRPr="00D84683" w:rsidRDefault="00591592" w:rsidP="00591592">
            <w:pPr>
              <w:pStyle w:val="Default"/>
              <w:ind w:left="-26"/>
              <w:rPr>
                <w:color w:val="auto"/>
                <w:sz w:val="22"/>
                <w:szCs w:val="22"/>
              </w:rPr>
            </w:pP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591592" w:rsidRPr="00D84683" w:rsidRDefault="00591592" w:rsidP="00591592">
            <w:pPr>
              <w:pStyle w:val="Default"/>
              <w:numPr>
                <w:ilvl w:val="0"/>
                <w:numId w:val="3"/>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591592" w:rsidRPr="00D84683" w:rsidRDefault="00591592" w:rsidP="00591592">
            <w:pPr>
              <w:pStyle w:val="Default"/>
              <w:numPr>
                <w:ilvl w:val="0"/>
                <w:numId w:val="3"/>
              </w:numPr>
              <w:rPr>
                <w:color w:val="auto"/>
                <w:sz w:val="22"/>
                <w:szCs w:val="22"/>
              </w:rPr>
            </w:pPr>
            <w:proofErr w:type="spellStart"/>
            <w:r w:rsidRPr="00D84683">
              <w:rPr>
                <w:color w:val="auto"/>
                <w:sz w:val="22"/>
                <w:szCs w:val="22"/>
              </w:rPr>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p w:rsidR="00591592" w:rsidRPr="00D84683" w:rsidRDefault="00591592" w:rsidP="00591592">
            <w:pPr>
              <w:pStyle w:val="Default"/>
              <w:rPr>
                <w:color w:val="auto"/>
                <w:sz w:val="22"/>
                <w:szCs w:val="22"/>
              </w:rPr>
            </w:pPr>
          </w:p>
          <w:p w:rsidR="00591592" w:rsidRPr="00D84683" w:rsidRDefault="00591592" w:rsidP="00591592">
            <w:pPr>
              <w:pStyle w:val="Default"/>
              <w:rPr>
                <w:color w:val="auto"/>
                <w:sz w:val="22"/>
                <w:szCs w:val="22"/>
              </w:rPr>
            </w:pPr>
            <w:r w:rsidRPr="00D84683">
              <w:rPr>
                <w:color w:val="auto"/>
                <w:sz w:val="22"/>
                <w:szCs w:val="22"/>
              </w:rPr>
              <w:t>For teachers:</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xml:space="preserve">, </w:t>
            </w:r>
            <w:r w:rsidRPr="00D84683">
              <w:rPr>
                <w:color w:val="auto"/>
                <w:sz w:val="22"/>
                <w:szCs w:val="22"/>
              </w:rPr>
              <w:lastRenderedPageBreak/>
              <w:t>(London, 1985)</w:t>
            </w:r>
          </w:p>
          <w:p w:rsidR="00591592" w:rsidRPr="00D84683" w:rsidRDefault="00591592" w:rsidP="00591592">
            <w:pPr>
              <w:pStyle w:val="Default"/>
              <w:numPr>
                <w:ilvl w:val="0"/>
                <w:numId w:val="3"/>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591592" w:rsidRPr="00D84683" w:rsidRDefault="00591592" w:rsidP="00591592">
            <w:pPr>
              <w:pStyle w:val="Default"/>
              <w:numPr>
                <w:ilvl w:val="0"/>
                <w:numId w:val="3"/>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BC7A86" w:rsidRPr="00D84683" w:rsidRDefault="00591592" w:rsidP="00591592">
            <w:pPr>
              <w:pStyle w:val="Default"/>
              <w:numPr>
                <w:ilvl w:val="0"/>
                <w:numId w:val="3"/>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72043A">
        <w:tc>
          <w:tcPr>
            <w:tcW w:w="2758" w:type="dxa"/>
            <w:vMerge/>
          </w:tcPr>
          <w:p w:rsidR="0024481A" w:rsidRPr="00D84683" w:rsidRDefault="0024481A" w:rsidP="00C57259">
            <w:pPr>
              <w:pStyle w:val="Default"/>
              <w:rPr>
                <w:color w:val="auto"/>
                <w:sz w:val="22"/>
                <w:szCs w:val="22"/>
              </w:rPr>
            </w:pPr>
          </w:p>
        </w:tc>
        <w:tc>
          <w:tcPr>
            <w:tcW w:w="1774" w:type="dxa"/>
          </w:tcPr>
          <w:p w:rsidR="0024481A" w:rsidRPr="00D84683" w:rsidRDefault="00D9481F" w:rsidP="00C57259">
            <w:pPr>
              <w:pStyle w:val="Default"/>
              <w:rPr>
                <w:color w:val="auto"/>
                <w:sz w:val="22"/>
                <w:szCs w:val="22"/>
              </w:rPr>
            </w:pPr>
            <w:r w:rsidRPr="00D84683">
              <w:rPr>
                <w:color w:val="auto"/>
                <w:sz w:val="22"/>
                <w:szCs w:val="22"/>
              </w:rPr>
              <w:t>2</w:t>
            </w:r>
          </w:p>
        </w:tc>
        <w:tc>
          <w:tcPr>
            <w:tcW w:w="2568" w:type="dxa"/>
          </w:tcPr>
          <w:p w:rsidR="00842881" w:rsidRPr="00D84683" w:rsidRDefault="0073059C" w:rsidP="00842881">
            <w:pPr>
              <w:pStyle w:val="Pa19"/>
              <w:spacing w:after="80"/>
              <w:rPr>
                <w:rFonts w:ascii="Arial" w:hAnsi="Arial" w:cs="Arial"/>
                <w:color w:val="000000"/>
                <w:sz w:val="22"/>
                <w:szCs w:val="22"/>
              </w:rPr>
            </w:pPr>
            <w:r w:rsidRPr="00D84683">
              <w:rPr>
                <w:rFonts w:ascii="Arial" w:hAnsi="Arial" w:cs="Arial"/>
                <w:color w:val="000000"/>
                <w:sz w:val="22"/>
                <w:szCs w:val="22"/>
              </w:rPr>
              <w:t xml:space="preserve">O’Connell’s leadership to 1829, the Waterford and Clare elections and the </w:t>
            </w:r>
            <w:r w:rsidR="005F7239" w:rsidRPr="00D84683">
              <w:rPr>
                <w:rFonts w:ascii="Arial" w:hAnsi="Arial" w:cs="Arial"/>
                <w:color w:val="000000"/>
                <w:sz w:val="22"/>
                <w:szCs w:val="22"/>
              </w:rPr>
              <w:t>Brunswick</w:t>
            </w:r>
            <w:r w:rsidRPr="00D84683">
              <w:rPr>
                <w:rFonts w:ascii="Arial" w:hAnsi="Arial" w:cs="Arial"/>
                <w:color w:val="000000"/>
                <w:sz w:val="22"/>
                <w:szCs w:val="22"/>
              </w:rPr>
              <w:t xml:space="preserve"> Clubs</w:t>
            </w:r>
          </w:p>
          <w:p w:rsidR="0024481A" w:rsidRPr="00D84683" w:rsidRDefault="0024481A" w:rsidP="00C57259">
            <w:pPr>
              <w:pStyle w:val="Pa19"/>
              <w:spacing w:after="80"/>
              <w:rPr>
                <w:rFonts w:ascii="Arial" w:hAnsi="Arial" w:cs="Arial"/>
                <w:color w:val="000000"/>
                <w:sz w:val="22"/>
                <w:szCs w:val="22"/>
              </w:rPr>
            </w:pPr>
          </w:p>
        </w:tc>
        <w:tc>
          <w:tcPr>
            <w:tcW w:w="4445" w:type="dxa"/>
          </w:tcPr>
          <w:p w:rsidR="00D117EB" w:rsidRPr="00D84683" w:rsidRDefault="00D117EB" w:rsidP="00583D2C">
            <w:pPr>
              <w:pStyle w:val="Default"/>
              <w:numPr>
                <w:ilvl w:val="0"/>
                <w:numId w:val="58"/>
              </w:numPr>
              <w:ind w:left="411"/>
              <w:rPr>
                <w:color w:val="auto"/>
                <w:sz w:val="22"/>
                <w:szCs w:val="22"/>
              </w:rPr>
            </w:pPr>
            <w:r w:rsidRPr="00D84683">
              <w:rPr>
                <w:color w:val="auto"/>
                <w:sz w:val="22"/>
                <w:szCs w:val="22"/>
              </w:rPr>
              <w:t xml:space="preserve"> </w:t>
            </w:r>
            <w:r w:rsidR="004C19D7" w:rsidRPr="00D84683">
              <w:rPr>
                <w:color w:val="auto"/>
                <w:sz w:val="22"/>
                <w:szCs w:val="22"/>
              </w:rPr>
              <w:t>O’Connell’s background, aims, style and tactics to 1829</w:t>
            </w:r>
          </w:p>
          <w:p w:rsidR="004C19D7" w:rsidRPr="00D84683" w:rsidRDefault="004C19D7" w:rsidP="00583D2C">
            <w:pPr>
              <w:pStyle w:val="Default"/>
              <w:numPr>
                <w:ilvl w:val="0"/>
                <w:numId w:val="58"/>
              </w:numPr>
              <w:ind w:left="411"/>
              <w:rPr>
                <w:color w:val="auto"/>
                <w:sz w:val="22"/>
                <w:szCs w:val="22"/>
              </w:rPr>
            </w:pPr>
            <w:r w:rsidRPr="00D84683">
              <w:rPr>
                <w:color w:val="auto"/>
                <w:sz w:val="22"/>
                <w:szCs w:val="22"/>
              </w:rPr>
              <w:t>Significance of the Waterford and Clare elections</w:t>
            </w:r>
          </w:p>
          <w:p w:rsidR="004C19D7" w:rsidRPr="00D84683" w:rsidRDefault="004C19D7" w:rsidP="00583D2C">
            <w:pPr>
              <w:pStyle w:val="Default"/>
              <w:numPr>
                <w:ilvl w:val="0"/>
                <w:numId w:val="58"/>
              </w:numPr>
              <w:ind w:left="411"/>
              <w:rPr>
                <w:color w:val="auto"/>
                <w:sz w:val="22"/>
                <w:szCs w:val="22"/>
              </w:rPr>
            </w:pPr>
            <w:r w:rsidRPr="00D84683">
              <w:rPr>
                <w:color w:val="auto"/>
                <w:sz w:val="22"/>
                <w:szCs w:val="22"/>
              </w:rPr>
              <w:t xml:space="preserve">Response of the British </w:t>
            </w:r>
            <w:r w:rsidR="00D70DA4" w:rsidRPr="00D84683">
              <w:rPr>
                <w:color w:val="auto"/>
                <w:sz w:val="22"/>
                <w:szCs w:val="22"/>
              </w:rPr>
              <w:t>governments</w:t>
            </w:r>
            <w:r w:rsidRPr="00D84683">
              <w:rPr>
                <w:color w:val="auto"/>
                <w:sz w:val="22"/>
                <w:szCs w:val="22"/>
              </w:rPr>
              <w:t xml:space="preserve"> to O’Connell and the elections</w:t>
            </w:r>
          </w:p>
          <w:p w:rsidR="004C19D7" w:rsidRPr="00D84683" w:rsidRDefault="004C19D7" w:rsidP="00583D2C">
            <w:pPr>
              <w:pStyle w:val="Default"/>
              <w:numPr>
                <w:ilvl w:val="0"/>
                <w:numId w:val="58"/>
              </w:numPr>
              <w:ind w:left="411"/>
              <w:rPr>
                <w:color w:val="auto"/>
                <w:sz w:val="22"/>
                <w:szCs w:val="22"/>
              </w:rPr>
            </w:pPr>
            <w:r w:rsidRPr="00D84683">
              <w:rPr>
                <w:color w:val="auto"/>
                <w:sz w:val="22"/>
                <w:szCs w:val="22"/>
              </w:rPr>
              <w:t>Significance of the Brunswick Clubs</w:t>
            </w:r>
          </w:p>
        </w:tc>
        <w:tc>
          <w:tcPr>
            <w:tcW w:w="3315" w:type="dxa"/>
            <w:vMerge/>
          </w:tcPr>
          <w:p w:rsidR="0024481A" w:rsidRPr="00D84683" w:rsidRDefault="0024481A" w:rsidP="002A698A">
            <w:pPr>
              <w:pStyle w:val="Default"/>
              <w:numPr>
                <w:ilvl w:val="0"/>
                <w:numId w:val="2"/>
              </w:numPr>
              <w:ind w:left="413"/>
              <w:rPr>
                <w:color w:val="auto"/>
                <w:sz w:val="22"/>
                <w:szCs w:val="22"/>
              </w:rPr>
            </w:pPr>
          </w:p>
        </w:tc>
      </w:tr>
      <w:tr w:rsidR="0024481A" w:rsidRPr="00D84683" w:rsidTr="0072043A">
        <w:tc>
          <w:tcPr>
            <w:tcW w:w="2758" w:type="dxa"/>
            <w:vMerge/>
          </w:tcPr>
          <w:p w:rsidR="0024481A" w:rsidRPr="00D84683" w:rsidRDefault="0024481A" w:rsidP="00C57259">
            <w:pPr>
              <w:pStyle w:val="Default"/>
              <w:rPr>
                <w:color w:val="auto"/>
                <w:sz w:val="22"/>
                <w:szCs w:val="22"/>
              </w:rPr>
            </w:pPr>
          </w:p>
        </w:tc>
        <w:tc>
          <w:tcPr>
            <w:tcW w:w="1774" w:type="dxa"/>
          </w:tcPr>
          <w:p w:rsidR="0024481A" w:rsidRPr="00D84683" w:rsidRDefault="00D9481F" w:rsidP="00C57259">
            <w:pPr>
              <w:pStyle w:val="Default"/>
              <w:rPr>
                <w:color w:val="auto"/>
                <w:sz w:val="22"/>
                <w:szCs w:val="22"/>
              </w:rPr>
            </w:pPr>
            <w:r w:rsidRPr="00D84683">
              <w:rPr>
                <w:color w:val="auto"/>
                <w:sz w:val="22"/>
                <w:szCs w:val="22"/>
              </w:rPr>
              <w:t>2</w:t>
            </w:r>
          </w:p>
        </w:tc>
        <w:tc>
          <w:tcPr>
            <w:tcW w:w="2568" w:type="dxa"/>
          </w:tcPr>
          <w:p w:rsidR="00842881" w:rsidRPr="00D84683" w:rsidRDefault="0073059C" w:rsidP="00842881">
            <w:pPr>
              <w:pStyle w:val="Pa19"/>
              <w:spacing w:after="80"/>
              <w:rPr>
                <w:rFonts w:ascii="Arial" w:hAnsi="Arial" w:cs="Arial"/>
                <w:color w:val="000000"/>
                <w:sz w:val="22"/>
                <w:szCs w:val="22"/>
              </w:rPr>
            </w:pPr>
            <w:r w:rsidRPr="00D84683">
              <w:rPr>
                <w:rFonts w:ascii="Arial" w:hAnsi="Arial" w:cs="Arial"/>
                <w:color w:val="000000"/>
                <w:sz w:val="22"/>
                <w:szCs w:val="22"/>
              </w:rPr>
              <w:t xml:space="preserve">The reasons for and the impact of Roman Catholic </w:t>
            </w:r>
            <w:r w:rsidR="005F7239" w:rsidRPr="00D84683">
              <w:rPr>
                <w:rFonts w:ascii="Arial" w:hAnsi="Arial" w:cs="Arial"/>
                <w:color w:val="000000"/>
                <w:sz w:val="22"/>
                <w:szCs w:val="22"/>
              </w:rPr>
              <w:t>Emancipation</w:t>
            </w:r>
            <w:r w:rsidRPr="00D84683">
              <w:rPr>
                <w:rFonts w:ascii="Arial" w:hAnsi="Arial" w:cs="Arial"/>
                <w:color w:val="000000"/>
                <w:sz w:val="22"/>
                <w:szCs w:val="22"/>
              </w:rPr>
              <w:t xml:space="preserve"> to 1841 including O’Connell and the Whigs, the Tithe War and the Irish Church to 1838, the Lichfield House compact and reform to 1841</w:t>
            </w:r>
          </w:p>
          <w:p w:rsidR="0024481A" w:rsidRPr="00D84683" w:rsidRDefault="0024481A" w:rsidP="00C57259"/>
        </w:tc>
        <w:tc>
          <w:tcPr>
            <w:tcW w:w="4445" w:type="dxa"/>
          </w:tcPr>
          <w:p w:rsidR="00D117EB" w:rsidRPr="00D84683" w:rsidRDefault="004C19D7" w:rsidP="00274FEB">
            <w:pPr>
              <w:pStyle w:val="Default"/>
              <w:numPr>
                <w:ilvl w:val="0"/>
                <w:numId w:val="2"/>
              </w:numPr>
              <w:ind w:left="413"/>
              <w:rPr>
                <w:color w:val="auto"/>
                <w:sz w:val="22"/>
                <w:szCs w:val="22"/>
              </w:rPr>
            </w:pPr>
            <w:r w:rsidRPr="00D84683">
              <w:rPr>
                <w:color w:val="auto"/>
                <w:sz w:val="22"/>
                <w:szCs w:val="22"/>
              </w:rPr>
              <w:t>Reasons for emancipation in 1829</w:t>
            </w:r>
            <w:r w:rsidR="00EF165A" w:rsidRPr="00D84683">
              <w:rPr>
                <w:color w:val="auto"/>
                <w:sz w:val="22"/>
                <w:szCs w:val="22"/>
              </w:rPr>
              <w:t xml:space="preserve"> – was Ireland on the brink of revolt</w:t>
            </w:r>
            <w:r w:rsidRPr="00D84683">
              <w:rPr>
                <w:color w:val="auto"/>
                <w:sz w:val="22"/>
                <w:szCs w:val="22"/>
              </w:rPr>
              <w:t xml:space="preserve"> – attitudes of Tories and Whigs</w:t>
            </w:r>
          </w:p>
          <w:p w:rsidR="004C19D7" w:rsidRPr="00D84683" w:rsidRDefault="004C19D7" w:rsidP="00274FEB">
            <w:pPr>
              <w:pStyle w:val="Default"/>
              <w:numPr>
                <w:ilvl w:val="0"/>
                <w:numId w:val="2"/>
              </w:numPr>
              <w:ind w:left="413"/>
              <w:rPr>
                <w:color w:val="auto"/>
                <w:sz w:val="22"/>
                <w:szCs w:val="22"/>
              </w:rPr>
            </w:pPr>
            <w:r w:rsidRPr="00D84683">
              <w:rPr>
                <w:color w:val="auto"/>
                <w:sz w:val="22"/>
                <w:szCs w:val="22"/>
              </w:rPr>
              <w:t>Effects of emancipation in Ireland, the church and the UK in general</w:t>
            </w:r>
          </w:p>
          <w:p w:rsidR="004C19D7" w:rsidRPr="00D84683" w:rsidRDefault="004C19D7" w:rsidP="00274FEB">
            <w:pPr>
              <w:pStyle w:val="Default"/>
              <w:numPr>
                <w:ilvl w:val="0"/>
                <w:numId w:val="2"/>
              </w:numPr>
              <w:ind w:left="413"/>
              <w:rPr>
                <w:color w:val="auto"/>
                <w:sz w:val="22"/>
                <w:szCs w:val="22"/>
              </w:rPr>
            </w:pPr>
            <w:r w:rsidRPr="00D84683">
              <w:rPr>
                <w:color w:val="auto"/>
                <w:sz w:val="22"/>
                <w:szCs w:val="22"/>
              </w:rPr>
              <w:t>O’Connell’s actions in the 1830s – change or continuity?</w:t>
            </w:r>
          </w:p>
          <w:p w:rsidR="004C19D7" w:rsidRPr="00D84683" w:rsidRDefault="004C19D7" w:rsidP="00274FEB">
            <w:pPr>
              <w:pStyle w:val="Default"/>
              <w:numPr>
                <w:ilvl w:val="0"/>
                <w:numId w:val="2"/>
              </w:numPr>
              <w:ind w:left="413"/>
              <w:rPr>
                <w:color w:val="auto"/>
                <w:sz w:val="22"/>
                <w:szCs w:val="22"/>
              </w:rPr>
            </w:pPr>
            <w:r w:rsidRPr="00D84683">
              <w:rPr>
                <w:color w:val="auto"/>
                <w:sz w:val="22"/>
                <w:szCs w:val="22"/>
              </w:rPr>
              <w:t>Did a change of government bring about fundamental changes in policy?</w:t>
            </w:r>
            <w:r w:rsidR="00F91E46" w:rsidRPr="00D84683">
              <w:rPr>
                <w:color w:val="auto"/>
                <w:sz w:val="22"/>
                <w:szCs w:val="22"/>
              </w:rPr>
              <w:t xml:space="preserve"> Whig reforms</w:t>
            </w:r>
          </w:p>
          <w:p w:rsidR="004C19D7" w:rsidRPr="00D84683" w:rsidRDefault="004C19D7" w:rsidP="00274FEB">
            <w:pPr>
              <w:pStyle w:val="Default"/>
              <w:numPr>
                <w:ilvl w:val="0"/>
                <w:numId w:val="2"/>
              </w:numPr>
              <w:ind w:left="413"/>
              <w:rPr>
                <w:color w:val="auto"/>
                <w:sz w:val="22"/>
                <w:szCs w:val="22"/>
              </w:rPr>
            </w:pPr>
            <w:r w:rsidRPr="00D84683">
              <w:rPr>
                <w:color w:val="auto"/>
                <w:sz w:val="22"/>
                <w:szCs w:val="22"/>
              </w:rPr>
              <w:t>Key events such as the Tithe War and the Lichfield House compact and their impact</w:t>
            </w:r>
          </w:p>
          <w:p w:rsidR="004C19D7" w:rsidRPr="00D84683" w:rsidRDefault="004C19D7" w:rsidP="00274FEB">
            <w:pPr>
              <w:pStyle w:val="Default"/>
              <w:numPr>
                <w:ilvl w:val="0"/>
                <w:numId w:val="2"/>
              </w:numPr>
              <w:ind w:left="413"/>
              <w:rPr>
                <w:color w:val="auto"/>
                <w:sz w:val="22"/>
                <w:szCs w:val="22"/>
              </w:rPr>
            </w:pPr>
            <w:r w:rsidRPr="00D84683">
              <w:rPr>
                <w:color w:val="auto"/>
                <w:sz w:val="22"/>
                <w:szCs w:val="22"/>
              </w:rPr>
              <w:t xml:space="preserve">Situation in 1841: party attitudes, O’Connell’s significance, </w:t>
            </w:r>
            <w:r w:rsidR="00D70DA4" w:rsidRPr="00D84683">
              <w:rPr>
                <w:color w:val="auto"/>
                <w:sz w:val="22"/>
                <w:szCs w:val="22"/>
              </w:rPr>
              <w:t>position of Catholics in society, the church</w:t>
            </w:r>
            <w:r w:rsidR="00F91E46" w:rsidRPr="00D84683">
              <w:rPr>
                <w:color w:val="auto"/>
                <w:sz w:val="22"/>
                <w:szCs w:val="22"/>
              </w:rPr>
              <w:t xml:space="preserve">, end of </w:t>
            </w:r>
            <w:r w:rsidR="00F91E46" w:rsidRPr="00D84683">
              <w:rPr>
                <w:color w:val="auto"/>
                <w:sz w:val="22"/>
                <w:szCs w:val="22"/>
              </w:rPr>
              <w:lastRenderedPageBreak/>
              <w:t>the Whig-Irish alliance</w:t>
            </w:r>
          </w:p>
        </w:tc>
        <w:tc>
          <w:tcPr>
            <w:tcW w:w="3315" w:type="dxa"/>
            <w:vMerge/>
          </w:tcPr>
          <w:p w:rsidR="0024481A" w:rsidRPr="00D84683" w:rsidRDefault="0024481A" w:rsidP="002A698A">
            <w:pPr>
              <w:pStyle w:val="Default"/>
              <w:numPr>
                <w:ilvl w:val="0"/>
                <w:numId w:val="2"/>
              </w:numPr>
              <w:ind w:left="413"/>
              <w:rPr>
                <w:color w:val="auto"/>
                <w:sz w:val="22"/>
                <w:szCs w:val="22"/>
              </w:rPr>
            </w:pPr>
          </w:p>
        </w:tc>
      </w:tr>
      <w:tr w:rsidR="0024481A" w:rsidRPr="00D84683" w:rsidTr="0072043A">
        <w:tc>
          <w:tcPr>
            <w:tcW w:w="2758" w:type="dxa"/>
            <w:vMerge w:val="restart"/>
          </w:tcPr>
          <w:p w:rsidR="0024481A" w:rsidRPr="00D84683" w:rsidRDefault="007F719F" w:rsidP="002134B4">
            <w:pPr>
              <w:pStyle w:val="Default"/>
              <w:rPr>
                <w:color w:val="auto"/>
                <w:sz w:val="22"/>
                <w:szCs w:val="22"/>
              </w:rPr>
            </w:pPr>
            <w:r w:rsidRPr="00D84683">
              <w:rPr>
                <w:b/>
                <w:bCs/>
                <w:sz w:val="22"/>
                <w:szCs w:val="22"/>
              </w:rPr>
              <w:lastRenderedPageBreak/>
              <w:t>The Crisis over Home Rule 1908-1914</w:t>
            </w:r>
          </w:p>
        </w:tc>
        <w:tc>
          <w:tcPr>
            <w:tcW w:w="1774" w:type="dxa"/>
          </w:tcPr>
          <w:p w:rsidR="0024481A" w:rsidRPr="00D84683" w:rsidRDefault="00D9481F" w:rsidP="00C57259">
            <w:pPr>
              <w:pStyle w:val="Default"/>
              <w:rPr>
                <w:color w:val="auto"/>
                <w:sz w:val="22"/>
                <w:szCs w:val="22"/>
              </w:rPr>
            </w:pPr>
            <w:r w:rsidRPr="00D84683">
              <w:rPr>
                <w:color w:val="auto"/>
                <w:sz w:val="22"/>
                <w:szCs w:val="22"/>
              </w:rPr>
              <w:t>2</w:t>
            </w:r>
          </w:p>
        </w:tc>
        <w:tc>
          <w:tcPr>
            <w:tcW w:w="2568" w:type="dxa"/>
          </w:tcPr>
          <w:p w:rsidR="00842881" w:rsidRPr="00D84683" w:rsidRDefault="00E1470B" w:rsidP="00842881">
            <w:pPr>
              <w:pStyle w:val="Pa19"/>
              <w:spacing w:after="80"/>
              <w:rPr>
                <w:rFonts w:ascii="Arial" w:hAnsi="Arial" w:cs="Arial"/>
                <w:color w:val="000000"/>
                <w:sz w:val="22"/>
                <w:szCs w:val="22"/>
              </w:rPr>
            </w:pPr>
            <w:r w:rsidRPr="00D84683">
              <w:rPr>
                <w:rFonts w:ascii="Arial" w:hAnsi="Arial" w:cs="Arial"/>
                <w:color w:val="000000"/>
                <w:sz w:val="22"/>
                <w:szCs w:val="22"/>
              </w:rPr>
              <w:t>Redmond, Home Rule and the Liberal Government of Asquith 1908-1914</w:t>
            </w:r>
          </w:p>
          <w:p w:rsidR="0024481A" w:rsidRPr="00D84683" w:rsidRDefault="0024481A" w:rsidP="00C57259">
            <w:pPr>
              <w:pStyle w:val="Pa19"/>
              <w:spacing w:after="80"/>
              <w:rPr>
                <w:rFonts w:ascii="Arial" w:hAnsi="Arial" w:cs="Arial"/>
                <w:color w:val="000000"/>
                <w:sz w:val="22"/>
                <w:szCs w:val="22"/>
              </w:rPr>
            </w:pPr>
          </w:p>
        </w:tc>
        <w:tc>
          <w:tcPr>
            <w:tcW w:w="4445" w:type="dxa"/>
          </w:tcPr>
          <w:p w:rsidR="001A3E41" w:rsidRPr="00D84683" w:rsidRDefault="008B3095" w:rsidP="005A7672">
            <w:pPr>
              <w:pStyle w:val="Default"/>
              <w:numPr>
                <w:ilvl w:val="0"/>
                <w:numId w:val="2"/>
              </w:numPr>
              <w:ind w:left="413"/>
              <w:rPr>
                <w:color w:val="auto"/>
                <w:sz w:val="22"/>
                <w:szCs w:val="22"/>
              </w:rPr>
            </w:pPr>
            <w:r w:rsidRPr="00D84683">
              <w:rPr>
                <w:color w:val="auto"/>
                <w:sz w:val="22"/>
                <w:szCs w:val="22"/>
              </w:rPr>
              <w:t>Growth of unionism before 1912</w:t>
            </w:r>
          </w:p>
          <w:p w:rsidR="008B3095" w:rsidRPr="00D84683" w:rsidRDefault="008B3095" w:rsidP="005A7672">
            <w:pPr>
              <w:pStyle w:val="Default"/>
              <w:numPr>
                <w:ilvl w:val="0"/>
                <w:numId w:val="2"/>
              </w:numPr>
              <w:ind w:left="413"/>
              <w:rPr>
                <w:color w:val="auto"/>
                <w:sz w:val="22"/>
                <w:szCs w:val="22"/>
              </w:rPr>
            </w:pPr>
            <w:r w:rsidRPr="00D84683">
              <w:rPr>
                <w:color w:val="auto"/>
                <w:sz w:val="22"/>
                <w:szCs w:val="22"/>
              </w:rPr>
              <w:t>Actions of Redmond in parliament</w:t>
            </w:r>
            <w:r w:rsidR="00F91E46" w:rsidRPr="00D84683">
              <w:rPr>
                <w:color w:val="auto"/>
                <w:sz w:val="22"/>
                <w:szCs w:val="22"/>
              </w:rPr>
              <w:t xml:space="preserve"> before and after 1910 elections</w:t>
            </w:r>
          </w:p>
          <w:p w:rsidR="008B3095" w:rsidRPr="00D84683" w:rsidRDefault="008B3095" w:rsidP="005A7672">
            <w:pPr>
              <w:pStyle w:val="Default"/>
              <w:numPr>
                <w:ilvl w:val="0"/>
                <w:numId w:val="2"/>
              </w:numPr>
              <w:ind w:left="413"/>
              <w:rPr>
                <w:color w:val="auto"/>
                <w:sz w:val="22"/>
                <w:szCs w:val="22"/>
              </w:rPr>
            </w:pPr>
            <w:r w:rsidRPr="00D84683">
              <w:rPr>
                <w:color w:val="auto"/>
                <w:sz w:val="22"/>
                <w:szCs w:val="22"/>
              </w:rPr>
              <w:t>Attitude of the Liberal government to Home Rule 1908-12</w:t>
            </w:r>
            <w:r w:rsidR="00F91E46" w:rsidRPr="00D84683">
              <w:rPr>
                <w:color w:val="auto"/>
                <w:sz w:val="22"/>
                <w:szCs w:val="22"/>
              </w:rPr>
              <w:t>, did it change after 1910?</w:t>
            </w:r>
          </w:p>
          <w:p w:rsidR="008B3095" w:rsidRPr="00D84683" w:rsidRDefault="008B3095" w:rsidP="008B3095">
            <w:pPr>
              <w:pStyle w:val="Default"/>
              <w:ind w:left="413"/>
              <w:rPr>
                <w:color w:val="auto"/>
                <w:sz w:val="22"/>
                <w:szCs w:val="22"/>
              </w:rPr>
            </w:pPr>
          </w:p>
        </w:tc>
        <w:tc>
          <w:tcPr>
            <w:tcW w:w="3315" w:type="dxa"/>
            <w:vMerge w:val="restart"/>
          </w:tcPr>
          <w:p w:rsidR="00591592" w:rsidRPr="00D84683" w:rsidRDefault="00591592" w:rsidP="00591592">
            <w:pPr>
              <w:pStyle w:val="Default"/>
              <w:ind w:left="-26"/>
              <w:rPr>
                <w:color w:val="auto"/>
                <w:sz w:val="22"/>
                <w:szCs w:val="22"/>
              </w:rPr>
            </w:pPr>
            <w:r w:rsidRPr="00D84683">
              <w:rPr>
                <w:color w:val="auto"/>
                <w:sz w:val="22"/>
                <w:szCs w:val="22"/>
              </w:rPr>
              <w:t>For students:</w:t>
            </w:r>
          </w:p>
          <w:p w:rsidR="00591592" w:rsidRPr="00D84683" w:rsidRDefault="00591592" w:rsidP="00591592">
            <w:pPr>
              <w:pStyle w:val="Default"/>
              <w:ind w:left="-26"/>
              <w:rPr>
                <w:color w:val="auto"/>
                <w:sz w:val="22"/>
                <w:szCs w:val="22"/>
              </w:rPr>
            </w:pP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Adelman, P and Byrne M., </w:t>
            </w:r>
            <w:r w:rsidRPr="00D84683">
              <w:rPr>
                <w:i/>
                <w:color w:val="auto"/>
                <w:sz w:val="22"/>
                <w:szCs w:val="22"/>
              </w:rPr>
              <w:t>Great Britain and the Irish Question (Access to History fourth edition)</w:t>
            </w:r>
            <w:r w:rsidRPr="00D84683">
              <w:rPr>
                <w:color w:val="auto"/>
                <w:sz w:val="22"/>
                <w:szCs w:val="22"/>
              </w:rPr>
              <w:t>, (London 2016)</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Morton, G., </w:t>
            </w:r>
            <w:r w:rsidRPr="00D84683">
              <w:rPr>
                <w:i/>
                <w:color w:val="auto"/>
                <w:sz w:val="22"/>
                <w:szCs w:val="22"/>
              </w:rPr>
              <w:t>Home Rule and the Irish Question (Seminar Studies in History)</w:t>
            </w:r>
            <w:r w:rsidRPr="00D84683">
              <w:rPr>
                <w:color w:val="auto"/>
                <w:sz w:val="22"/>
                <w:szCs w:val="22"/>
              </w:rPr>
              <w:t xml:space="preserve">, (Oxford, 1980) </w:t>
            </w:r>
          </w:p>
          <w:p w:rsidR="00591592" w:rsidRPr="00D84683" w:rsidRDefault="00591592" w:rsidP="00591592">
            <w:pPr>
              <w:pStyle w:val="Default"/>
              <w:numPr>
                <w:ilvl w:val="0"/>
                <w:numId w:val="2"/>
              </w:numPr>
              <w:rPr>
                <w:color w:val="auto"/>
                <w:sz w:val="22"/>
                <w:szCs w:val="22"/>
              </w:rPr>
            </w:pPr>
            <w:proofErr w:type="spellStart"/>
            <w:r w:rsidRPr="00D84683">
              <w:rPr>
                <w:color w:val="auto"/>
                <w:sz w:val="22"/>
                <w:szCs w:val="22"/>
              </w:rPr>
              <w:t>O’Day</w:t>
            </w:r>
            <w:proofErr w:type="spellEnd"/>
            <w:r w:rsidRPr="00D84683">
              <w:rPr>
                <w:color w:val="auto"/>
                <w:sz w:val="22"/>
                <w:szCs w:val="22"/>
              </w:rPr>
              <w:t xml:space="preserve">, A., </w:t>
            </w:r>
            <w:r w:rsidRPr="00D84683">
              <w:rPr>
                <w:i/>
                <w:color w:val="auto"/>
                <w:sz w:val="22"/>
                <w:szCs w:val="22"/>
              </w:rPr>
              <w:t>Irish Home Rule 1867-1921 (New Frontiers in History)</w:t>
            </w:r>
            <w:r w:rsidRPr="00D84683">
              <w:rPr>
                <w:color w:val="auto"/>
                <w:sz w:val="22"/>
                <w:szCs w:val="22"/>
              </w:rPr>
              <w:t>, (Manchester, 1998)</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Smith , J., </w:t>
            </w:r>
            <w:r w:rsidRPr="00D84683">
              <w:rPr>
                <w:i/>
                <w:color w:val="auto"/>
                <w:sz w:val="22"/>
                <w:szCs w:val="22"/>
              </w:rPr>
              <w:t>Britain and Ireland: From Home Rule to Independence (Seminar Studies in History)</w:t>
            </w:r>
            <w:r w:rsidRPr="00D84683">
              <w:rPr>
                <w:color w:val="auto"/>
                <w:sz w:val="22"/>
                <w:szCs w:val="22"/>
              </w:rPr>
              <w:t>, (London, 1999)</w:t>
            </w:r>
          </w:p>
          <w:p w:rsidR="00591592" w:rsidRPr="00D84683" w:rsidRDefault="00591592" w:rsidP="00591592">
            <w:pPr>
              <w:pStyle w:val="Default"/>
              <w:numPr>
                <w:ilvl w:val="0"/>
                <w:numId w:val="2"/>
              </w:numPr>
              <w:rPr>
                <w:color w:val="auto"/>
                <w:sz w:val="22"/>
                <w:szCs w:val="22"/>
              </w:rPr>
            </w:pPr>
            <w:proofErr w:type="spellStart"/>
            <w:r w:rsidRPr="00D84683">
              <w:rPr>
                <w:color w:val="auto"/>
                <w:sz w:val="22"/>
                <w:szCs w:val="22"/>
              </w:rPr>
              <w:lastRenderedPageBreak/>
              <w:t>Pelling</w:t>
            </w:r>
            <w:proofErr w:type="spellEnd"/>
            <w:r w:rsidRPr="00D84683">
              <w:rPr>
                <w:color w:val="auto"/>
                <w:sz w:val="22"/>
                <w:szCs w:val="22"/>
              </w:rPr>
              <w:t xml:space="preserve">, N., </w:t>
            </w:r>
            <w:r w:rsidRPr="00D84683">
              <w:rPr>
                <w:i/>
                <w:color w:val="auto"/>
                <w:sz w:val="22"/>
                <w:szCs w:val="22"/>
              </w:rPr>
              <w:t>Anglo-Irish Relations 1798-1922 (Questions and Analysis in History)</w:t>
            </w:r>
            <w:r w:rsidRPr="00D84683">
              <w:rPr>
                <w:color w:val="auto"/>
                <w:sz w:val="22"/>
                <w:szCs w:val="22"/>
              </w:rPr>
              <w:t>, (London, 2002)</w:t>
            </w:r>
          </w:p>
          <w:p w:rsidR="00591592" w:rsidRPr="00D84683" w:rsidRDefault="00591592" w:rsidP="00591592">
            <w:pPr>
              <w:pStyle w:val="Default"/>
              <w:rPr>
                <w:color w:val="auto"/>
                <w:sz w:val="22"/>
                <w:szCs w:val="22"/>
              </w:rPr>
            </w:pPr>
          </w:p>
          <w:p w:rsidR="00591592" w:rsidRPr="00D84683" w:rsidRDefault="00591592" w:rsidP="00591592">
            <w:pPr>
              <w:pStyle w:val="Default"/>
              <w:rPr>
                <w:color w:val="auto"/>
                <w:sz w:val="22"/>
                <w:szCs w:val="22"/>
              </w:rPr>
            </w:pPr>
            <w:r w:rsidRPr="00D84683">
              <w:rPr>
                <w:color w:val="auto"/>
                <w:sz w:val="22"/>
                <w:szCs w:val="22"/>
              </w:rPr>
              <w:t>For teachers:</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Foster, R. F., </w:t>
            </w:r>
            <w:r w:rsidRPr="00D84683">
              <w:rPr>
                <w:i/>
                <w:color w:val="auto"/>
                <w:sz w:val="22"/>
                <w:szCs w:val="22"/>
              </w:rPr>
              <w:t>Modern Ireland 1600-1972</w:t>
            </w:r>
            <w:r w:rsidRPr="00D84683">
              <w:rPr>
                <w:color w:val="auto"/>
                <w:sz w:val="22"/>
                <w:szCs w:val="22"/>
              </w:rPr>
              <w:t>, (London, 1990)</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Lyons, F. S. L., </w:t>
            </w:r>
            <w:r w:rsidRPr="00D84683">
              <w:rPr>
                <w:i/>
                <w:color w:val="auto"/>
                <w:sz w:val="22"/>
                <w:szCs w:val="22"/>
              </w:rPr>
              <w:t>Ireland since the Famine</w:t>
            </w:r>
            <w:r w:rsidRPr="00D84683">
              <w:rPr>
                <w:color w:val="auto"/>
                <w:sz w:val="22"/>
                <w:szCs w:val="22"/>
              </w:rPr>
              <w:t>, (London, 1985)</w:t>
            </w:r>
          </w:p>
          <w:p w:rsidR="00591592" w:rsidRPr="00D84683" w:rsidRDefault="00591592" w:rsidP="00591592">
            <w:pPr>
              <w:pStyle w:val="Default"/>
              <w:numPr>
                <w:ilvl w:val="0"/>
                <w:numId w:val="2"/>
              </w:numPr>
              <w:rPr>
                <w:color w:val="auto"/>
                <w:sz w:val="22"/>
                <w:szCs w:val="22"/>
              </w:rPr>
            </w:pPr>
            <w:proofErr w:type="spellStart"/>
            <w:r w:rsidRPr="00D84683">
              <w:rPr>
                <w:color w:val="auto"/>
                <w:sz w:val="22"/>
                <w:szCs w:val="22"/>
              </w:rPr>
              <w:t>Kee</w:t>
            </w:r>
            <w:proofErr w:type="spellEnd"/>
            <w:r w:rsidRPr="00D84683">
              <w:rPr>
                <w:color w:val="auto"/>
                <w:sz w:val="22"/>
                <w:szCs w:val="22"/>
              </w:rPr>
              <w:t xml:space="preserve">, R., </w:t>
            </w:r>
            <w:r w:rsidRPr="00D84683">
              <w:rPr>
                <w:i/>
                <w:color w:val="auto"/>
                <w:sz w:val="22"/>
                <w:szCs w:val="22"/>
              </w:rPr>
              <w:t>The Green Flag</w:t>
            </w:r>
            <w:r w:rsidRPr="00D84683">
              <w:rPr>
                <w:color w:val="auto"/>
                <w:sz w:val="22"/>
                <w:szCs w:val="22"/>
              </w:rPr>
              <w:t>, (London, 1972)</w:t>
            </w:r>
          </w:p>
          <w:p w:rsidR="00591592" w:rsidRPr="00D84683" w:rsidRDefault="00591592" w:rsidP="00591592">
            <w:pPr>
              <w:pStyle w:val="Default"/>
              <w:numPr>
                <w:ilvl w:val="0"/>
                <w:numId w:val="2"/>
              </w:numPr>
              <w:rPr>
                <w:color w:val="auto"/>
                <w:sz w:val="22"/>
                <w:szCs w:val="22"/>
              </w:rPr>
            </w:pPr>
            <w:r w:rsidRPr="00D84683">
              <w:rPr>
                <w:color w:val="auto"/>
                <w:sz w:val="22"/>
                <w:szCs w:val="22"/>
              </w:rPr>
              <w:t xml:space="preserve">Jackson, A., </w:t>
            </w:r>
            <w:r w:rsidRPr="00D84683">
              <w:rPr>
                <w:i/>
                <w:color w:val="auto"/>
                <w:sz w:val="22"/>
                <w:szCs w:val="22"/>
              </w:rPr>
              <w:t>Ireland 1798-1998: War, Peace and Beyond</w:t>
            </w:r>
            <w:r w:rsidRPr="00D84683">
              <w:rPr>
                <w:color w:val="auto"/>
                <w:sz w:val="22"/>
                <w:szCs w:val="22"/>
              </w:rPr>
              <w:t>, (London, 2010)</w:t>
            </w:r>
          </w:p>
          <w:p w:rsidR="0024481A" w:rsidRPr="00D84683" w:rsidRDefault="00591592" w:rsidP="00591592">
            <w:pPr>
              <w:pStyle w:val="Default"/>
              <w:numPr>
                <w:ilvl w:val="0"/>
                <w:numId w:val="2"/>
              </w:numPr>
              <w:rPr>
                <w:color w:val="auto"/>
                <w:sz w:val="22"/>
                <w:szCs w:val="22"/>
              </w:rPr>
            </w:pPr>
            <w:proofErr w:type="spellStart"/>
            <w:r w:rsidRPr="00D84683">
              <w:rPr>
                <w:color w:val="auto"/>
                <w:sz w:val="22"/>
                <w:szCs w:val="22"/>
              </w:rPr>
              <w:t>O’Tuathaigh</w:t>
            </w:r>
            <w:proofErr w:type="spellEnd"/>
            <w:r w:rsidRPr="00D84683">
              <w:rPr>
                <w:color w:val="auto"/>
                <w:sz w:val="22"/>
                <w:szCs w:val="22"/>
              </w:rPr>
              <w:t xml:space="preserve">, G., </w:t>
            </w:r>
            <w:r w:rsidRPr="00D84683">
              <w:rPr>
                <w:i/>
                <w:color w:val="auto"/>
                <w:sz w:val="22"/>
                <w:szCs w:val="22"/>
              </w:rPr>
              <w:t>Ireland Before the Famine 1798-1848</w:t>
            </w:r>
            <w:r w:rsidRPr="00D84683">
              <w:rPr>
                <w:color w:val="auto"/>
                <w:sz w:val="22"/>
                <w:szCs w:val="22"/>
              </w:rPr>
              <w:t>, (Dublin, 2007)</w:t>
            </w:r>
          </w:p>
        </w:tc>
      </w:tr>
      <w:tr w:rsidR="0024481A" w:rsidRPr="00D84683" w:rsidTr="0072043A">
        <w:tc>
          <w:tcPr>
            <w:tcW w:w="2758" w:type="dxa"/>
            <w:vMerge/>
          </w:tcPr>
          <w:p w:rsidR="0024481A" w:rsidRPr="00D84683" w:rsidRDefault="0024481A" w:rsidP="002134B4">
            <w:pPr>
              <w:pStyle w:val="Default"/>
              <w:rPr>
                <w:b/>
                <w:bCs/>
                <w:sz w:val="22"/>
                <w:szCs w:val="22"/>
              </w:rPr>
            </w:pPr>
          </w:p>
        </w:tc>
        <w:tc>
          <w:tcPr>
            <w:tcW w:w="1774" w:type="dxa"/>
          </w:tcPr>
          <w:p w:rsidR="0024481A" w:rsidRPr="00D84683" w:rsidRDefault="00D9481F" w:rsidP="00C57259">
            <w:pPr>
              <w:pStyle w:val="Default"/>
              <w:rPr>
                <w:color w:val="auto"/>
                <w:sz w:val="22"/>
                <w:szCs w:val="22"/>
              </w:rPr>
            </w:pPr>
            <w:r w:rsidRPr="00D84683">
              <w:rPr>
                <w:color w:val="auto"/>
                <w:sz w:val="22"/>
                <w:szCs w:val="22"/>
              </w:rPr>
              <w:t>2</w:t>
            </w:r>
          </w:p>
        </w:tc>
        <w:tc>
          <w:tcPr>
            <w:tcW w:w="2568" w:type="dxa"/>
          </w:tcPr>
          <w:p w:rsidR="002852DF" w:rsidRPr="00D84683" w:rsidRDefault="00E1470B" w:rsidP="00A50454">
            <w:pPr>
              <w:pStyle w:val="Default"/>
              <w:rPr>
                <w:sz w:val="22"/>
                <w:szCs w:val="22"/>
              </w:rPr>
            </w:pPr>
            <w:r w:rsidRPr="00D84683">
              <w:rPr>
                <w:sz w:val="22"/>
                <w:szCs w:val="22"/>
              </w:rPr>
              <w:t xml:space="preserve">The Home Rule Bill of 1912 and subsequent negotiations over exclusion; the reasons for and tactics of the Ulster Unionists (Carson, Craig and the Conservatives of Bonar Law, Solemn League and </w:t>
            </w:r>
            <w:r w:rsidR="00880BE5" w:rsidRPr="00D84683">
              <w:rPr>
                <w:sz w:val="22"/>
                <w:szCs w:val="22"/>
              </w:rPr>
              <w:t>Covenant</w:t>
            </w:r>
            <w:r w:rsidRPr="00D84683">
              <w:rPr>
                <w:sz w:val="22"/>
                <w:szCs w:val="22"/>
              </w:rPr>
              <w:t xml:space="preserve">, the militarisation of Ulster – the Ulster Volunteers), the response of the various nationalists (the Irish Volunteers) and </w:t>
            </w:r>
            <w:r w:rsidRPr="00D84683">
              <w:rPr>
                <w:sz w:val="22"/>
                <w:szCs w:val="22"/>
              </w:rPr>
              <w:lastRenderedPageBreak/>
              <w:t>the government (Curragh Mutiny)</w:t>
            </w:r>
          </w:p>
          <w:p w:rsidR="002852DF" w:rsidRPr="00D84683" w:rsidRDefault="002852DF" w:rsidP="005F7239">
            <w:pPr>
              <w:pStyle w:val="Pa19"/>
              <w:spacing w:after="80"/>
              <w:rPr>
                <w:rFonts w:ascii="Arial" w:hAnsi="Arial" w:cs="Arial"/>
                <w:sz w:val="22"/>
                <w:szCs w:val="22"/>
              </w:rPr>
            </w:pPr>
          </w:p>
        </w:tc>
        <w:tc>
          <w:tcPr>
            <w:tcW w:w="4445" w:type="dxa"/>
          </w:tcPr>
          <w:p w:rsidR="001A3E41" w:rsidRPr="00D84683" w:rsidRDefault="008B3095" w:rsidP="00A3324E">
            <w:pPr>
              <w:pStyle w:val="Default"/>
              <w:numPr>
                <w:ilvl w:val="0"/>
                <w:numId w:val="2"/>
              </w:numPr>
              <w:ind w:left="413"/>
              <w:rPr>
                <w:color w:val="auto"/>
                <w:sz w:val="22"/>
                <w:szCs w:val="22"/>
              </w:rPr>
            </w:pPr>
            <w:r w:rsidRPr="00D84683">
              <w:rPr>
                <w:color w:val="auto"/>
                <w:sz w:val="22"/>
                <w:szCs w:val="22"/>
              </w:rPr>
              <w:lastRenderedPageBreak/>
              <w:t>Reasons for bringing in a bill in 1912</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Negotiations and tactics of the various parties</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Role of the Conservatives in Parliament</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Actions in Ulster e.g. Carson, Craig</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Key features of the Solemn League</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Key features and impact of the Covenant</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Role of the Ulster Volunteers</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How nationalists responded</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How events changed opinion inside parliament</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t>Curragh Mutiny</w:t>
            </w:r>
          </w:p>
          <w:p w:rsidR="008B3095" w:rsidRPr="00D84683" w:rsidRDefault="008B3095" w:rsidP="00A3324E">
            <w:pPr>
              <w:pStyle w:val="Default"/>
              <w:numPr>
                <w:ilvl w:val="0"/>
                <w:numId w:val="2"/>
              </w:numPr>
              <w:ind w:left="413"/>
              <w:rPr>
                <w:color w:val="auto"/>
                <w:sz w:val="22"/>
                <w:szCs w:val="22"/>
              </w:rPr>
            </w:pPr>
            <w:r w:rsidRPr="00D84683">
              <w:rPr>
                <w:color w:val="auto"/>
                <w:sz w:val="22"/>
                <w:szCs w:val="22"/>
              </w:rPr>
              <w:lastRenderedPageBreak/>
              <w:t>Relative importance of different groups and events in leading to the situation in 1914</w:t>
            </w:r>
          </w:p>
        </w:tc>
        <w:tc>
          <w:tcPr>
            <w:tcW w:w="3315" w:type="dxa"/>
            <w:vMerge/>
          </w:tcPr>
          <w:p w:rsidR="0024481A" w:rsidRPr="00D84683" w:rsidRDefault="0024481A" w:rsidP="002A698A">
            <w:pPr>
              <w:pStyle w:val="Default"/>
              <w:numPr>
                <w:ilvl w:val="0"/>
                <w:numId w:val="2"/>
              </w:numPr>
              <w:ind w:left="413"/>
              <w:rPr>
                <w:color w:val="auto"/>
                <w:sz w:val="22"/>
                <w:szCs w:val="22"/>
              </w:rPr>
            </w:pPr>
          </w:p>
        </w:tc>
      </w:tr>
      <w:tr w:rsidR="0024481A" w:rsidRPr="00D84683" w:rsidTr="0072043A">
        <w:tc>
          <w:tcPr>
            <w:tcW w:w="2758" w:type="dxa"/>
            <w:vMerge/>
          </w:tcPr>
          <w:p w:rsidR="0024481A" w:rsidRPr="00D84683" w:rsidRDefault="0024481A" w:rsidP="002134B4">
            <w:pPr>
              <w:pStyle w:val="Default"/>
              <w:rPr>
                <w:b/>
                <w:bCs/>
                <w:sz w:val="22"/>
                <w:szCs w:val="22"/>
              </w:rPr>
            </w:pPr>
          </w:p>
        </w:tc>
        <w:tc>
          <w:tcPr>
            <w:tcW w:w="1774" w:type="dxa"/>
          </w:tcPr>
          <w:p w:rsidR="0024481A" w:rsidRPr="00D84683" w:rsidRDefault="00D9481F" w:rsidP="00C57259">
            <w:pPr>
              <w:pStyle w:val="Default"/>
              <w:rPr>
                <w:color w:val="auto"/>
                <w:sz w:val="22"/>
                <w:szCs w:val="22"/>
              </w:rPr>
            </w:pPr>
            <w:r w:rsidRPr="00D84683">
              <w:rPr>
                <w:color w:val="auto"/>
                <w:sz w:val="22"/>
                <w:szCs w:val="22"/>
              </w:rPr>
              <w:t>2</w:t>
            </w:r>
          </w:p>
        </w:tc>
        <w:tc>
          <w:tcPr>
            <w:tcW w:w="2568" w:type="dxa"/>
          </w:tcPr>
          <w:p w:rsidR="0024481A" w:rsidRPr="00D84683" w:rsidRDefault="00E1470B" w:rsidP="005F7239">
            <w:pPr>
              <w:pStyle w:val="Pa19"/>
              <w:spacing w:after="80"/>
              <w:rPr>
                <w:rFonts w:ascii="Arial" w:hAnsi="Arial" w:cs="Arial"/>
                <w:color w:val="000000"/>
                <w:sz w:val="22"/>
                <w:szCs w:val="22"/>
              </w:rPr>
            </w:pPr>
            <w:r w:rsidRPr="00D84683">
              <w:rPr>
                <w:rFonts w:ascii="Arial" w:hAnsi="Arial" w:cs="Arial"/>
                <w:color w:val="000000"/>
                <w:sz w:val="22"/>
                <w:szCs w:val="22"/>
              </w:rPr>
              <w:t xml:space="preserve">The situation in 1914, enactment and suspension of Home Rule, the response of </w:t>
            </w:r>
            <w:r w:rsidR="00F042C0" w:rsidRPr="00D84683">
              <w:rPr>
                <w:rFonts w:ascii="Arial" w:hAnsi="Arial" w:cs="Arial"/>
                <w:color w:val="000000"/>
                <w:sz w:val="22"/>
                <w:szCs w:val="22"/>
              </w:rPr>
              <w:t>Redmond</w:t>
            </w:r>
            <w:r w:rsidRPr="00D84683">
              <w:rPr>
                <w:rFonts w:ascii="Arial" w:hAnsi="Arial" w:cs="Arial"/>
                <w:color w:val="000000"/>
                <w:sz w:val="22"/>
                <w:szCs w:val="22"/>
              </w:rPr>
              <w:t xml:space="preserve"> to this and the declaration of the First World War</w:t>
            </w:r>
          </w:p>
        </w:tc>
        <w:tc>
          <w:tcPr>
            <w:tcW w:w="4445" w:type="dxa"/>
          </w:tcPr>
          <w:p w:rsidR="001A3E41" w:rsidRPr="00D84683" w:rsidRDefault="008B3095" w:rsidP="00356507">
            <w:pPr>
              <w:pStyle w:val="Default"/>
              <w:numPr>
                <w:ilvl w:val="0"/>
                <w:numId w:val="2"/>
              </w:numPr>
              <w:ind w:left="413"/>
              <w:rPr>
                <w:color w:val="auto"/>
                <w:sz w:val="22"/>
                <w:szCs w:val="22"/>
              </w:rPr>
            </w:pPr>
            <w:r w:rsidRPr="00D84683">
              <w:rPr>
                <w:color w:val="auto"/>
                <w:sz w:val="22"/>
                <w:szCs w:val="22"/>
              </w:rPr>
              <w:t>Situation inside parliament and in Ulster in 1914</w:t>
            </w:r>
          </w:p>
          <w:p w:rsidR="008B3095" w:rsidRPr="00D84683" w:rsidRDefault="008B3095" w:rsidP="00356507">
            <w:pPr>
              <w:pStyle w:val="Default"/>
              <w:numPr>
                <w:ilvl w:val="0"/>
                <w:numId w:val="2"/>
              </w:numPr>
              <w:ind w:left="413"/>
              <w:rPr>
                <w:color w:val="auto"/>
                <w:sz w:val="22"/>
                <w:szCs w:val="22"/>
              </w:rPr>
            </w:pPr>
            <w:r w:rsidRPr="00D84683">
              <w:rPr>
                <w:color w:val="auto"/>
                <w:sz w:val="22"/>
                <w:szCs w:val="22"/>
              </w:rPr>
              <w:t>Situation in the rest of Ireland</w:t>
            </w:r>
          </w:p>
          <w:p w:rsidR="008B3095" w:rsidRPr="00D84683" w:rsidRDefault="008B3095" w:rsidP="00356507">
            <w:pPr>
              <w:pStyle w:val="Default"/>
              <w:numPr>
                <w:ilvl w:val="0"/>
                <w:numId w:val="2"/>
              </w:numPr>
              <w:ind w:left="413"/>
              <w:rPr>
                <w:color w:val="auto"/>
                <w:sz w:val="22"/>
                <w:szCs w:val="22"/>
              </w:rPr>
            </w:pPr>
            <w:r w:rsidRPr="00D84683">
              <w:rPr>
                <w:color w:val="auto"/>
                <w:sz w:val="22"/>
                <w:szCs w:val="22"/>
              </w:rPr>
              <w:t>Suspension of Home Rule and outbreak of war</w:t>
            </w:r>
          </w:p>
          <w:p w:rsidR="008B3095" w:rsidRPr="00D84683" w:rsidRDefault="008B3095" w:rsidP="00356507">
            <w:pPr>
              <w:pStyle w:val="Default"/>
              <w:numPr>
                <w:ilvl w:val="0"/>
                <w:numId w:val="2"/>
              </w:numPr>
              <w:ind w:left="413"/>
              <w:rPr>
                <w:color w:val="auto"/>
                <w:sz w:val="22"/>
                <w:szCs w:val="22"/>
              </w:rPr>
            </w:pPr>
            <w:r w:rsidRPr="00D84683">
              <w:rPr>
                <w:color w:val="auto"/>
                <w:sz w:val="22"/>
                <w:szCs w:val="22"/>
              </w:rPr>
              <w:t>Response of Redmond</w:t>
            </w:r>
          </w:p>
          <w:p w:rsidR="008B3095" w:rsidRPr="00D84683" w:rsidRDefault="008B3095" w:rsidP="008B3095">
            <w:pPr>
              <w:pStyle w:val="Default"/>
              <w:numPr>
                <w:ilvl w:val="0"/>
                <w:numId w:val="2"/>
              </w:numPr>
              <w:ind w:left="413"/>
              <w:rPr>
                <w:color w:val="auto"/>
                <w:sz w:val="22"/>
                <w:szCs w:val="22"/>
              </w:rPr>
            </w:pPr>
            <w:r w:rsidRPr="00D84683">
              <w:rPr>
                <w:color w:val="auto"/>
                <w:sz w:val="22"/>
                <w:szCs w:val="22"/>
              </w:rPr>
              <w:t>Relative strengths of different groups on the eve of war, and the strength of feeling of both sides</w:t>
            </w:r>
          </w:p>
        </w:tc>
        <w:tc>
          <w:tcPr>
            <w:tcW w:w="3315" w:type="dxa"/>
            <w:vMerge/>
          </w:tcPr>
          <w:p w:rsidR="0024481A" w:rsidRPr="00D84683" w:rsidRDefault="0024481A" w:rsidP="002A698A">
            <w:pPr>
              <w:pStyle w:val="Default"/>
              <w:numPr>
                <w:ilvl w:val="0"/>
                <w:numId w:val="2"/>
              </w:numPr>
              <w:ind w:left="413"/>
              <w:rPr>
                <w:color w:val="auto"/>
                <w:sz w:val="22"/>
                <w:szCs w:val="22"/>
              </w:rPr>
            </w:pPr>
          </w:p>
        </w:tc>
      </w:tr>
    </w:tbl>
    <w:p w:rsidR="003B5FB4" w:rsidRDefault="003B5FB4" w:rsidP="0034296E">
      <w:pPr>
        <w:spacing w:before="0" w:after="200"/>
      </w:pPr>
    </w:p>
    <w:p w:rsidR="003B5FB4" w:rsidRDefault="003B5FB4" w:rsidP="003B5FB4">
      <w:r>
        <w:br w:type="page"/>
      </w:r>
    </w:p>
    <w:p w:rsidR="0034296E" w:rsidRPr="00D84683" w:rsidRDefault="003B5FB4" w:rsidP="0034296E">
      <w:pPr>
        <w:spacing w:before="0" w:after="200"/>
      </w:pPr>
      <w:r>
        <w:rPr>
          <w:noProof/>
          <w:lang w:eastAsia="en-GB"/>
        </w:rPr>
        <w:lastRenderedPageBreak/>
        <mc:AlternateContent>
          <mc:Choice Requires="wps">
            <w:drawing>
              <wp:anchor distT="0" distB="0" distL="114300" distR="114300" simplePos="0" relativeHeight="251659264" behindDoc="0" locked="0" layoutInCell="1" allowOverlap="1" wp14:anchorId="6561185A" wp14:editId="58F021B7">
                <wp:simplePos x="0" y="0"/>
                <wp:positionH relativeFrom="column">
                  <wp:posOffset>554990</wp:posOffset>
                </wp:positionH>
                <wp:positionV relativeFrom="paragraph">
                  <wp:posOffset>3738245</wp:posOffset>
                </wp:positionV>
                <wp:extent cx="9023350" cy="988060"/>
                <wp:effectExtent l="0" t="0" r="635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5FB4" w:rsidRPr="00685A49" w:rsidRDefault="003B5FB4" w:rsidP="003B5FB4">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 xml:space="preserve">n </w:t>
                            </w:r>
                            <w:hyperlink r:id="rId10" w:history="1">
                              <w:r w:rsidRPr="003B5FB4">
                                <w:rPr>
                                  <w:rStyle w:val="Hyperlink"/>
                                  <w:sz w:val="16"/>
                                  <w:szCs w:val="16"/>
                                </w:rPr>
                                <w:t>‘</w:t>
                              </w:r>
                              <w:bookmarkStart w:id="0" w:name="_GoBack"/>
                              <w:bookmarkEnd w:id="0"/>
                              <w:r w:rsidRPr="003B5FB4">
                                <w:rPr>
                                  <w:rStyle w:val="Hyperlink"/>
                                  <w:sz w:val="16"/>
                                  <w:szCs w:val="16"/>
                                </w:rPr>
                                <w:t>Like’</w:t>
                              </w:r>
                            </w:hyperlink>
                            <w:r>
                              <w:rPr>
                                <w:sz w:val="16"/>
                                <w:szCs w:val="16"/>
                              </w:rPr>
                              <w:t xml:space="preserve"> or </w:t>
                            </w:r>
                            <w:hyperlink r:id="rId11"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B5FB4" w:rsidRPr="00301B34" w:rsidRDefault="003B5FB4" w:rsidP="003B5FB4">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2" w:history="1">
                              <w:r w:rsidRPr="00301B34">
                                <w:rPr>
                                  <w:rStyle w:val="Hyperlink"/>
                                  <w:sz w:val="16"/>
                                  <w:szCs w:val="16"/>
                                </w:rPr>
                                <w:t>www.ocr.org.uk/expression-of-interest</w:t>
                              </w:r>
                            </w:hyperlink>
                          </w:p>
                          <w:p w:rsidR="003B5FB4" w:rsidRPr="00301B34" w:rsidRDefault="003B5FB4" w:rsidP="003B5FB4">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B5FB4" w:rsidRDefault="003B5FB4" w:rsidP="003B5FB4">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294.3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HQiggIAAA8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" stroked="f">
                <v:textbox>
                  <w:txbxContent>
                    <w:p w:rsidR="003B5FB4" w:rsidRPr="00685A49" w:rsidRDefault="003B5FB4" w:rsidP="003B5FB4">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 xml:space="preserve">n </w:t>
                      </w:r>
                      <w:hyperlink r:id="rId13" w:history="1">
                        <w:r w:rsidRPr="003B5FB4">
                          <w:rPr>
                            <w:rStyle w:val="Hyperlink"/>
                            <w:sz w:val="16"/>
                            <w:szCs w:val="16"/>
                          </w:rPr>
                          <w:t>‘</w:t>
                        </w:r>
                        <w:bookmarkStart w:id="1" w:name="_GoBack"/>
                        <w:bookmarkEnd w:id="1"/>
                        <w:r w:rsidRPr="003B5FB4">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3B5FB4" w:rsidRPr="00301B34" w:rsidRDefault="003B5FB4" w:rsidP="003B5FB4">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3B5FB4" w:rsidRPr="00301B34" w:rsidRDefault="003B5FB4" w:rsidP="003B5FB4">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3B5FB4" w:rsidRDefault="003B5FB4" w:rsidP="003B5FB4">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23A817E" wp14:editId="69866F1A">
                <wp:simplePos x="0" y="0"/>
                <wp:positionH relativeFrom="column">
                  <wp:posOffset>561975</wp:posOffset>
                </wp:positionH>
                <wp:positionV relativeFrom="paragraph">
                  <wp:posOffset>4743450</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B5FB4" w:rsidRPr="00301B34" w:rsidRDefault="003B5FB4" w:rsidP="003B5FB4">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B5FB4" w:rsidRPr="00301B34" w:rsidRDefault="003B5FB4" w:rsidP="003B5FB4">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B5FB4" w:rsidRPr="007E1433" w:rsidRDefault="003B5FB4" w:rsidP="003B5FB4">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6"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4.25pt;margin-top:373.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" fillcolor="#d8d8d8" stroked="f">
                <v:textbox>
                  <w:txbxContent>
                    <w:p w:rsidR="003B5FB4" w:rsidRPr="00301B34" w:rsidRDefault="003B5FB4" w:rsidP="003B5FB4">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3B5FB4" w:rsidRPr="00301B34" w:rsidRDefault="003B5FB4" w:rsidP="003B5FB4">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3B5FB4" w:rsidRPr="007E1433" w:rsidRDefault="003B5FB4" w:rsidP="003B5FB4">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v:textbox>
              </v:roundrect>
            </w:pict>
          </mc:Fallback>
        </mc:AlternateContent>
      </w:r>
    </w:p>
    <w:sectPr w:rsidR="0034296E" w:rsidRPr="00D84683" w:rsidSect="00D84683">
      <w:headerReference w:type="default" r:id="rId18"/>
      <w:pgSz w:w="16838" w:h="11906" w:orient="landscape"/>
      <w:pgMar w:top="1560"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0E" w:rsidRDefault="002B610E" w:rsidP="008E5637">
      <w:r>
        <w:separator/>
      </w:r>
    </w:p>
  </w:endnote>
  <w:endnote w:type="continuationSeparator" w:id="0">
    <w:p w:rsidR="002B610E" w:rsidRDefault="002B610E"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Pr="00D84683" w:rsidRDefault="00D84683" w:rsidP="00D84683">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583D2C">
      <w:rPr>
        <w:noProof/>
        <w:sz w:val="16"/>
        <w:szCs w:val="16"/>
      </w:rPr>
      <w:t>13</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0E" w:rsidRDefault="002B610E" w:rsidP="008E5637">
      <w:r>
        <w:separator/>
      </w:r>
    </w:p>
  </w:footnote>
  <w:footnote w:type="continuationSeparator" w:id="0">
    <w:p w:rsidR="002B610E" w:rsidRDefault="002B610E"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B65" w:rsidRDefault="00D84683" w:rsidP="008E5637">
    <w:pPr>
      <w:pStyle w:val="Header"/>
    </w:pPr>
    <w:r>
      <w:rPr>
        <w:noProof/>
        <w:lang w:eastAsia="en-GB"/>
      </w:rPr>
      <w:drawing>
        <wp:anchor distT="0" distB="0" distL="114300" distR="114300" simplePos="0" relativeHeight="251659264" behindDoc="0" locked="0" layoutInCell="1" allowOverlap="1" wp14:anchorId="0C00C819" wp14:editId="15092AAC">
          <wp:simplePos x="0" y="0"/>
          <wp:positionH relativeFrom="column">
            <wp:posOffset>-461010</wp:posOffset>
          </wp:positionH>
          <wp:positionV relativeFrom="paragraph">
            <wp:posOffset>-459105</wp:posOffset>
          </wp:positionV>
          <wp:extent cx="10704830" cy="1085215"/>
          <wp:effectExtent l="0" t="0" r="1270" b="635"/>
          <wp:wrapNone/>
          <wp:docPr id="1" name="Picture 1"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4683" w:rsidRDefault="00D84683" w:rsidP="008E5637">
    <w:pPr>
      <w:pStyle w:val="Header"/>
    </w:pPr>
    <w:r>
      <w:rPr>
        <w:noProof/>
        <w:lang w:eastAsia="en-GB"/>
      </w:rPr>
      <w:drawing>
        <wp:anchor distT="0" distB="0" distL="114300" distR="114300" simplePos="0" relativeHeight="251661312" behindDoc="0" locked="0" layoutInCell="1" allowOverlap="1" wp14:anchorId="4AB28945" wp14:editId="3E48F0E3">
          <wp:simplePos x="0" y="0"/>
          <wp:positionH relativeFrom="column">
            <wp:posOffset>-476250</wp:posOffset>
          </wp:positionH>
          <wp:positionV relativeFrom="paragraph">
            <wp:posOffset>-478155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296B"/>
    <w:multiLevelType w:val="hybridMultilevel"/>
    <w:tmpl w:val="605AE968"/>
    <w:lvl w:ilvl="0" w:tplc="1EB21E3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3FE5187"/>
    <w:multiLevelType w:val="hybridMultilevel"/>
    <w:tmpl w:val="D2A0CC46"/>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45A247A"/>
    <w:multiLevelType w:val="hybridMultilevel"/>
    <w:tmpl w:val="11BE230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3">
    <w:nsid w:val="05A64E1A"/>
    <w:multiLevelType w:val="hybridMultilevel"/>
    <w:tmpl w:val="137C01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
    <w:nsid w:val="070507B0"/>
    <w:multiLevelType w:val="hybridMultilevel"/>
    <w:tmpl w:val="358E15C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
    <w:nsid w:val="08AB26F3"/>
    <w:multiLevelType w:val="hybridMultilevel"/>
    <w:tmpl w:val="06DC8EB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6">
    <w:nsid w:val="0D0A7B63"/>
    <w:multiLevelType w:val="hybridMultilevel"/>
    <w:tmpl w:val="9FE8223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7">
    <w:nsid w:val="0D54729D"/>
    <w:multiLevelType w:val="hybridMultilevel"/>
    <w:tmpl w:val="978A07E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8">
    <w:nsid w:val="0D5F2EEC"/>
    <w:multiLevelType w:val="hybridMultilevel"/>
    <w:tmpl w:val="7CDCA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0E1974B5"/>
    <w:multiLevelType w:val="hybridMultilevel"/>
    <w:tmpl w:val="0A164A9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0">
    <w:nsid w:val="0EFE5BBA"/>
    <w:multiLevelType w:val="hybridMultilevel"/>
    <w:tmpl w:val="562E8732"/>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1">
    <w:nsid w:val="10890D61"/>
    <w:multiLevelType w:val="hybridMultilevel"/>
    <w:tmpl w:val="0036746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2">
    <w:nsid w:val="112A1B8D"/>
    <w:multiLevelType w:val="hybridMultilevel"/>
    <w:tmpl w:val="608EB1E8"/>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3">
    <w:nsid w:val="119005F4"/>
    <w:multiLevelType w:val="hybridMultilevel"/>
    <w:tmpl w:val="43FA21A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4">
    <w:nsid w:val="128D6625"/>
    <w:multiLevelType w:val="hybridMultilevel"/>
    <w:tmpl w:val="E08CDF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5">
    <w:nsid w:val="169E5A72"/>
    <w:multiLevelType w:val="hybridMultilevel"/>
    <w:tmpl w:val="2EA4AED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16">
    <w:nsid w:val="18604159"/>
    <w:multiLevelType w:val="hybridMultilevel"/>
    <w:tmpl w:val="72861E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1CC735F4"/>
    <w:multiLevelType w:val="hybridMultilevel"/>
    <w:tmpl w:val="3B2C6A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19">
    <w:nsid w:val="22B37205"/>
    <w:multiLevelType w:val="hybridMultilevel"/>
    <w:tmpl w:val="086EA3B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0">
    <w:nsid w:val="233D1EBA"/>
    <w:multiLevelType w:val="hybridMultilevel"/>
    <w:tmpl w:val="06F0A9A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1">
    <w:nsid w:val="234E0E9C"/>
    <w:multiLevelType w:val="hybridMultilevel"/>
    <w:tmpl w:val="4E22E896"/>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2">
    <w:nsid w:val="234F4BF7"/>
    <w:multiLevelType w:val="hybridMultilevel"/>
    <w:tmpl w:val="FCFAA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4F63D38"/>
    <w:multiLevelType w:val="hybridMultilevel"/>
    <w:tmpl w:val="93E06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272D2549"/>
    <w:multiLevelType w:val="hybridMultilevel"/>
    <w:tmpl w:val="1E282B2A"/>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5">
    <w:nsid w:val="2ADB5903"/>
    <w:multiLevelType w:val="hybridMultilevel"/>
    <w:tmpl w:val="0C741C8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6">
    <w:nsid w:val="2AE30650"/>
    <w:multiLevelType w:val="hybridMultilevel"/>
    <w:tmpl w:val="D278F13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7">
    <w:nsid w:val="2E343A38"/>
    <w:multiLevelType w:val="hybridMultilevel"/>
    <w:tmpl w:val="77BE4AF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8">
    <w:nsid w:val="303A55B8"/>
    <w:multiLevelType w:val="hybridMultilevel"/>
    <w:tmpl w:val="550400F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29">
    <w:nsid w:val="305A1EE2"/>
    <w:multiLevelType w:val="hybridMultilevel"/>
    <w:tmpl w:val="181AFBA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0">
    <w:nsid w:val="31EB4EC1"/>
    <w:multiLevelType w:val="hybridMultilevel"/>
    <w:tmpl w:val="1578150A"/>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1">
    <w:nsid w:val="36B74741"/>
    <w:multiLevelType w:val="hybridMultilevel"/>
    <w:tmpl w:val="AC70E9B2"/>
    <w:lvl w:ilvl="0" w:tplc="20060A74">
      <w:start w:val="1"/>
      <w:numFmt w:val="bullet"/>
      <w:lvlText w:val="o"/>
      <w:lvlJc w:val="left"/>
      <w:pPr>
        <w:ind w:left="1080" w:hanging="360"/>
      </w:pPr>
      <w:rPr>
        <w:rFonts w:ascii="Courier New" w:hAnsi="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3DE70B1D"/>
    <w:multiLevelType w:val="hybridMultilevel"/>
    <w:tmpl w:val="2520C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3E87767D"/>
    <w:multiLevelType w:val="hybridMultilevel"/>
    <w:tmpl w:val="C3C050F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4">
    <w:nsid w:val="3F7829D3"/>
    <w:multiLevelType w:val="hybridMultilevel"/>
    <w:tmpl w:val="764E09F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5">
    <w:nsid w:val="40AF2B54"/>
    <w:multiLevelType w:val="hybridMultilevel"/>
    <w:tmpl w:val="BB3A42C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6">
    <w:nsid w:val="420C1A18"/>
    <w:multiLevelType w:val="hybridMultilevel"/>
    <w:tmpl w:val="6004DE4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37">
    <w:nsid w:val="45452E3C"/>
    <w:multiLevelType w:val="hybridMultilevel"/>
    <w:tmpl w:val="9F9EEABA"/>
    <w:lvl w:ilvl="0" w:tplc="08090001">
      <w:start w:val="1"/>
      <w:numFmt w:val="bullet"/>
      <w:lvlText w:val=""/>
      <w:lvlJc w:val="left"/>
      <w:pPr>
        <w:ind w:left="694" w:hanging="360"/>
      </w:pPr>
      <w:rPr>
        <w:rFonts w:ascii="Symbol" w:hAnsi="Symbol" w:hint="default"/>
      </w:rPr>
    </w:lvl>
    <w:lvl w:ilvl="1" w:tplc="08090003" w:tentative="1">
      <w:start w:val="1"/>
      <w:numFmt w:val="bullet"/>
      <w:lvlText w:val="o"/>
      <w:lvlJc w:val="left"/>
      <w:pPr>
        <w:ind w:left="1414" w:hanging="360"/>
      </w:pPr>
      <w:rPr>
        <w:rFonts w:ascii="Courier New" w:hAnsi="Courier New" w:cs="Courier New" w:hint="default"/>
      </w:rPr>
    </w:lvl>
    <w:lvl w:ilvl="2" w:tplc="08090005" w:tentative="1">
      <w:start w:val="1"/>
      <w:numFmt w:val="bullet"/>
      <w:lvlText w:val=""/>
      <w:lvlJc w:val="left"/>
      <w:pPr>
        <w:ind w:left="2134" w:hanging="360"/>
      </w:pPr>
      <w:rPr>
        <w:rFonts w:ascii="Wingdings" w:hAnsi="Wingdings" w:hint="default"/>
      </w:rPr>
    </w:lvl>
    <w:lvl w:ilvl="3" w:tplc="08090001" w:tentative="1">
      <w:start w:val="1"/>
      <w:numFmt w:val="bullet"/>
      <w:lvlText w:val=""/>
      <w:lvlJc w:val="left"/>
      <w:pPr>
        <w:ind w:left="2854" w:hanging="360"/>
      </w:pPr>
      <w:rPr>
        <w:rFonts w:ascii="Symbol" w:hAnsi="Symbol" w:hint="default"/>
      </w:rPr>
    </w:lvl>
    <w:lvl w:ilvl="4" w:tplc="08090003" w:tentative="1">
      <w:start w:val="1"/>
      <w:numFmt w:val="bullet"/>
      <w:lvlText w:val="o"/>
      <w:lvlJc w:val="left"/>
      <w:pPr>
        <w:ind w:left="3574" w:hanging="360"/>
      </w:pPr>
      <w:rPr>
        <w:rFonts w:ascii="Courier New" w:hAnsi="Courier New" w:cs="Courier New" w:hint="default"/>
      </w:rPr>
    </w:lvl>
    <w:lvl w:ilvl="5" w:tplc="08090005" w:tentative="1">
      <w:start w:val="1"/>
      <w:numFmt w:val="bullet"/>
      <w:lvlText w:val=""/>
      <w:lvlJc w:val="left"/>
      <w:pPr>
        <w:ind w:left="4294" w:hanging="360"/>
      </w:pPr>
      <w:rPr>
        <w:rFonts w:ascii="Wingdings" w:hAnsi="Wingdings" w:hint="default"/>
      </w:rPr>
    </w:lvl>
    <w:lvl w:ilvl="6" w:tplc="08090001" w:tentative="1">
      <w:start w:val="1"/>
      <w:numFmt w:val="bullet"/>
      <w:lvlText w:val=""/>
      <w:lvlJc w:val="left"/>
      <w:pPr>
        <w:ind w:left="5014" w:hanging="360"/>
      </w:pPr>
      <w:rPr>
        <w:rFonts w:ascii="Symbol" w:hAnsi="Symbol" w:hint="default"/>
      </w:rPr>
    </w:lvl>
    <w:lvl w:ilvl="7" w:tplc="08090003" w:tentative="1">
      <w:start w:val="1"/>
      <w:numFmt w:val="bullet"/>
      <w:lvlText w:val="o"/>
      <w:lvlJc w:val="left"/>
      <w:pPr>
        <w:ind w:left="5734" w:hanging="360"/>
      </w:pPr>
      <w:rPr>
        <w:rFonts w:ascii="Courier New" w:hAnsi="Courier New" w:cs="Courier New" w:hint="default"/>
      </w:rPr>
    </w:lvl>
    <w:lvl w:ilvl="8" w:tplc="08090005" w:tentative="1">
      <w:start w:val="1"/>
      <w:numFmt w:val="bullet"/>
      <w:lvlText w:val=""/>
      <w:lvlJc w:val="left"/>
      <w:pPr>
        <w:ind w:left="6454" w:hanging="360"/>
      </w:pPr>
      <w:rPr>
        <w:rFonts w:ascii="Wingdings" w:hAnsi="Wingdings" w:hint="default"/>
      </w:rPr>
    </w:lvl>
  </w:abstractNum>
  <w:abstractNum w:abstractNumId="38">
    <w:nsid w:val="458A0096"/>
    <w:multiLevelType w:val="hybridMultilevel"/>
    <w:tmpl w:val="31FE2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8A77ACC"/>
    <w:multiLevelType w:val="hybridMultilevel"/>
    <w:tmpl w:val="7F14A9C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0">
    <w:nsid w:val="49BC66E4"/>
    <w:multiLevelType w:val="hybridMultilevel"/>
    <w:tmpl w:val="29CA714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1">
    <w:nsid w:val="4FE97528"/>
    <w:multiLevelType w:val="hybridMultilevel"/>
    <w:tmpl w:val="9200B87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42">
    <w:nsid w:val="528744EA"/>
    <w:multiLevelType w:val="hybridMultilevel"/>
    <w:tmpl w:val="8D24413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3">
    <w:nsid w:val="537A2CE2"/>
    <w:multiLevelType w:val="hybridMultilevel"/>
    <w:tmpl w:val="4588ECE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4">
    <w:nsid w:val="538A0F4F"/>
    <w:multiLevelType w:val="hybridMultilevel"/>
    <w:tmpl w:val="0828242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5">
    <w:nsid w:val="538B4B11"/>
    <w:multiLevelType w:val="hybridMultilevel"/>
    <w:tmpl w:val="45C2A67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6">
    <w:nsid w:val="56C760E2"/>
    <w:multiLevelType w:val="hybridMultilevel"/>
    <w:tmpl w:val="02DC1C7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7">
    <w:nsid w:val="57A93DCC"/>
    <w:multiLevelType w:val="hybridMultilevel"/>
    <w:tmpl w:val="CF86C65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8">
    <w:nsid w:val="59473303"/>
    <w:multiLevelType w:val="hybridMultilevel"/>
    <w:tmpl w:val="D7C42726"/>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49">
    <w:nsid w:val="59BE0FD6"/>
    <w:multiLevelType w:val="hybridMultilevel"/>
    <w:tmpl w:val="6EB468B8"/>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0">
    <w:nsid w:val="5CF3283A"/>
    <w:multiLevelType w:val="hybridMultilevel"/>
    <w:tmpl w:val="F10033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1">
    <w:nsid w:val="62F10C53"/>
    <w:multiLevelType w:val="hybridMultilevel"/>
    <w:tmpl w:val="FD74CF9E"/>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2">
    <w:nsid w:val="64BD04D3"/>
    <w:multiLevelType w:val="hybridMultilevel"/>
    <w:tmpl w:val="718C675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3">
    <w:nsid w:val="67865EB8"/>
    <w:multiLevelType w:val="hybridMultilevel"/>
    <w:tmpl w:val="17CA1B2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4">
    <w:nsid w:val="691B0734"/>
    <w:multiLevelType w:val="hybridMultilevel"/>
    <w:tmpl w:val="D2DCD2F4"/>
    <w:lvl w:ilvl="0" w:tplc="20060A74">
      <w:start w:val="1"/>
      <w:numFmt w:val="bullet"/>
      <w:lvlText w:val="o"/>
      <w:lvlJc w:val="left"/>
      <w:pPr>
        <w:ind w:left="1133" w:hanging="360"/>
      </w:pPr>
      <w:rPr>
        <w:rFonts w:ascii="Courier New" w:hAnsi="Courier New"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55">
    <w:nsid w:val="6C7F1EDF"/>
    <w:multiLevelType w:val="hybridMultilevel"/>
    <w:tmpl w:val="BA606780"/>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6">
    <w:nsid w:val="73A00737"/>
    <w:multiLevelType w:val="hybridMultilevel"/>
    <w:tmpl w:val="E2FA42E4"/>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7">
    <w:nsid w:val="78CA3024"/>
    <w:multiLevelType w:val="hybridMultilevel"/>
    <w:tmpl w:val="2CD65E62"/>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abstractNum w:abstractNumId="58">
    <w:nsid w:val="7B483D67"/>
    <w:multiLevelType w:val="hybridMultilevel"/>
    <w:tmpl w:val="797297DC"/>
    <w:lvl w:ilvl="0" w:tplc="20060A74">
      <w:start w:val="1"/>
      <w:numFmt w:val="bullet"/>
      <w:lvlText w:val="o"/>
      <w:lvlJc w:val="left"/>
      <w:pPr>
        <w:ind w:left="1054" w:hanging="360"/>
      </w:pPr>
      <w:rPr>
        <w:rFonts w:ascii="Courier New" w:hAnsi="Courier New" w:hint="default"/>
      </w:rPr>
    </w:lvl>
    <w:lvl w:ilvl="1" w:tplc="08090003" w:tentative="1">
      <w:start w:val="1"/>
      <w:numFmt w:val="bullet"/>
      <w:lvlText w:val="o"/>
      <w:lvlJc w:val="left"/>
      <w:pPr>
        <w:ind w:left="1774" w:hanging="360"/>
      </w:pPr>
      <w:rPr>
        <w:rFonts w:ascii="Courier New" w:hAnsi="Courier New" w:cs="Courier New" w:hint="default"/>
      </w:rPr>
    </w:lvl>
    <w:lvl w:ilvl="2" w:tplc="08090005" w:tentative="1">
      <w:start w:val="1"/>
      <w:numFmt w:val="bullet"/>
      <w:lvlText w:val=""/>
      <w:lvlJc w:val="left"/>
      <w:pPr>
        <w:ind w:left="2494" w:hanging="360"/>
      </w:pPr>
      <w:rPr>
        <w:rFonts w:ascii="Wingdings" w:hAnsi="Wingdings" w:hint="default"/>
      </w:rPr>
    </w:lvl>
    <w:lvl w:ilvl="3" w:tplc="08090001" w:tentative="1">
      <w:start w:val="1"/>
      <w:numFmt w:val="bullet"/>
      <w:lvlText w:val=""/>
      <w:lvlJc w:val="left"/>
      <w:pPr>
        <w:ind w:left="3214" w:hanging="360"/>
      </w:pPr>
      <w:rPr>
        <w:rFonts w:ascii="Symbol" w:hAnsi="Symbol" w:hint="default"/>
      </w:rPr>
    </w:lvl>
    <w:lvl w:ilvl="4" w:tplc="08090003" w:tentative="1">
      <w:start w:val="1"/>
      <w:numFmt w:val="bullet"/>
      <w:lvlText w:val="o"/>
      <w:lvlJc w:val="left"/>
      <w:pPr>
        <w:ind w:left="3934" w:hanging="360"/>
      </w:pPr>
      <w:rPr>
        <w:rFonts w:ascii="Courier New" w:hAnsi="Courier New" w:cs="Courier New" w:hint="default"/>
      </w:rPr>
    </w:lvl>
    <w:lvl w:ilvl="5" w:tplc="08090005" w:tentative="1">
      <w:start w:val="1"/>
      <w:numFmt w:val="bullet"/>
      <w:lvlText w:val=""/>
      <w:lvlJc w:val="left"/>
      <w:pPr>
        <w:ind w:left="4654" w:hanging="360"/>
      </w:pPr>
      <w:rPr>
        <w:rFonts w:ascii="Wingdings" w:hAnsi="Wingdings" w:hint="default"/>
      </w:rPr>
    </w:lvl>
    <w:lvl w:ilvl="6" w:tplc="08090001" w:tentative="1">
      <w:start w:val="1"/>
      <w:numFmt w:val="bullet"/>
      <w:lvlText w:val=""/>
      <w:lvlJc w:val="left"/>
      <w:pPr>
        <w:ind w:left="5374" w:hanging="360"/>
      </w:pPr>
      <w:rPr>
        <w:rFonts w:ascii="Symbol" w:hAnsi="Symbol" w:hint="default"/>
      </w:rPr>
    </w:lvl>
    <w:lvl w:ilvl="7" w:tplc="08090003" w:tentative="1">
      <w:start w:val="1"/>
      <w:numFmt w:val="bullet"/>
      <w:lvlText w:val="o"/>
      <w:lvlJc w:val="left"/>
      <w:pPr>
        <w:ind w:left="6094" w:hanging="360"/>
      </w:pPr>
      <w:rPr>
        <w:rFonts w:ascii="Courier New" w:hAnsi="Courier New" w:cs="Courier New" w:hint="default"/>
      </w:rPr>
    </w:lvl>
    <w:lvl w:ilvl="8" w:tplc="08090005" w:tentative="1">
      <w:start w:val="1"/>
      <w:numFmt w:val="bullet"/>
      <w:lvlText w:val=""/>
      <w:lvlJc w:val="left"/>
      <w:pPr>
        <w:ind w:left="6814" w:hanging="360"/>
      </w:pPr>
      <w:rPr>
        <w:rFonts w:ascii="Wingdings" w:hAnsi="Wingdings" w:hint="default"/>
      </w:rPr>
    </w:lvl>
  </w:abstractNum>
  <w:num w:numId="1">
    <w:abstractNumId w:val="17"/>
  </w:num>
  <w:num w:numId="2">
    <w:abstractNumId w:val="22"/>
  </w:num>
  <w:num w:numId="3">
    <w:abstractNumId w:val="23"/>
  </w:num>
  <w:num w:numId="4">
    <w:abstractNumId w:val="5"/>
  </w:num>
  <w:num w:numId="5">
    <w:abstractNumId w:val="0"/>
  </w:num>
  <w:num w:numId="6">
    <w:abstractNumId w:val="31"/>
  </w:num>
  <w:num w:numId="7">
    <w:abstractNumId w:val="25"/>
  </w:num>
  <w:num w:numId="8">
    <w:abstractNumId w:val="4"/>
  </w:num>
  <w:num w:numId="9">
    <w:abstractNumId w:val="57"/>
  </w:num>
  <w:num w:numId="10">
    <w:abstractNumId w:val="49"/>
  </w:num>
  <w:num w:numId="11">
    <w:abstractNumId w:val="43"/>
  </w:num>
  <w:num w:numId="12">
    <w:abstractNumId w:val="36"/>
  </w:num>
  <w:num w:numId="13">
    <w:abstractNumId w:val="29"/>
  </w:num>
  <w:num w:numId="14">
    <w:abstractNumId w:val="1"/>
  </w:num>
  <w:num w:numId="15">
    <w:abstractNumId w:val="7"/>
  </w:num>
  <w:num w:numId="16">
    <w:abstractNumId w:val="11"/>
  </w:num>
  <w:num w:numId="17">
    <w:abstractNumId w:val="46"/>
  </w:num>
  <w:num w:numId="18">
    <w:abstractNumId w:val="14"/>
  </w:num>
  <w:num w:numId="19">
    <w:abstractNumId w:val="55"/>
  </w:num>
  <w:num w:numId="20">
    <w:abstractNumId w:val="19"/>
  </w:num>
  <w:num w:numId="21">
    <w:abstractNumId w:val="34"/>
  </w:num>
  <w:num w:numId="22">
    <w:abstractNumId w:val="27"/>
  </w:num>
  <w:num w:numId="23">
    <w:abstractNumId w:val="26"/>
  </w:num>
  <w:num w:numId="24">
    <w:abstractNumId w:val="28"/>
  </w:num>
  <w:num w:numId="25">
    <w:abstractNumId w:val="58"/>
  </w:num>
  <w:num w:numId="26">
    <w:abstractNumId w:val="30"/>
  </w:num>
  <w:num w:numId="27">
    <w:abstractNumId w:val="40"/>
  </w:num>
  <w:num w:numId="28">
    <w:abstractNumId w:val="51"/>
  </w:num>
  <w:num w:numId="29">
    <w:abstractNumId w:val="39"/>
  </w:num>
  <w:num w:numId="30">
    <w:abstractNumId w:val="53"/>
  </w:num>
  <w:num w:numId="31">
    <w:abstractNumId w:val="18"/>
  </w:num>
  <w:num w:numId="32">
    <w:abstractNumId w:val="44"/>
  </w:num>
  <w:num w:numId="33">
    <w:abstractNumId w:val="6"/>
  </w:num>
  <w:num w:numId="34">
    <w:abstractNumId w:val="56"/>
  </w:num>
  <w:num w:numId="35">
    <w:abstractNumId w:val="52"/>
  </w:num>
  <w:num w:numId="36">
    <w:abstractNumId w:val="48"/>
  </w:num>
  <w:num w:numId="37">
    <w:abstractNumId w:val="13"/>
  </w:num>
  <w:num w:numId="38">
    <w:abstractNumId w:val="50"/>
  </w:num>
  <w:num w:numId="39">
    <w:abstractNumId w:val="9"/>
  </w:num>
  <w:num w:numId="40">
    <w:abstractNumId w:val="47"/>
  </w:num>
  <w:num w:numId="41">
    <w:abstractNumId w:val="35"/>
  </w:num>
  <w:num w:numId="42">
    <w:abstractNumId w:val="3"/>
  </w:num>
  <w:num w:numId="43">
    <w:abstractNumId w:val="42"/>
  </w:num>
  <w:num w:numId="44">
    <w:abstractNumId w:val="16"/>
  </w:num>
  <w:num w:numId="45">
    <w:abstractNumId w:val="20"/>
  </w:num>
  <w:num w:numId="46">
    <w:abstractNumId w:val="33"/>
  </w:num>
  <w:num w:numId="47">
    <w:abstractNumId w:val="45"/>
  </w:num>
  <w:num w:numId="48">
    <w:abstractNumId w:val="2"/>
  </w:num>
  <w:num w:numId="49">
    <w:abstractNumId w:val="41"/>
  </w:num>
  <w:num w:numId="50">
    <w:abstractNumId w:val="15"/>
  </w:num>
  <w:num w:numId="51">
    <w:abstractNumId w:val="12"/>
  </w:num>
  <w:num w:numId="52">
    <w:abstractNumId w:val="54"/>
  </w:num>
  <w:num w:numId="53">
    <w:abstractNumId w:val="21"/>
  </w:num>
  <w:num w:numId="54">
    <w:abstractNumId w:val="24"/>
  </w:num>
  <w:num w:numId="55">
    <w:abstractNumId w:val="10"/>
  </w:num>
  <w:num w:numId="56">
    <w:abstractNumId w:val="32"/>
  </w:num>
  <w:num w:numId="57">
    <w:abstractNumId w:val="8"/>
  </w:num>
  <w:num w:numId="58">
    <w:abstractNumId w:val="38"/>
  </w:num>
  <w:num w:numId="59">
    <w:abstractNumId w:val="37"/>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090B"/>
    <w:rsid w:val="0000396E"/>
    <w:rsid w:val="00006D34"/>
    <w:rsid w:val="00007187"/>
    <w:rsid w:val="00013582"/>
    <w:rsid w:val="00020A7C"/>
    <w:rsid w:val="00020AA0"/>
    <w:rsid w:val="00023D3B"/>
    <w:rsid w:val="00034206"/>
    <w:rsid w:val="0005024D"/>
    <w:rsid w:val="00051AE6"/>
    <w:rsid w:val="00066941"/>
    <w:rsid w:val="00080FE9"/>
    <w:rsid w:val="000877B9"/>
    <w:rsid w:val="00091C14"/>
    <w:rsid w:val="0009409E"/>
    <w:rsid w:val="0009439C"/>
    <w:rsid w:val="000A0502"/>
    <w:rsid w:val="000A33F0"/>
    <w:rsid w:val="000A5A8B"/>
    <w:rsid w:val="000B338A"/>
    <w:rsid w:val="000C04AC"/>
    <w:rsid w:val="000C2CC1"/>
    <w:rsid w:val="000C4354"/>
    <w:rsid w:val="000D5815"/>
    <w:rsid w:val="000E3054"/>
    <w:rsid w:val="000E5540"/>
    <w:rsid w:val="000F0D42"/>
    <w:rsid w:val="00101144"/>
    <w:rsid w:val="00102770"/>
    <w:rsid w:val="00107391"/>
    <w:rsid w:val="00111991"/>
    <w:rsid w:val="001150E8"/>
    <w:rsid w:val="00117BF4"/>
    <w:rsid w:val="00120085"/>
    <w:rsid w:val="00133D6A"/>
    <w:rsid w:val="001359F0"/>
    <w:rsid w:val="00136A5C"/>
    <w:rsid w:val="001373A9"/>
    <w:rsid w:val="00137B31"/>
    <w:rsid w:val="00145140"/>
    <w:rsid w:val="00151D09"/>
    <w:rsid w:val="00154964"/>
    <w:rsid w:val="001563A4"/>
    <w:rsid w:val="00156CDA"/>
    <w:rsid w:val="00161E9C"/>
    <w:rsid w:val="00164397"/>
    <w:rsid w:val="00183D1C"/>
    <w:rsid w:val="00184E5A"/>
    <w:rsid w:val="00185763"/>
    <w:rsid w:val="00185D69"/>
    <w:rsid w:val="00187453"/>
    <w:rsid w:val="00187FDF"/>
    <w:rsid w:val="00191DB0"/>
    <w:rsid w:val="00197E07"/>
    <w:rsid w:val="001A0C5B"/>
    <w:rsid w:val="001A14F0"/>
    <w:rsid w:val="001A261F"/>
    <w:rsid w:val="001A31B7"/>
    <w:rsid w:val="001A3E41"/>
    <w:rsid w:val="001A53DB"/>
    <w:rsid w:val="001A7347"/>
    <w:rsid w:val="001B16F4"/>
    <w:rsid w:val="001B3FCF"/>
    <w:rsid w:val="001B71ED"/>
    <w:rsid w:val="001C2412"/>
    <w:rsid w:val="001C2F2D"/>
    <w:rsid w:val="001C5948"/>
    <w:rsid w:val="001C5CD5"/>
    <w:rsid w:val="001D08F4"/>
    <w:rsid w:val="001D34FA"/>
    <w:rsid w:val="001E0467"/>
    <w:rsid w:val="001E1A5E"/>
    <w:rsid w:val="001E3619"/>
    <w:rsid w:val="001E4AB3"/>
    <w:rsid w:val="001E66E8"/>
    <w:rsid w:val="001F0E20"/>
    <w:rsid w:val="00201CE2"/>
    <w:rsid w:val="00201FE7"/>
    <w:rsid w:val="00202331"/>
    <w:rsid w:val="002036B1"/>
    <w:rsid w:val="00203FB1"/>
    <w:rsid w:val="00206D01"/>
    <w:rsid w:val="002101C0"/>
    <w:rsid w:val="002134B4"/>
    <w:rsid w:val="002423ED"/>
    <w:rsid w:val="0024481A"/>
    <w:rsid w:val="00252178"/>
    <w:rsid w:val="002571C9"/>
    <w:rsid w:val="0026156B"/>
    <w:rsid w:val="00263EEE"/>
    <w:rsid w:val="00265283"/>
    <w:rsid w:val="00271CB3"/>
    <w:rsid w:val="002746CD"/>
    <w:rsid w:val="002748EB"/>
    <w:rsid w:val="00274FEB"/>
    <w:rsid w:val="00281D91"/>
    <w:rsid w:val="002852DF"/>
    <w:rsid w:val="00286ADD"/>
    <w:rsid w:val="00292677"/>
    <w:rsid w:val="00294980"/>
    <w:rsid w:val="00296BC9"/>
    <w:rsid w:val="0029740B"/>
    <w:rsid w:val="002A01D4"/>
    <w:rsid w:val="002A08DB"/>
    <w:rsid w:val="002A698A"/>
    <w:rsid w:val="002B4B9D"/>
    <w:rsid w:val="002B5E64"/>
    <w:rsid w:val="002B610E"/>
    <w:rsid w:val="002B6259"/>
    <w:rsid w:val="002B749C"/>
    <w:rsid w:val="002C62D8"/>
    <w:rsid w:val="002C7FAE"/>
    <w:rsid w:val="002D26EF"/>
    <w:rsid w:val="002D27CD"/>
    <w:rsid w:val="002D474A"/>
    <w:rsid w:val="002E0B65"/>
    <w:rsid w:val="002E7EB1"/>
    <w:rsid w:val="002F01A5"/>
    <w:rsid w:val="002F158E"/>
    <w:rsid w:val="002F3BB3"/>
    <w:rsid w:val="00305187"/>
    <w:rsid w:val="00314182"/>
    <w:rsid w:val="00314386"/>
    <w:rsid w:val="00314650"/>
    <w:rsid w:val="00324AD7"/>
    <w:rsid w:val="00333238"/>
    <w:rsid w:val="003343AD"/>
    <w:rsid w:val="003350B8"/>
    <w:rsid w:val="00336DBE"/>
    <w:rsid w:val="00337F2C"/>
    <w:rsid w:val="003427DC"/>
    <w:rsid w:val="0034296E"/>
    <w:rsid w:val="00343575"/>
    <w:rsid w:val="003436A2"/>
    <w:rsid w:val="003450B8"/>
    <w:rsid w:val="003504CA"/>
    <w:rsid w:val="00351031"/>
    <w:rsid w:val="00351216"/>
    <w:rsid w:val="00354224"/>
    <w:rsid w:val="003553CB"/>
    <w:rsid w:val="00355471"/>
    <w:rsid w:val="00356507"/>
    <w:rsid w:val="00373852"/>
    <w:rsid w:val="00382D6E"/>
    <w:rsid w:val="003862B3"/>
    <w:rsid w:val="00386A15"/>
    <w:rsid w:val="00387745"/>
    <w:rsid w:val="003A5DD9"/>
    <w:rsid w:val="003B0744"/>
    <w:rsid w:val="003B5FB4"/>
    <w:rsid w:val="003B6FD3"/>
    <w:rsid w:val="003C49B4"/>
    <w:rsid w:val="003C547D"/>
    <w:rsid w:val="003C60FC"/>
    <w:rsid w:val="003D04A3"/>
    <w:rsid w:val="003D4C78"/>
    <w:rsid w:val="003D64ED"/>
    <w:rsid w:val="003E7D33"/>
    <w:rsid w:val="003F5683"/>
    <w:rsid w:val="003F7016"/>
    <w:rsid w:val="00402E1C"/>
    <w:rsid w:val="00405214"/>
    <w:rsid w:val="004059E5"/>
    <w:rsid w:val="004076F7"/>
    <w:rsid w:val="00416E87"/>
    <w:rsid w:val="0042018C"/>
    <w:rsid w:val="00421798"/>
    <w:rsid w:val="004266D6"/>
    <w:rsid w:val="00427D0B"/>
    <w:rsid w:val="00431FE3"/>
    <w:rsid w:val="00432917"/>
    <w:rsid w:val="00435741"/>
    <w:rsid w:val="00435750"/>
    <w:rsid w:val="00440463"/>
    <w:rsid w:val="00442D92"/>
    <w:rsid w:val="00444121"/>
    <w:rsid w:val="004508DD"/>
    <w:rsid w:val="004514A4"/>
    <w:rsid w:val="00452525"/>
    <w:rsid w:val="00462B65"/>
    <w:rsid w:val="0046423E"/>
    <w:rsid w:val="00470BC2"/>
    <w:rsid w:val="004713C4"/>
    <w:rsid w:val="00472A19"/>
    <w:rsid w:val="00476991"/>
    <w:rsid w:val="00477B3A"/>
    <w:rsid w:val="00480B65"/>
    <w:rsid w:val="004858A6"/>
    <w:rsid w:val="0049339C"/>
    <w:rsid w:val="004A1971"/>
    <w:rsid w:val="004A69C2"/>
    <w:rsid w:val="004B0383"/>
    <w:rsid w:val="004B2338"/>
    <w:rsid w:val="004B3D98"/>
    <w:rsid w:val="004B5AC8"/>
    <w:rsid w:val="004B5C5A"/>
    <w:rsid w:val="004B66DC"/>
    <w:rsid w:val="004C19D7"/>
    <w:rsid w:val="004C24C5"/>
    <w:rsid w:val="004C2FDD"/>
    <w:rsid w:val="004C30FA"/>
    <w:rsid w:val="004D6F86"/>
    <w:rsid w:val="004E28E6"/>
    <w:rsid w:val="004F08D7"/>
    <w:rsid w:val="004F17B6"/>
    <w:rsid w:val="004F24BB"/>
    <w:rsid w:val="00502254"/>
    <w:rsid w:val="00504B5C"/>
    <w:rsid w:val="0050562E"/>
    <w:rsid w:val="005101D5"/>
    <w:rsid w:val="00515A24"/>
    <w:rsid w:val="00521DA2"/>
    <w:rsid w:val="00522354"/>
    <w:rsid w:val="00525564"/>
    <w:rsid w:val="00530DCD"/>
    <w:rsid w:val="00531B4C"/>
    <w:rsid w:val="0053540F"/>
    <w:rsid w:val="0054748B"/>
    <w:rsid w:val="00550B78"/>
    <w:rsid w:val="00552299"/>
    <w:rsid w:val="005610ED"/>
    <w:rsid w:val="00562A3B"/>
    <w:rsid w:val="00563350"/>
    <w:rsid w:val="00566FA3"/>
    <w:rsid w:val="00576B0E"/>
    <w:rsid w:val="0058177B"/>
    <w:rsid w:val="00583D2C"/>
    <w:rsid w:val="005845D7"/>
    <w:rsid w:val="00591592"/>
    <w:rsid w:val="00593E00"/>
    <w:rsid w:val="005A7672"/>
    <w:rsid w:val="005B07A7"/>
    <w:rsid w:val="005B2468"/>
    <w:rsid w:val="005B40B6"/>
    <w:rsid w:val="005C7AB9"/>
    <w:rsid w:val="005D1ABB"/>
    <w:rsid w:val="005D7EFE"/>
    <w:rsid w:val="005E0140"/>
    <w:rsid w:val="005E0521"/>
    <w:rsid w:val="005E3BA5"/>
    <w:rsid w:val="005E6BEA"/>
    <w:rsid w:val="005F1131"/>
    <w:rsid w:val="005F1A94"/>
    <w:rsid w:val="005F6064"/>
    <w:rsid w:val="005F70F6"/>
    <w:rsid w:val="005F7239"/>
    <w:rsid w:val="00600FDF"/>
    <w:rsid w:val="00604DA5"/>
    <w:rsid w:val="00615FB6"/>
    <w:rsid w:val="00616A30"/>
    <w:rsid w:val="00621FCF"/>
    <w:rsid w:val="00626257"/>
    <w:rsid w:val="006267A0"/>
    <w:rsid w:val="00627488"/>
    <w:rsid w:val="0063248B"/>
    <w:rsid w:val="00635334"/>
    <w:rsid w:val="00645AF9"/>
    <w:rsid w:val="00652319"/>
    <w:rsid w:val="00654FC0"/>
    <w:rsid w:val="00657EBF"/>
    <w:rsid w:val="00663693"/>
    <w:rsid w:val="006747EE"/>
    <w:rsid w:val="006764B0"/>
    <w:rsid w:val="00676BC8"/>
    <w:rsid w:val="0067754D"/>
    <w:rsid w:val="006807B9"/>
    <w:rsid w:val="006926C9"/>
    <w:rsid w:val="00694055"/>
    <w:rsid w:val="006963B4"/>
    <w:rsid w:val="006A3F74"/>
    <w:rsid w:val="006B19C0"/>
    <w:rsid w:val="006B6981"/>
    <w:rsid w:val="006C77A4"/>
    <w:rsid w:val="006D1293"/>
    <w:rsid w:val="006D5760"/>
    <w:rsid w:val="006D5849"/>
    <w:rsid w:val="006E09ED"/>
    <w:rsid w:val="006E421B"/>
    <w:rsid w:val="006F1EE9"/>
    <w:rsid w:val="006F3FBC"/>
    <w:rsid w:val="006F5268"/>
    <w:rsid w:val="00700D8A"/>
    <w:rsid w:val="00700FC3"/>
    <w:rsid w:val="0070274D"/>
    <w:rsid w:val="00707F78"/>
    <w:rsid w:val="0071231E"/>
    <w:rsid w:val="007136B3"/>
    <w:rsid w:val="007203B0"/>
    <w:rsid w:val="0072043A"/>
    <w:rsid w:val="00720F22"/>
    <w:rsid w:val="0073059C"/>
    <w:rsid w:val="007332B7"/>
    <w:rsid w:val="00734E47"/>
    <w:rsid w:val="007367AF"/>
    <w:rsid w:val="0074086C"/>
    <w:rsid w:val="00740872"/>
    <w:rsid w:val="0074271F"/>
    <w:rsid w:val="00742892"/>
    <w:rsid w:val="00745974"/>
    <w:rsid w:val="0075458D"/>
    <w:rsid w:val="007547DA"/>
    <w:rsid w:val="007573DC"/>
    <w:rsid w:val="00771DB2"/>
    <w:rsid w:val="00782E34"/>
    <w:rsid w:val="00797621"/>
    <w:rsid w:val="007A0312"/>
    <w:rsid w:val="007A4532"/>
    <w:rsid w:val="007A637A"/>
    <w:rsid w:val="007B028C"/>
    <w:rsid w:val="007B0AFD"/>
    <w:rsid w:val="007B1A70"/>
    <w:rsid w:val="007B6744"/>
    <w:rsid w:val="007B768C"/>
    <w:rsid w:val="007C1B5D"/>
    <w:rsid w:val="007C290B"/>
    <w:rsid w:val="007C3B76"/>
    <w:rsid w:val="007C5750"/>
    <w:rsid w:val="007C6BAC"/>
    <w:rsid w:val="007D30E7"/>
    <w:rsid w:val="007E1640"/>
    <w:rsid w:val="007E3C45"/>
    <w:rsid w:val="007E731C"/>
    <w:rsid w:val="007F0009"/>
    <w:rsid w:val="007F1993"/>
    <w:rsid w:val="007F2C6E"/>
    <w:rsid w:val="007F3F32"/>
    <w:rsid w:val="007F45F8"/>
    <w:rsid w:val="007F719F"/>
    <w:rsid w:val="00813E8D"/>
    <w:rsid w:val="0081609B"/>
    <w:rsid w:val="008168C6"/>
    <w:rsid w:val="00821931"/>
    <w:rsid w:val="00832F4D"/>
    <w:rsid w:val="00834B38"/>
    <w:rsid w:val="0083640D"/>
    <w:rsid w:val="00842881"/>
    <w:rsid w:val="00844166"/>
    <w:rsid w:val="00850158"/>
    <w:rsid w:val="00857EB1"/>
    <w:rsid w:val="00862992"/>
    <w:rsid w:val="008633AE"/>
    <w:rsid w:val="00864DD2"/>
    <w:rsid w:val="00866EEA"/>
    <w:rsid w:val="008733B5"/>
    <w:rsid w:val="00880BE5"/>
    <w:rsid w:val="0088377B"/>
    <w:rsid w:val="008843CD"/>
    <w:rsid w:val="00890DB2"/>
    <w:rsid w:val="008911A4"/>
    <w:rsid w:val="008A00E8"/>
    <w:rsid w:val="008A0D81"/>
    <w:rsid w:val="008A0E0A"/>
    <w:rsid w:val="008A2B3B"/>
    <w:rsid w:val="008A3375"/>
    <w:rsid w:val="008A39A0"/>
    <w:rsid w:val="008A5564"/>
    <w:rsid w:val="008B3095"/>
    <w:rsid w:val="008B3FE9"/>
    <w:rsid w:val="008B7C67"/>
    <w:rsid w:val="008C52A7"/>
    <w:rsid w:val="008C594F"/>
    <w:rsid w:val="008C5C68"/>
    <w:rsid w:val="008D2F60"/>
    <w:rsid w:val="008D304A"/>
    <w:rsid w:val="008D63A2"/>
    <w:rsid w:val="008D7595"/>
    <w:rsid w:val="008E5637"/>
    <w:rsid w:val="008E5A96"/>
    <w:rsid w:val="008E75F0"/>
    <w:rsid w:val="008F1768"/>
    <w:rsid w:val="008F6921"/>
    <w:rsid w:val="008F7554"/>
    <w:rsid w:val="009001E6"/>
    <w:rsid w:val="009030B0"/>
    <w:rsid w:val="00913E41"/>
    <w:rsid w:val="00920C0C"/>
    <w:rsid w:val="00923450"/>
    <w:rsid w:val="0093061E"/>
    <w:rsid w:val="00933055"/>
    <w:rsid w:val="00937048"/>
    <w:rsid w:val="00946EFA"/>
    <w:rsid w:val="00956FA2"/>
    <w:rsid w:val="0097436C"/>
    <w:rsid w:val="009760C4"/>
    <w:rsid w:val="00986172"/>
    <w:rsid w:val="0099293C"/>
    <w:rsid w:val="009A2063"/>
    <w:rsid w:val="009B6FB1"/>
    <w:rsid w:val="009C1D14"/>
    <w:rsid w:val="009C2D43"/>
    <w:rsid w:val="009D0684"/>
    <w:rsid w:val="009D3EA1"/>
    <w:rsid w:val="009D4218"/>
    <w:rsid w:val="009D57D0"/>
    <w:rsid w:val="009E2264"/>
    <w:rsid w:val="009E6B9F"/>
    <w:rsid w:val="009F1E9D"/>
    <w:rsid w:val="009F24CA"/>
    <w:rsid w:val="009F2879"/>
    <w:rsid w:val="009F53DD"/>
    <w:rsid w:val="00A003CE"/>
    <w:rsid w:val="00A00EF2"/>
    <w:rsid w:val="00A0722F"/>
    <w:rsid w:val="00A1248C"/>
    <w:rsid w:val="00A1561A"/>
    <w:rsid w:val="00A1689A"/>
    <w:rsid w:val="00A17E59"/>
    <w:rsid w:val="00A30448"/>
    <w:rsid w:val="00A3324E"/>
    <w:rsid w:val="00A402A5"/>
    <w:rsid w:val="00A42EF4"/>
    <w:rsid w:val="00A45CA9"/>
    <w:rsid w:val="00A50454"/>
    <w:rsid w:val="00A56C91"/>
    <w:rsid w:val="00A61397"/>
    <w:rsid w:val="00A62CA1"/>
    <w:rsid w:val="00A62E73"/>
    <w:rsid w:val="00A707EE"/>
    <w:rsid w:val="00A751EC"/>
    <w:rsid w:val="00A7524B"/>
    <w:rsid w:val="00A80515"/>
    <w:rsid w:val="00A83221"/>
    <w:rsid w:val="00A90EBE"/>
    <w:rsid w:val="00AA0B4C"/>
    <w:rsid w:val="00AB267D"/>
    <w:rsid w:val="00AB58FB"/>
    <w:rsid w:val="00AC35F0"/>
    <w:rsid w:val="00AC3C3F"/>
    <w:rsid w:val="00AD21D3"/>
    <w:rsid w:val="00AD3C5A"/>
    <w:rsid w:val="00AE26B2"/>
    <w:rsid w:val="00AE3D3D"/>
    <w:rsid w:val="00AF07DF"/>
    <w:rsid w:val="00AF29E8"/>
    <w:rsid w:val="00AF3B96"/>
    <w:rsid w:val="00AF62AD"/>
    <w:rsid w:val="00AF669F"/>
    <w:rsid w:val="00AF791C"/>
    <w:rsid w:val="00B05199"/>
    <w:rsid w:val="00B054F3"/>
    <w:rsid w:val="00B116F2"/>
    <w:rsid w:val="00B11B2B"/>
    <w:rsid w:val="00B168A0"/>
    <w:rsid w:val="00B169C4"/>
    <w:rsid w:val="00B2356B"/>
    <w:rsid w:val="00B250AB"/>
    <w:rsid w:val="00B26D7A"/>
    <w:rsid w:val="00B31188"/>
    <w:rsid w:val="00B34A1F"/>
    <w:rsid w:val="00B4571F"/>
    <w:rsid w:val="00B51D60"/>
    <w:rsid w:val="00B5517D"/>
    <w:rsid w:val="00B56749"/>
    <w:rsid w:val="00B56858"/>
    <w:rsid w:val="00B574EF"/>
    <w:rsid w:val="00B70ADA"/>
    <w:rsid w:val="00B71069"/>
    <w:rsid w:val="00B72803"/>
    <w:rsid w:val="00B9460E"/>
    <w:rsid w:val="00BA30B2"/>
    <w:rsid w:val="00BA5FA5"/>
    <w:rsid w:val="00BC7A86"/>
    <w:rsid w:val="00BD538D"/>
    <w:rsid w:val="00BE2FC0"/>
    <w:rsid w:val="00BE4EBA"/>
    <w:rsid w:val="00BF7B63"/>
    <w:rsid w:val="00C05566"/>
    <w:rsid w:val="00C07CC3"/>
    <w:rsid w:val="00C10B2A"/>
    <w:rsid w:val="00C110AB"/>
    <w:rsid w:val="00C247F9"/>
    <w:rsid w:val="00C24CFD"/>
    <w:rsid w:val="00C336FD"/>
    <w:rsid w:val="00C42A00"/>
    <w:rsid w:val="00C4791D"/>
    <w:rsid w:val="00C47C68"/>
    <w:rsid w:val="00C5066E"/>
    <w:rsid w:val="00C57259"/>
    <w:rsid w:val="00C57777"/>
    <w:rsid w:val="00C577F7"/>
    <w:rsid w:val="00C61C4F"/>
    <w:rsid w:val="00C6330D"/>
    <w:rsid w:val="00C71E0D"/>
    <w:rsid w:val="00C726AB"/>
    <w:rsid w:val="00C733B5"/>
    <w:rsid w:val="00C7557F"/>
    <w:rsid w:val="00C76292"/>
    <w:rsid w:val="00C80152"/>
    <w:rsid w:val="00C844BF"/>
    <w:rsid w:val="00C9121C"/>
    <w:rsid w:val="00C944E1"/>
    <w:rsid w:val="00C96D86"/>
    <w:rsid w:val="00CC3CFE"/>
    <w:rsid w:val="00CD5FC9"/>
    <w:rsid w:val="00CD69A8"/>
    <w:rsid w:val="00CD7920"/>
    <w:rsid w:val="00D015DD"/>
    <w:rsid w:val="00D11174"/>
    <w:rsid w:val="00D117EB"/>
    <w:rsid w:val="00D13DAD"/>
    <w:rsid w:val="00D16F14"/>
    <w:rsid w:val="00D173A6"/>
    <w:rsid w:val="00D17DA1"/>
    <w:rsid w:val="00D25CD4"/>
    <w:rsid w:val="00D26369"/>
    <w:rsid w:val="00D2739C"/>
    <w:rsid w:val="00D317A8"/>
    <w:rsid w:val="00D323A7"/>
    <w:rsid w:val="00D41E36"/>
    <w:rsid w:val="00D4444D"/>
    <w:rsid w:val="00D50AC5"/>
    <w:rsid w:val="00D60663"/>
    <w:rsid w:val="00D70DA4"/>
    <w:rsid w:val="00D7242D"/>
    <w:rsid w:val="00D8021D"/>
    <w:rsid w:val="00D81E44"/>
    <w:rsid w:val="00D84683"/>
    <w:rsid w:val="00D87421"/>
    <w:rsid w:val="00D90EC0"/>
    <w:rsid w:val="00D93432"/>
    <w:rsid w:val="00D93B1A"/>
    <w:rsid w:val="00D9415F"/>
    <w:rsid w:val="00D9481F"/>
    <w:rsid w:val="00D95241"/>
    <w:rsid w:val="00DA11DF"/>
    <w:rsid w:val="00DA5039"/>
    <w:rsid w:val="00DA6B07"/>
    <w:rsid w:val="00DC094C"/>
    <w:rsid w:val="00DC3F40"/>
    <w:rsid w:val="00DC4AB0"/>
    <w:rsid w:val="00DC4FC7"/>
    <w:rsid w:val="00DC504D"/>
    <w:rsid w:val="00DC5D35"/>
    <w:rsid w:val="00DD167C"/>
    <w:rsid w:val="00DE517A"/>
    <w:rsid w:val="00DF0E4B"/>
    <w:rsid w:val="00DF5AB1"/>
    <w:rsid w:val="00E014D2"/>
    <w:rsid w:val="00E07B64"/>
    <w:rsid w:val="00E1470B"/>
    <w:rsid w:val="00E2075C"/>
    <w:rsid w:val="00E26B28"/>
    <w:rsid w:val="00E43B29"/>
    <w:rsid w:val="00E45D40"/>
    <w:rsid w:val="00E464B8"/>
    <w:rsid w:val="00E529A2"/>
    <w:rsid w:val="00E52C48"/>
    <w:rsid w:val="00E616B9"/>
    <w:rsid w:val="00E6453D"/>
    <w:rsid w:val="00E64DF6"/>
    <w:rsid w:val="00E65434"/>
    <w:rsid w:val="00E7321E"/>
    <w:rsid w:val="00E8111C"/>
    <w:rsid w:val="00E81C68"/>
    <w:rsid w:val="00E83707"/>
    <w:rsid w:val="00E9577E"/>
    <w:rsid w:val="00EA4F6B"/>
    <w:rsid w:val="00EA50D4"/>
    <w:rsid w:val="00EB3246"/>
    <w:rsid w:val="00EB4AEC"/>
    <w:rsid w:val="00EB632E"/>
    <w:rsid w:val="00ED0205"/>
    <w:rsid w:val="00ED6EDD"/>
    <w:rsid w:val="00ED7CAB"/>
    <w:rsid w:val="00EE5475"/>
    <w:rsid w:val="00EE6923"/>
    <w:rsid w:val="00EE7F43"/>
    <w:rsid w:val="00EF165A"/>
    <w:rsid w:val="00EF3A6E"/>
    <w:rsid w:val="00F0037B"/>
    <w:rsid w:val="00F042C0"/>
    <w:rsid w:val="00F05878"/>
    <w:rsid w:val="00F07151"/>
    <w:rsid w:val="00F11813"/>
    <w:rsid w:val="00F12394"/>
    <w:rsid w:val="00F15A45"/>
    <w:rsid w:val="00F160A6"/>
    <w:rsid w:val="00F22C53"/>
    <w:rsid w:val="00F26390"/>
    <w:rsid w:val="00F50ECA"/>
    <w:rsid w:val="00F51878"/>
    <w:rsid w:val="00F653B3"/>
    <w:rsid w:val="00F665CC"/>
    <w:rsid w:val="00F7425E"/>
    <w:rsid w:val="00F81B0C"/>
    <w:rsid w:val="00F84FC3"/>
    <w:rsid w:val="00F91E46"/>
    <w:rsid w:val="00F97163"/>
    <w:rsid w:val="00FA7D58"/>
    <w:rsid w:val="00FB08AC"/>
    <w:rsid w:val="00FB2247"/>
    <w:rsid w:val="00FB7323"/>
    <w:rsid w:val="00FC16DC"/>
    <w:rsid w:val="00FC466E"/>
    <w:rsid w:val="00FD039C"/>
    <w:rsid w:val="00FD4A17"/>
    <w:rsid w:val="00FF0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3B5FB4"/>
    <w:rPr>
      <w:color w:val="0000FF"/>
      <w:u w:val="single"/>
    </w:rPr>
  </w:style>
  <w:style w:type="paragraph" w:customStyle="1" w:styleId="smallprint">
    <w:name w:val="small print"/>
    <w:basedOn w:val="Normal"/>
    <w:link w:val="smallprintChar"/>
    <w:qFormat/>
    <w:rsid w:val="003B5FB4"/>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B5FB4"/>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583D2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2134B4"/>
    <w:pPr>
      <w:spacing w:line="221" w:lineRule="atLeast"/>
    </w:pPr>
    <w:rPr>
      <w:rFonts w:ascii="Calibri" w:hAnsi="Calibri" w:cstheme="minorBidi"/>
      <w:color w:val="auto"/>
    </w:rPr>
  </w:style>
  <w:style w:type="paragraph" w:customStyle="1" w:styleId="TableText0">
    <w:name w:val="TableText"/>
    <w:basedOn w:val="Normal"/>
    <w:link w:val="TableTextChar"/>
    <w:rsid w:val="00A1689A"/>
    <w:pPr>
      <w:spacing w:before="40" w:after="40" w:line="260" w:lineRule="atLeast"/>
      <w:contextualSpacing/>
    </w:pPr>
    <w:rPr>
      <w:rFonts w:eastAsia="Times New Roman" w:cs="Times New Roman"/>
      <w:lang w:eastAsia="en-GB"/>
    </w:rPr>
  </w:style>
  <w:style w:type="character" w:customStyle="1" w:styleId="TableTextChar">
    <w:name w:val="TableText Char"/>
    <w:basedOn w:val="DefaultParagraphFont"/>
    <w:link w:val="TableText0"/>
    <w:rsid w:val="00A1689A"/>
    <w:rPr>
      <w:rFonts w:ascii="Arial" w:eastAsia="Times New Roman" w:hAnsi="Arial" w:cs="Times New Roman"/>
      <w:lang w:eastAsia="en-GB"/>
    </w:rPr>
  </w:style>
  <w:style w:type="paragraph" w:customStyle="1" w:styleId="Content2">
    <w:name w:val="Content2"/>
    <w:basedOn w:val="Normal"/>
    <w:semiHidden/>
    <w:rsid w:val="00504B5C"/>
    <w:pPr>
      <w:tabs>
        <w:tab w:val="left" w:pos="1134"/>
        <w:tab w:val="right" w:pos="9639"/>
      </w:tabs>
      <w:spacing w:before="40" w:after="40" w:line="200" w:lineRule="atLeast"/>
      <w:ind w:left="1134" w:right="567" w:hanging="567"/>
    </w:pPr>
    <w:rPr>
      <w:rFonts w:eastAsia="Times New Roman" w:cs="Times New Roman"/>
      <w:sz w:val="20"/>
      <w:lang w:eastAsia="en-GB"/>
    </w:rPr>
  </w:style>
  <w:style w:type="character" w:customStyle="1" w:styleId="mw-headline">
    <w:name w:val="mw-headline"/>
    <w:basedOn w:val="DefaultParagraphFont"/>
    <w:rsid w:val="00185763"/>
  </w:style>
  <w:style w:type="character" w:styleId="Hyperlink">
    <w:name w:val="Hyperlink"/>
    <w:unhideWhenUsed/>
    <w:rsid w:val="003B5FB4"/>
    <w:rPr>
      <w:color w:val="0000FF"/>
      <w:u w:val="single"/>
    </w:rPr>
  </w:style>
  <w:style w:type="paragraph" w:customStyle="1" w:styleId="smallprint">
    <w:name w:val="small print"/>
    <w:basedOn w:val="Normal"/>
    <w:link w:val="smallprintChar"/>
    <w:qFormat/>
    <w:rsid w:val="003B5FB4"/>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3B5FB4"/>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583D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A%20and%20AS%20Level%20History%20A%20Scheme%20of%20Work%20-%20Y316" TargetMode="External"/><Relationship Id="rId18"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cr.org.uk/expression-of-interest" TargetMode="External"/><Relationship Id="rId17" Type="http://schemas.openxmlformats.org/officeDocument/2006/relationships/hyperlink" Target="mailto:resources.feedback@ocr.org.uk" TargetMode="External"/><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esources.feedback@ocr.org.uk?subject=I%20disliked%20the%20A%20and%20AS%20Level%20History%20A%20Scheme%20of%20Work%20-%20Y316" TargetMode="Externa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10" Type="http://schemas.openxmlformats.org/officeDocument/2006/relationships/hyperlink" Target="mailto:resources.feedback@ocr.org.uk?subject=I%20liked%20the%20A%20and%20AS%20Level%20History%20A%20Scheme%20of%20Work%20-%20Y31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A%20and%20AS%20Level%20History%20A%20Scheme%20of%20Work%20-%20Y3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2392</Words>
  <Characters>13637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OCR A an AS History Unit Y104 Scheme of Work</vt:lpstr>
    </vt:vector>
  </TitlesOfParts>
  <Company>Cambridge Assessment</Company>
  <LinksUpToDate>false</LinksUpToDate>
  <CharactersWithSpaces>15998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Y316 Scheme of Work</dc:title>
  <dc:creator>OCR</dc:creator>
  <cp:keywords>A Level; History; SOW; Y316; Britain; Ireland</cp:keywords>
  <cp:lastModifiedBy>Nicola Williams</cp:lastModifiedBy>
  <cp:revision>4</cp:revision>
  <cp:lastPrinted>2015-03-03T12:05:00Z</cp:lastPrinted>
  <dcterms:created xsi:type="dcterms:W3CDTF">2017-06-29T13:11:00Z</dcterms:created>
  <dcterms:modified xsi:type="dcterms:W3CDTF">2017-06-30T10:17:00Z</dcterms:modified>
</cp:coreProperties>
</file>