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62" w:rsidRDefault="00E30862" w:rsidP="00C20CA2">
      <w:pPr>
        <w:pStyle w:val="DocTitle"/>
        <w:spacing w:line="240" w:lineRule="auto"/>
        <w:rPr>
          <w:sz w:val="48"/>
        </w:rPr>
      </w:pPr>
      <w:r>
        <w:rPr>
          <w:sz w:val="48"/>
        </w:rPr>
        <w:t>Learner Activity 3</w:t>
      </w:r>
    </w:p>
    <w:p w:rsidR="00C20CA2" w:rsidRPr="0080368E" w:rsidRDefault="00C20CA2" w:rsidP="006D740A">
      <w:pPr>
        <w:pStyle w:val="DocTitle"/>
        <w:spacing w:line="240" w:lineRule="auto"/>
        <w:rPr>
          <w:sz w:val="48"/>
        </w:rPr>
      </w:pPr>
      <w:r>
        <w:rPr>
          <w:sz w:val="48"/>
        </w:rPr>
        <w:t>The Arrhenius</w:t>
      </w:r>
      <w:r w:rsidR="006D740A">
        <w:rPr>
          <w:sz w:val="48"/>
        </w:rPr>
        <w:t xml:space="preserve"> </w:t>
      </w:r>
      <w:r>
        <w:rPr>
          <w:sz w:val="48"/>
        </w:rPr>
        <w:t>equation</w:t>
      </w:r>
      <w:bookmarkStart w:id="0" w:name="_GoBack"/>
      <w:bookmarkEnd w:id="0"/>
    </w:p>
    <w:p w:rsidR="00C20CA2" w:rsidRPr="006D740A" w:rsidRDefault="00C20CA2" w:rsidP="00C20CA2">
      <w:pPr>
        <w:pStyle w:val="Heading4"/>
        <w:rPr>
          <w:rFonts w:ascii="Arial" w:hAnsi="Arial" w:cs="Arial"/>
          <w:color w:val="auto"/>
          <w:lang w:val="en-US" w:eastAsia="en-GB"/>
        </w:rPr>
      </w:pPr>
      <w:r w:rsidRPr="006D740A">
        <w:rPr>
          <w:rFonts w:ascii="Arial" w:hAnsi="Arial" w:cs="Arial"/>
          <w:color w:val="auto"/>
          <w:lang w:val="en-US" w:eastAsia="en-GB"/>
        </w:rPr>
        <w:t>Part of the ‘Rates of react</w:t>
      </w:r>
      <w:r w:rsidR="00364CE9" w:rsidRPr="006D740A">
        <w:rPr>
          <w:rFonts w:ascii="Arial" w:hAnsi="Arial" w:cs="Arial"/>
          <w:color w:val="auto"/>
          <w:lang w:val="en-US" w:eastAsia="en-GB"/>
        </w:rPr>
        <w:t>ion and the Arrhenius equation’ Topic Exploration P</w:t>
      </w:r>
      <w:r w:rsidRPr="006D740A">
        <w:rPr>
          <w:rFonts w:ascii="Arial" w:hAnsi="Arial" w:cs="Arial"/>
          <w:color w:val="auto"/>
          <w:lang w:val="en-US" w:eastAsia="en-GB"/>
        </w:rPr>
        <w:t>ack</w:t>
      </w:r>
    </w:p>
    <w:p w:rsidR="002B6AB6" w:rsidRDefault="002B6AB6" w:rsidP="009B1636">
      <w:pPr>
        <w:rPr>
          <w:lang w:val="en-US" w:eastAsia="en-GB"/>
        </w:rPr>
      </w:pPr>
    </w:p>
    <w:p w:rsidR="00C20CA2" w:rsidRDefault="00C20CA2" w:rsidP="00C20CA2">
      <w:pPr>
        <w:pStyle w:val="ListParagraph"/>
        <w:numPr>
          <w:ilvl w:val="0"/>
          <w:numId w:val="12"/>
        </w:numPr>
        <w:ind w:left="567" w:hanging="567"/>
        <w:rPr>
          <w:noProof/>
          <w:lang w:eastAsia="en-GB"/>
        </w:rPr>
      </w:pPr>
      <w:r w:rsidRPr="009867FE">
        <w:rPr>
          <w:noProof/>
          <w:lang w:eastAsia="en-GB"/>
        </w:rPr>
        <w:t>State the Arrhenius Equation, and state the names and units of each variable</w:t>
      </w:r>
      <w:r w:rsidR="00E30862">
        <w:rPr>
          <w:noProof/>
          <w:lang w:eastAsia="en-GB"/>
        </w:rPr>
        <w:t>/constant</w:t>
      </w:r>
      <w:r w:rsidRPr="009867FE">
        <w:rPr>
          <w:noProof/>
          <w:lang w:eastAsia="en-GB"/>
        </w:rPr>
        <w:t xml:space="preserve"> in the equation.</w:t>
      </w:r>
    </w:p>
    <w:p w:rsidR="00C20CA2" w:rsidRDefault="00C20CA2" w:rsidP="00A46B0C">
      <w:pPr>
        <w:rPr>
          <w:noProof/>
          <w:lang w:eastAsia="en-GB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461"/>
      </w:tblGrid>
      <w:tr w:rsidR="00C20CA2" w:rsidTr="00A46B0C">
        <w:trPr>
          <w:trHeight w:val="2828"/>
        </w:trPr>
        <w:tc>
          <w:tcPr>
            <w:tcW w:w="9461" w:type="dxa"/>
          </w:tcPr>
          <w:p w:rsidR="00C20CA2" w:rsidRDefault="00C20CA2" w:rsidP="00C20CA2">
            <w:pPr>
              <w:rPr>
                <w:noProof/>
                <w:lang w:eastAsia="en-GB"/>
              </w:rPr>
            </w:pPr>
          </w:p>
        </w:tc>
      </w:tr>
    </w:tbl>
    <w:p w:rsidR="00C20CA2" w:rsidRPr="00C20CA2" w:rsidRDefault="00C20CA2" w:rsidP="00A46B0C">
      <w:pPr>
        <w:rPr>
          <w:lang w:val="en-US" w:eastAsia="en-GB"/>
        </w:rPr>
      </w:pPr>
    </w:p>
    <w:p w:rsidR="00C20CA2" w:rsidRDefault="00C20CA2" w:rsidP="00C20CA2">
      <w:pPr>
        <w:pStyle w:val="ListParagraph"/>
        <w:numPr>
          <w:ilvl w:val="0"/>
          <w:numId w:val="12"/>
        </w:numPr>
        <w:ind w:left="567" w:hanging="567"/>
        <w:rPr>
          <w:noProof/>
          <w:lang w:eastAsia="en-GB"/>
        </w:rPr>
      </w:pPr>
      <w:r w:rsidRPr="009867FE">
        <w:t xml:space="preserve"> </w:t>
      </w:r>
      <w:r w:rsidRPr="009867FE">
        <w:rPr>
          <w:noProof/>
          <w:lang w:eastAsia="en-GB"/>
        </w:rPr>
        <w:t>The Arrhenius equation can</w:t>
      </w:r>
      <w:r w:rsidR="00E30862">
        <w:rPr>
          <w:noProof/>
          <w:lang w:eastAsia="en-GB"/>
        </w:rPr>
        <w:t xml:space="preserve"> also</w:t>
      </w:r>
      <w:r w:rsidRPr="009867FE">
        <w:rPr>
          <w:noProof/>
          <w:lang w:eastAsia="en-GB"/>
        </w:rPr>
        <w:t xml:space="preserve"> be written in </w:t>
      </w:r>
      <w:r w:rsidR="00E30862">
        <w:rPr>
          <w:noProof/>
          <w:lang w:eastAsia="en-GB"/>
        </w:rPr>
        <w:t>the linear form</w:t>
      </w:r>
      <w:r w:rsidRPr="009867FE">
        <w:rPr>
          <w:noProof/>
          <w:lang w:eastAsia="en-GB"/>
        </w:rPr>
        <w:t>:</w:t>
      </w:r>
    </w:p>
    <w:p w:rsidR="00C20CA2" w:rsidRDefault="00C20CA2" w:rsidP="00A46B0C">
      <w:pPr>
        <w:pStyle w:val="ListParagraph"/>
        <w:ind w:left="0"/>
        <w:jc w:val="center"/>
        <w:rPr>
          <w:noProof/>
          <w:lang w:eastAsia="en-GB"/>
        </w:rPr>
      </w:pPr>
      <w:r w:rsidRPr="00271A61">
        <w:rPr>
          <w:noProof/>
          <w:position w:val="-24"/>
          <w:lang w:eastAsia="en-GB"/>
        </w:rPr>
        <w:object w:dxaOrig="15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2.25pt" o:ole="">
            <v:imagedata r:id="rId9" o:title=""/>
          </v:shape>
          <o:OLEObject Type="Embed" ProgID="Equation.3" ShapeID="_x0000_i1025" DrawAspect="Content" ObjectID="_1540621152" r:id="rId10"/>
        </w:object>
      </w:r>
    </w:p>
    <w:p w:rsidR="00C20CA2" w:rsidRDefault="00C20CA2" w:rsidP="00C20CA2">
      <w:pPr>
        <w:pStyle w:val="ListParagraph"/>
        <w:ind w:left="0"/>
        <w:rPr>
          <w:lang w:val="en-US" w:eastAsia="en-GB"/>
        </w:rPr>
      </w:pPr>
      <w:r>
        <w:rPr>
          <w:lang w:val="en-US" w:eastAsia="en-GB"/>
        </w:rPr>
        <w:tab/>
      </w:r>
      <w:r w:rsidRPr="009867FE">
        <w:rPr>
          <w:lang w:val="en-US" w:eastAsia="en-GB"/>
        </w:rPr>
        <w:t xml:space="preserve">This form is useful </w:t>
      </w:r>
      <w:r w:rsidR="00E30862">
        <w:rPr>
          <w:lang w:val="en-US" w:eastAsia="en-GB"/>
        </w:rPr>
        <w:t xml:space="preserve">as </w:t>
      </w:r>
      <w:r w:rsidRPr="009867FE">
        <w:rPr>
          <w:lang w:val="en-US" w:eastAsia="en-GB"/>
        </w:rPr>
        <w:t xml:space="preserve">it </w:t>
      </w:r>
      <w:r w:rsidR="00E30862">
        <w:rPr>
          <w:lang w:val="en-US" w:eastAsia="en-GB"/>
        </w:rPr>
        <w:t xml:space="preserve">has </w:t>
      </w:r>
      <w:r w:rsidRPr="009867FE">
        <w:rPr>
          <w:lang w:val="en-US" w:eastAsia="en-GB"/>
        </w:rPr>
        <w:t xml:space="preserve">the </w:t>
      </w:r>
      <w:r w:rsidR="00E30862">
        <w:rPr>
          <w:lang w:val="en-US" w:eastAsia="en-GB"/>
        </w:rPr>
        <w:t xml:space="preserve">same structure as the </w:t>
      </w:r>
      <w:r w:rsidRPr="009867FE">
        <w:rPr>
          <w:lang w:val="en-US" w:eastAsia="en-GB"/>
        </w:rPr>
        <w:t>formula for a straight line</w:t>
      </w:r>
      <w:r>
        <w:rPr>
          <w:lang w:val="en-US" w:eastAsia="en-GB"/>
        </w:rPr>
        <w:t>.</w:t>
      </w:r>
    </w:p>
    <w:p w:rsidR="00C20CA2" w:rsidRDefault="00C20CA2">
      <w:pPr>
        <w:pStyle w:val="ListParagraph"/>
        <w:ind w:left="0"/>
        <w:jc w:val="center"/>
        <w:rPr>
          <w:lang w:val="en-US" w:eastAsia="en-GB"/>
        </w:rPr>
      </w:pPr>
      <w:r w:rsidRPr="00271A61">
        <w:rPr>
          <w:position w:val="-10"/>
          <w:lang w:val="en-US" w:eastAsia="en-GB"/>
        </w:rPr>
        <w:object w:dxaOrig="1120" w:dyaOrig="260">
          <v:shape id="_x0000_i1026" type="#_x0000_t75" style="width:56.25pt;height:12.75pt" o:ole="">
            <v:imagedata r:id="rId11" o:title=""/>
          </v:shape>
          <o:OLEObject Type="Embed" ProgID="Equation.3" ShapeID="_x0000_i1026" DrawAspect="Content" ObjectID="_1540621153" r:id="rId12"/>
        </w:object>
      </w:r>
    </w:p>
    <w:p w:rsidR="00C20CA2" w:rsidRDefault="00C20CA2" w:rsidP="00C20CA2">
      <w:pPr>
        <w:pStyle w:val="ListParagraph"/>
        <w:ind w:left="0"/>
        <w:rPr>
          <w:lang w:val="en-US" w:eastAsia="en-GB"/>
        </w:rPr>
      </w:pPr>
      <w:r>
        <w:rPr>
          <w:lang w:val="en-US" w:eastAsia="en-GB"/>
        </w:rPr>
        <w:tab/>
      </w:r>
      <w:r w:rsidRPr="009867FE">
        <w:rPr>
          <w:lang w:val="en-US" w:eastAsia="en-GB"/>
        </w:rPr>
        <w:t xml:space="preserve">State which parts of the </w:t>
      </w:r>
      <w:r>
        <w:rPr>
          <w:lang w:val="en-US" w:eastAsia="en-GB"/>
        </w:rPr>
        <w:t>first equation</w:t>
      </w:r>
      <w:r w:rsidRPr="009867FE">
        <w:rPr>
          <w:lang w:val="en-US" w:eastAsia="en-GB"/>
        </w:rPr>
        <w:t xml:space="preserve"> equate to which parts of the second equation:</w:t>
      </w:r>
    </w:p>
    <w:p w:rsidR="00C20CA2" w:rsidRDefault="00C20CA2" w:rsidP="00C20CA2">
      <w:pPr>
        <w:pStyle w:val="ListParagraph"/>
        <w:ind w:left="0"/>
        <w:rPr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461"/>
      </w:tblGrid>
      <w:tr w:rsidR="00C20CA2" w:rsidTr="00A46B0C">
        <w:trPr>
          <w:trHeight w:val="46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C20CA2" w:rsidRPr="00A46B0C" w:rsidRDefault="00C20CA2" w:rsidP="00A46B0C">
            <w:pPr>
              <w:pStyle w:val="ListParagraph"/>
              <w:ind w:left="0"/>
              <w:jc w:val="center"/>
              <w:rPr>
                <w:i/>
                <w:lang w:val="en-US" w:eastAsia="en-GB"/>
              </w:rPr>
            </w:pPr>
            <w:r>
              <w:rPr>
                <w:i/>
                <w:lang w:val="en-US" w:eastAsia="en-GB"/>
              </w:rPr>
              <w:t>y =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2" w:rsidRDefault="00C20CA2">
            <w:pPr>
              <w:pStyle w:val="ListParagraph"/>
              <w:ind w:left="0"/>
              <w:rPr>
                <w:lang w:val="en-US" w:eastAsia="en-GB"/>
              </w:rPr>
            </w:pPr>
          </w:p>
        </w:tc>
      </w:tr>
      <w:tr w:rsidR="00C20CA2" w:rsidTr="00A46B0C">
        <w:tc>
          <w:tcPr>
            <w:tcW w:w="959" w:type="dxa"/>
          </w:tcPr>
          <w:p w:rsidR="00C20CA2" w:rsidRDefault="00C20CA2" w:rsidP="00A46B0C">
            <w:pPr>
              <w:pStyle w:val="ListParagraph"/>
              <w:ind w:left="0"/>
              <w:jc w:val="center"/>
              <w:rPr>
                <w:lang w:val="en-US" w:eastAsia="en-GB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:rsidR="00C20CA2" w:rsidRDefault="00C20CA2" w:rsidP="00C20CA2">
            <w:pPr>
              <w:pStyle w:val="ListParagraph"/>
              <w:ind w:left="0"/>
              <w:rPr>
                <w:lang w:val="en-US" w:eastAsia="en-GB"/>
              </w:rPr>
            </w:pPr>
          </w:p>
        </w:tc>
      </w:tr>
      <w:tr w:rsidR="00C20CA2" w:rsidTr="00A46B0C">
        <w:trPr>
          <w:trHeight w:val="460"/>
        </w:trPr>
        <w:tc>
          <w:tcPr>
            <w:tcW w:w="959" w:type="dxa"/>
            <w:tcBorders>
              <w:right w:val="single" w:sz="4" w:space="0" w:color="auto"/>
            </w:tcBorders>
          </w:tcPr>
          <w:p w:rsidR="00C20CA2" w:rsidRPr="00415A89" w:rsidRDefault="00C20CA2" w:rsidP="00A46B0C">
            <w:pPr>
              <w:pStyle w:val="ListParagraph"/>
              <w:ind w:left="0"/>
              <w:jc w:val="center"/>
              <w:rPr>
                <w:i/>
                <w:lang w:val="en-US" w:eastAsia="en-GB"/>
              </w:rPr>
            </w:pPr>
            <w:r>
              <w:rPr>
                <w:i/>
                <w:lang w:val="en-US" w:eastAsia="en-GB"/>
              </w:rPr>
              <w:t>m =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2" w:rsidRDefault="00C20CA2" w:rsidP="00415A89">
            <w:pPr>
              <w:pStyle w:val="ListParagraph"/>
              <w:ind w:left="0"/>
              <w:rPr>
                <w:lang w:val="en-US" w:eastAsia="en-GB"/>
              </w:rPr>
            </w:pPr>
          </w:p>
        </w:tc>
      </w:tr>
      <w:tr w:rsidR="00C20CA2" w:rsidTr="00A46B0C">
        <w:tc>
          <w:tcPr>
            <w:tcW w:w="959" w:type="dxa"/>
          </w:tcPr>
          <w:p w:rsidR="00C20CA2" w:rsidRDefault="00C20CA2" w:rsidP="00A46B0C">
            <w:pPr>
              <w:pStyle w:val="ListParagraph"/>
              <w:ind w:left="0"/>
              <w:jc w:val="center"/>
              <w:rPr>
                <w:lang w:val="en-US" w:eastAsia="en-GB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:rsidR="00C20CA2" w:rsidRDefault="00C20CA2" w:rsidP="00415A89">
            <w:pPr>
              <w:pStyle w:val="ListParagraph"/>
              <w:ind w:left="0"/>
              <w:rPr>
                <w:lang w:val="en-US" w:eastAsia="en-GB"/>
              </w:rPr>
            </w:pPr>
          </w:p>
        </w:tc>
      </w:tr>
      <w:tr w:rsidR="00C20CA2" w:rsidTr="00A46B0C">
        <w:trPr>
          <w:trHeight w:val="460"/>
        </w:trPr>
        <w:tc>
          <w:tcPr>
            <w:tcW w:w="959" w:type="dxa"/>
            <w:tcBorders>
              <w:right w:val="single" w:sz="4" w:space="0" w:color="auto"/>
            </w:tcBorders>
          </w:tcPr>
          <w:p w:rsidR="00C20CA2" w:rsidRPr="00415A89" w:rsidRDefault="00C20CA2" w:rsidP="00A46B0C">
            <w:pPr>
              <w:pStyle w:val="ListParagraph"/>
              <w:ind w:left="0"/>
              <w:jc w:val="center"/>
              <w:rPr>
                <w:i/>
                <w:lang w:val="en-US" w:eastAsia="en-GB"/>
              </w:rPr>
            </w:pPr>
            <w:r>
              <w:rPr>
                <w:i/>
                <w:lang w:val="en-US" w:eastAsia="en-GB"/>
              </w:rPr>
              <w:t>x =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2" w:rsidRDefault="00C20CA2" w:rsidP="00415A89">
            <w:pPr>
              <w:pStyle w:val="ListParagraph"/>
              <w:ind w:left="0"/>
              <w:rPr>
                <w:lang w:val="en-US" w:eastAsia="en-GB"/>
              </w:rPr>
            </w:pPr>
          </w:p>
        </w:tc>
      </w:tr>
      <w:tr w:rsidR="00C20CA2" w:rsidTr="00A46B0C">
        <w:tc>
          <w:tcPr>
            <w:tcW w:w="959" w:type="dxa"/>
          </w:tcPr>
          <w:p w:rsidR="00C20CA2" w:rsidRDefault="00C20CA2" w:rsidP="00A46B0C">
            <w:pPr>
              <w:pStyle w:val="ListParagraph"/>
              <w:ind w:left="0"/>
              <w:jc w:val="center"/>
              <w:rPr>
                <w:lang w:val="en-US" w:eastAsia="en-GB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:rsidR="00C20CA2" w:rsidRDefault="00C20CA2" w:rsidP="00415A89">
            <w:pPr>
              <w:pStyle w:val="ListParagraph"/>
              <w:ind w:left="0"/>
              <w:rPr>
                <w:lang w:val="en-US" w:eastAsia="en-GB"/>
              </w:rPr>
            </w:pPr>
          </w:p>
        </w:tc>
      </w:tr>
      <w:tr w:rsidR="00C20CA2" w:rsidTr="00A46B0C">
        <w:trPr>
          <w:trHeight w:val="460"/>
        </w:trPr>
        <w:tc>
          <w:tcPr>
            <w:tcW w:w="959" w:type="dxa"/>
            <w:tcBorders>
              <w:right w:val="single" w:sz="4" w:space="0" w:color="auto"/>
            </w:tcBorders>
          </w:tcPr>
          <w:p w:rsidR="00C20CA2" w:rsidRPr="00415A89" w:rsidRDefault="00C20CA2" w:rsidP="00A46B0C">
            <w:pPr>
              <w:pStyle w:val="ListParagraph"/>
              <w:ind w:left="0"/>
              <w:jc w:val="center"/>
              <w:rPr>
                <w:i/>
                <w:lang w:val="en-US" w:eastAsia="en-GB"/>
              </w:rPr>
            </w:pPr>
            <w:r>
              <w:rPr>
                <w:i/>
                <w:lang w:val="en-US" w:eastAsia="en-GB"/>
              </w:rPr>
              <w:t>c =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2" w:rsidRDefault="00C20CA2" w:rsidP="00415A89">
            <w:pPr>
              <w:pStyle w:val="ListParagraph"/>
              <w:ind w:left="0"/>
              <w:rPr>
                <w:lang w:val="en-US" w:eastAsia="en-GB"/>
              </w:rPr>
            </w:pPr>
          </w:p>
        </w:tc>
      </w:tr>
      <w:tr w:rsidR="00C20CA2" w:rsidTr="00A46B0C">
        <w:tc>
          <w:tcPr>
            <w:tcW w:w="959" w:type="dxa"/>
          </w:tcPr>
          <w:p w:rsidR="00C20CA2" w:rsidRDefault="00C20CA2" w:rsidP="00415A89">
            <w:pPr>
              <w:pStyle w:val="ListParagraph"/>
              <w:ind w:left="0"/>
              <w:rPr>
                <w:lang w:val="en-US" w:eastAsia="en-GB"/>
              </w:rPr>
            </w:pPr>
          </w:p>
        </w:tc>
        <w:tc>
          <w:tcPr>
            <w:tcW w:w="9461" w:type="dxa"/>
            <w:tcBorders>
              <w:top w:val="single" w:sz="4" w:space="0" w:color="auto"/>
            </w:tcBorders>
          </w:tcPr>
          <w:p w:rsidR="00C20CA2" w:rsidRDefault="00C20CA2" w:rsidP="00415A89">
            <w:pPr>
              <w:pStyle w:val="ListParagraph"/>
              <w:ind w:left="0"/>
              <w:rPr>
                <w:lang w:val="en-US" w:eastAsia="en-GB"/>
              </w:rPr>
            </w:pPr>
          </w:p>
        </w:tc>
      </w:tr>
    </w:tbl>
    <w:p w:rsidR="00C20CA2" w:rsidRDefault="00C20CA2" w:rsidP="00C20CA2">
      <w:pPr>
        <w:pStyle w:val="ListParagraph"/>
        <w:ind w:left="0"/>
        <w:rPr>
          <w:lang w:val="en-US" w:eastAsia="en-GB"/>
        </w:rPr>
      </w:pPr>
    </w:p>
    <w:p w:rsidR="00C20CA2" w:rsidRDefault="00C20CA2" w:rsidP="00C20CA2">
      <w:pPr>
        <w:spacing w:line="240" w:lineRule="auto"/>
        <w:rPr>
          <w:lang w:val="en-US" w:eastAsia="en-GB"/>
        </w:rPr>
      </w:pPr>
      <w:r>
        <w:rPr>
          <w:lang w:val="en-US" w:eastAsia="en-GB"/>
        </w:rPr>
        <w:br w:type="page"/>
      </w:r>
    </w:p>
    <w:p w:rsidR="006D740A" w:rsidRDefault="006D740A" w:rsidP="00C20CA2">
      <w:pPr>
        <w:pStyle w:val="ListParagraph"/>
        <w:numPr>
          <w:ilvl w:val="0"/>
          <w:numId w:val="12"/>
        </w:numPr>
        <w:rPr>
          <w:lang w:val="en-US" w:eastAsia="en-GB"/>
        </w:rPr>
        <w:sectPr w:rsidR="006D740A" w:rsidSect="006D740A">
          <w:headerReference w:type="default" r:id="rId13"/>
          <w:footerReference w:type="default" r:id="rId14"/>
          <w:pgSz w:w="11906" w:h="16838"/>
          <w:pgMar w:top="1985" w:right="851" w:bottom="851" w:left="851" w:header="709" w:footer="639" w:gutter="0"/>
          <w:cols w:space="708"/>
          <w:docGrid w:linePitch="360"/>
        </w:sectPr>
      </w:pPr>
    </w:p>
    <w:p w:rsidR="00C20CA2" w:rsidRPr="005F540B" w:rsidRDefault="00C20CA2" w:rsidP="00C20CA2">
      <w:pPr>
        <w:pStyle w:val="ListParagraph"/>
        <w:numPr>
          <w:ilvl w:val="0"/>
          <w:numId w:val="12"/>
        </w:numPr>
        <w:rPr>
          <w:lang w:val="en-US" w:eastAsia="en-GB"/>
        </w:rPr>
      </w:pPr>
      <w:r w:rsidRPr="005F540B">
        <w:rPr>
          <w:lang w:val="en-US" w:eastAsia="en-GB"/>
        </w:rPr>
        <w:lastRenderedPageBreak/>
        <w:t xml:space="preserve">Determine the activation energy, in kJ </w:t>
      </w:r>
      <w:proofErr w:type="spellStart"/>
      <w:r w:rsidRPr="005F540B">
        <w:rPr>
          <w:lang w:val="en-US" w:eastAsia="en-GB"/>
        </w:rPr>
        <w:t>mol</w:t>
      </w:r>
      <w:proofErr w:type="spellEnd"/>
      <w:r w:rsidR="00E30862">
        <w:rPr>
          <w:vertAlign w:val="superscript"/>
          <w:lang w:val="en-US" w:eastAsia="en-GB"/>
        </w:rPr>
        <w:t>–</w:t>
      </w:r>
      <w:r w:rsidRPr="00A46B0C">
        <w:rPr>
          <w:vertAlign w:val="superscript"/>
          <w:lang w:val="en-US" w:eastAsia="en-GB"/>
        </w:rPr>
        <w:t>1</w:t>
      </w:r>
      <w:r w:rsidRPr="005F540B">
        <w:rPr>
          <w:lang w:val="en-US" w:eastAsia="en-GB"/>
        </w:rPr>
        <w:t>, and the val</w:t>
      </w:r>
      <w:r>
        <w:rPr>
          <w:lang w:val="en-US" w:eastAsia="en-GB"/>
        </w:rPr>
        <w:t xml:space="preserve">ue of </w:t>
      </w:r>
      <w:r>
        <w:rPr>
          <w:i/>
          <w:lang w:val="en-US" w:eastAsia="en-GB"/>
        </w:rPr>
        <w:t>A</w:t>
      </w:r>
      <w:r>
        <w:rPr>
          <w:lang w:val="en-US" w:eastAsia="en-GB"/>
        </w:rPr>
        <w:t xml:space="preserve">, </w:t>
      </w:r>
      <w:r w:rsidRPr="005F540B">
        <w:rPr>
          <w:lang w:val="en-US" w:eastAsia="en-GB"/>
        </w:rPr>
        <w:t>given the following data: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5CF"/>
        <w:tblLook w:val="04A0" w:firstRow="1" w:lastRow="0" w:firstColumn="1" w:lastColumn="0" w:noHBand="0" w:noVBand="1"/>
      </w:tblPr>
      <w:tblGrid>
        <w:gridCol w:w="1499"/>
        <w:gridCol w:w="2437"/>
        <w:gridCol w:w="2161"/>
        <w:gridCol w:w="2161"/>
        <w:gridCol w:w="2162"/>
      </w:tblGrid>
      <w:tr w:rsidR="00C20CA2" w:rsidRPr="00E30862" w:rsidTr="006D740A">
        <w:trPr>
          <w:trHeight w:val="525"/>
          <w:tblHeader/>
          <w:jc w:val="center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C20CA2" w:rsidRPr="00A46B0C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color w:val="000000"/>
              </w:rPr>
            </w:pPr>
            <w:r w:rsidRPr="00A46B0C">
              <w:rPr>
                <w:rFonts w:cs="Arial"/>
                <w:b/>
                <w:i/>
                <w:color w:val="000000"/>
              </w:rPr>
              <w:t>T</w:t>
            </w:r>
            <w:r w:rsidR="00E30862">
              <w:rPr>
                <w:rFonts w:cs="Arial"/>
                <w:b/>
                <w:color w:val="000000"/>
              </w:rPr>
              <w:t xml:space="preserve"> / °C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C20CA2" w:rsidRPr="00A46B0C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color w:val="000000"/>
              </w:rPr>
            </w:pPr>
            <w:r w:rsidRPr="00A46B0C">
              <w:rPr>
                <w:rFonts w:cs="Arial"/>
                <w:b/>
                <w:i/>
                <w:color w:val="000000"/>
              </w:rPr>
              <w:t>k</w:t>
            </w:r>
            <w:r w:rsidR="00E30862">
              <w:rPr>
                <w:rFonts w:cs="Arial"/>
                <w:b/>
                <w:color w:val="000000"/>
              </w:rPr>
              <w:t xml:space="preserve"> / </w:t>
            </w:r>
            <w:proofErr w:type="spellStart"/>
            <w:r w:rsidRPr="00A46B0C">
              <w:rPr>
                <w:rFonts w:cs="Arial"/>
                <w:b/>
                <w:color w:val="000000"/>
              </w:rPr>
              <w:t>mol</w:t>
            </w:r>
            <w:proofErr w:type="spellEnd"/>
            <w:r w:rsidRPr="00E30862">
              <w:t xml:space="preserve"> </w:t>
            </w:r>
            <w:r w:rsidRPr="00E30862">
              <w:rPr>
                <w:vertAlign w:val="superscript"/>
              </w:rPr>
              <w:sym w:font="Symbol" w:char="F02D"/>
            </w:r>
            <w:r w:rsidRPr="00A46B0C">
              <w:rPr>
                <w:rFonts w:cs="Arial"/>
                <w:b/>
                <w:color w:val="000000"/>
                <w:vertAlign w:val="superscript"/>
              </w:rPr>
              <w:t>1</w:t>
            </w:r>
            <w:r w:rsidRPr="00A46B0C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A46B0C">
              <w:rPr>
                <w:rFonts w:cs="Arial"/>
                <w:b/>
                <w:color w:val="000000"/>
              </w:rPr>
              <w:t>dm</w:t>
            </w:r>
            <w:r w:rsidRPr="00A46B0C">
              <w:rPr>
                <w:rFonts w:cs="Arial"/>
                <w:b/>
                <w:color w:val="000000"/>
                <w:vertAlign w:val="superscript"/>
              </w:rPr>
              <w:t>3</w:t>
            </w:r>
            <w:proofErr w:type="spellEnd"/>
            <w:r w:rsidRPr="00A46B0C">
              <w:rPr>
                <w:rFonts w:cs="Arial"/>
                <w:b/>
                <w:color w:val="000000"/>
              </w:rPr>
              <w:t xml:space="preserve"> s</w:t>
            </w:r>
            <w:r w:rsidRPr="00E30862">
              <w:t xml:space="preserve"> </w:t>
            </w:r>
            <w:r w:rsidRPr="00E30862">
              <w:rPr>
                <w:vertAlign w:val="superscript"/>
              </w:rPr>
              <w:sym w:font="Symbol" w:char="F02D"/>
            </w:r>
            <w:r w:rsidRPr="00A46B0C">
              <w:rPr>
                <w:rFonts w:cs="Arial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20CA2" w:rsidRPr="00A46B0C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20CA2" w:rsidRPr="00A46B0C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C20CA2" w:rsidRPr="00A46B0C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C20CA2" w:rsidRPr="00E43A5A" w:rsidTr="00A46B0C">
        <w:trPr>
          <w:trHeight w:val="525"/>
          <w:jc w:val="center"/>
        </w:trPr>
        <w:tc>
          <w:tcPr>
            <w:tcW w:w="1499" w:type="dxa"/>
            <w:shd w:val="clear" w:color="auto" w:fill="FFFFFF" w:themeFill="background1"/>
            <w:vAlign w:val="center"/>
          </w:tcPr>
          <w:p w:rsidR="00C20CA2" w:rsidRPr="00E43A5A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1B3383">
              <w:t>0.326</w:t>
            </w:r>
          </w:p>
        </w:tc>
        <w:tc>
          <w:tcPr>
            <w:tcW w:w="2161" w:type="dxa"/>
            <w:shd w:val="clear" w:color="auto" w:fill="FFFFFF" w:themeFill="background1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C20CA2" w:rsidRPr="00415A89" w:rsidRDefault="00C20CA2" w:rsidP="00415A89">
            <w:pPr>
              <w:spacing w:beforeLines="40" w:before="96" w:afterLines="40" w:after="96" w:line="240" w:lineRule="auto"/>
              <w:ind w:left="220" w:hanging="220"/>
              <w:jc w:val="center"/>
              <w:rPr>
                <w:vertAlign w:val="superscript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C20CA2" w:rsidRPr="00E43A5A" w:rsidTr="00A46B0C">
        <w:trPr>
          <w:trHeight w:val="525"/>
          <w:jc w:val="center"/>
        </w:trPr>
        <w:tc>
          <w:tcPr>
            <w:tcW w:w="1499" w:type="dxa"/>
            <w:shd w:val="clear" w:color="auto" w:fill="FFFFFF" w:themeFill="background1"/>
            <w:vAlign w:val="center"/>
          </w:tcPr>
          <w:p w:rsidR="00C20CA2" w:rsidRPr="00E43A5A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1B3383">
              <w:t>0.543</w:t>
            </w:r>
          </w:p>
        </w:tc>
        <w:tc>
          <w:tcPr>
            <w:tcW w:w="2161" w:type="dxa"/>
            <w:shd w:val="clear" w:color="auto" w:fill="FFFFFF" w:themeFill="background1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C20CA2" w:rsidRPr="00415A89" w:rsidRDefault="00C20CA2" w:rsidP="00415A89">
            <w:pPr>
              <w:spacing w:beforeLines="40" w:before="96" w:afterLines="40" w:after="96" w:line="240" w:lineRule="auto"/>
              <w:ind w:left="220" w:hanging="220"/>
              <w:jc w:val="center"/>
              <w:rPr>
                <w:vertAlign w:val="superscript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C20CA2" w:rsidRPr="00E43A5A" w:rsidTr="00A46B0C">
        <w:trPr>
          <w:trHeight w:val="525"/>
          <w:jc w:val="center"/>
        </w:trPr>
        <w:tc>
          <w:tcPr>
            <w:tcW w:w="1499" w:type="dxa"/>
            <w:shd w:val="clear" w:color="auto" w:fill="FFFFFF" w:themeFill="background1"/>
            <w:vAlign w:val="center"/>
          </w:tcPr>
          <w:p w:rsidR="00C20CA2" w:rsidRPr="00E43A5A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t>1.06</w:t>
            </w:r>
          </w:p>
        </w:tc>
        <w:tc>
          <w:tcPr>
            <w:tcW w:w="2161" w:type="dxa"/>
            <w:shd w:val="clear" w:color="auto" w:fill="FFFFFF" w:themeFill="background1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C20CA2" w:rsidRPr="00415A89" w:rsidRDefault="00C20CA2" w:rsidP="00415A89">
            <w:pPr>
              <w:spacing w:beforeLines="40" w:before="96" w:afterLines="40" w:after="96" w:line="240" w:lineRule="auto"/>
              <w:ind w:left="220" w:hanging="220"/>
              <w:jc w:val="center"/>
              <w:rPr>
                <w:vertAlign w:val="superscript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C20CA2" w:rsidRPr="00E43A5A" w:rsidTr="00A46B0C">
        <w:trPr>
          <w:trHeight w:val="525"/>
          <w:jc w:val="center"/>
        </w:trPr>
        <w:tc>
          <w:tcPr>
            <w:tcW w:w="1499" w:type="dxa"/>
            <w:shd w:val="clear" w:color="auto" w:fill="FFFFFF" w:themeFill="background1"/>
            <w:vAlign w:val="center"/>
          </w:tcPr>
          <w:p w:rsidR="00C20CA2" w:rsidRPr="00E43A5A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t>1.64</w:t>
            </w:r>
          </w:p>
        </w:tc>
        <w:tc>
          <w:tcPr>
            <w:tcW w:w="2161" w:type="dxa"/>
            <w:shd w:val="clear" w:color="auto" w:fill="FFFFFF" w:themeFill="background1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C20CA2" w:rsidRPr="00415A89" w:rsidRDefault="00C20CA2" w:rsidP="00415A89">
            <w:pPr>
              <w:spacing w:beforeLines="40" w:before="96" w:afterLines="40" w:after="96" w:line="240" w:lineRule="auto"/>
              <w:ind w:left="220" w:hanging="220"/>
              <w:jc w:val="center"/>
              <w:rPr>
                <w:vertAlign w:val="superscript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C20CA2" w:rsidRPr="00E43A5A" w:rsidTr="00A46B0C">
        <w:trPr>
          <w:trHeight w:val="525"/>
          <w:jc w:val="center"/>
        </w:trPr>
        <w:tc>
          <w:tcPr>
            <w:tcW w:w="1499" w:type="dxa"/>
            <w:shd w:val="clear" w:color="auto" w:fill="FFFFFF" w:themeFill="background1"/>
            <w:vAlign w:val="center"/>
          </w:tcPr>
          <w:p w:rsidR="00C20CA2" w:rsidRPr="00E43A5A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t>2.09</w:t>
            </w:r>
          </w:p>
        </w:tc>
        <w:tc>
          <w:tcPr>
            <w:tcW w:w="2161" w:type="dxa"/>
            <w:shd w:val="clear" w:color="auto" w:fill="FFFFFF" w:themeFill="background1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C20CA2" w:rsidRPr="00415A89" w:rsidRDefault="00C20CA2" w:rsidP="00415A89">
            <w:pPr>
              <w:spacing w:beforeLines="40" w:before="96" w:afterLines="40" w:after="96" w:line="240" w:lineRule="auto"/>
              <w:ind w:left="220" w:hanging="220"/>
              <w:jc w:val="center"/>
              <w:rPr>
                <w:vertAlign w:val="superscript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</w:tbl>
    <w:p w:rsidR="00C20CA2" w:rsidRDefault="00C20CA2" w:rsidP="00C20CA2">
      <w:pPr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0CA2" w:rsidTr="00A46B0C">
        <w:trPr>
          <w:trHeight w:val="8219"/>
        </w:trPr>
        <w:tc>
          <w:tcPr>
            <w:tcW w:w="10420" w:type="dxa"/>
          </w:tcPr>
          <w:p w:rsidR="00C20CA2" w:rsidRDefault="00C20CA2" w:rsidP="00415A89">
            <w:pPr>
              <w:rPr>
                <w:lang w:val="en-US" w:eastAsia="en-GB"/>
              </w:rPr>
            </w:pPr>
          </w:p>
        </w:tc>
      </w:tr>
    </w:tbl>
    <w:p w:rsidR="00C20CA2" w:rsidRDefault="00C20CA2" w:rsidP="00C20CA2">
      <w:pPr>
        <w:rPr>
          <w:lang w:val="en-US" w:eastAsia="en-GB"/>
        </w:rPr>
      </w:pPr>
      <w:r>
        <w:rPr>
          <w:lang w:val="en-US" w:eastAsia="en-GB"/>
        </w:rPr>
        <w:br w:type="page"/>
      </w:r>
    </w:p>
    <w:p w:rsidR="00C20CA2" w:rsidRPr="005F540B" w:rsidRDefault="00C20CA2" w:rsidP="00C20CA2">
      <w:pPr>
        <w:pStyle w:val="ListParagraph"/>
        <w:numPr>
          <w:ilvl w:val="0"/>
          <w:numId w:val="12"/>
        </w:numPr>
        <w:rPr>
          <w:lang w:val="en-US" w:eastAsia="en-GB"/>
        </w:rPr>
      </w:pPr>
      <w:r w:rsidRPr="005F540B">
        <w:rPr>
          <w:lang w:val="en-US" w:eastAsia="en-GB"/>
        </w:rPr>
        <w:lastRenderedPageBreak/>
        <w:t>Determine the activation energy, in kJ mol</w:t>
      </w:r>
      <w:r w:rsidRPr="007724BE">
        <w:rPr>
          <w:vertAlign w:val="superscript"/>
          <w:lang w:val="en-US" w:eastAsia="en-GB"/>
        </w:rPr>
        <w:t>-1</w:t>
      </w:r>
      <w:r w:rsidRPr="005F540B">
        <w:rPr>
          <w:lang w:val="en-US" w:eastAsia="en-GB"/>
        </w:rPr>
        <w:t>, and the val</w:t>
      </w:r>
      <w:r>
        <w:rPr>
          <w:lang w:val="en-US" w:eastAsia="en-GB"/>
        </w:rPr>
        <w:t xml:space="preserve">ue of </w:t>
      </w:r>
      <w:r>
        <w:rPr>
          <w:i/>
          <w:lang w:val="en-US" w:eastAsia="en-GB"/>
        </w:rPr>
        <w:t>A</w:t>
      </w:r>
      <w:r>
        <w:rPr>
          <w:lang w:val="en-US" w:eastAsia="en-GB"/>
        </w:rPr>
        <w:t xml:space="preserve">, </w:t>
      </w:r>
      <w:r w:rsidRPr="005F540B">
        <w:rPr>
          <w:lang w:val="en-US" w:eastAsia="en-GB"/>
        </w:rPr>
        <w:t>given the following data: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5CF"/>
        <w:tblLook w:val="04A0" w:firstRow="1" w:lastRow="0" w:firstColumn="1" w:lastColumn="0" w:noHBand="0" w:noVBand="1"/>
      </w:tblPr>
      <w:tblGrid>
        <w:gridCol w:w="1499"/>
        <w:gridCol w:w="2437"/>
        <w:gridCol w:w="2161"/>
        <w:gridCol w:w="2161"/>
        <w:gridCol w:w="2162"/>
      </w:tblGrid>
      <w:tr w:rsidR="00C20CA2" w:rsidRPr="004C67D4" w:rsidTr="006D740A">
        <w:trPr>
          <w:trHeight w:val="525"/>
          <w:tblHeader/>
          <w:jc w:val="center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C20CA2" w:rsidRPr="00A46B0C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color w:val="000000"/>
              </w:rPr>
            </w:pPr>
            <w:r w:rsidRPr="00A46B0C">
              <w:rPr>
                <w:rFonts w:cs="Arial"/>
                <w:b/>
                <w:i/>
                <w:color w:val="000000"/>
              </w:rPr>
              <w:t>T</w:t>
            </w:r>
            <w:r w:rsidR="004C67D4">
              <w:rPr>
                <w:rFonts w:cs="Arial"/>
                <w:b/>
                <w:color w:val="000000"/>
              </w:rPr>
              <w:t xml:space="preserve"> / °C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C20CA2" w:rsidRPr="00A46B0C" w:rsidRDefault="00C20CA2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color w:val="000000"/>
              </w:rPr>
            </w:pPr>
            <w:r w:rsidRPr="00A46B0C">
              <w:rPr>
                <w:rFonts w:cs="Arial"/>
                <w:b/>
                <w:i/>
                <w:color w:val="000000"/>
              </w:rPr>
              <w:t>k</w:t>
            </w:r>
            <w:r w:rsidR="004C67D4">
              <w:rPr>
                <w:rFonts w:cs="Arial"/>
                <w:b/>
                <w:color w:val="000000"/>
              </w:rPr>
              <w:t xml:space="preserve"> / </w:t>
            </w:r>
            <w:proofErr w:type="spellStart"/>
            <w:r w:rsidRPr="00A46B0C">
              <w:rPr>
                <w:rFonts w:cs="Arial"/>
                <w:b/>
                <w:color w:val="000000"/>
              </w:rPr>
              <w:t>mol</w:t>
            </w:r>
            <w:proofErr w:type="spellEnd"/>
            <w:r w:rsidRPr="004C67D4">
              <w:t xml:space="preserve"> </w:t>
            </w:r>
            <w:r w:rsidRPr="004C67D4">
              <w:rPr>
                <w:vertAlign w:val="superscript"/>
              </w:rPr>
              <w:sym w:font="Symbol" w:char="F02D"/>
            </w:r>
            <w:r w:rsidRPr="00A46B0C">
              <w:rPr>
                <w:rFonts w:cs="Arial"/>
                <w:b/>
                <w:color w:val="000000"/>
                <w:vertAlign w:val="superscript"/>
              </w:rPr>
              <w:t>1</w:t>
            </w:r>
            <w:r w:rsidRPr="00A46B0C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A46B0C">
              <w:rPr>
                <w:rFonts w:cs="Arial"/>
                <w:b/>
                <w:color w:val="000000"/>
              </w:rPr>
              <w:t>dm</w:t>
            </w:r>
            <w:r w:rsidRPr="00A46B0C">
              <w:rPr>
                <w:rFonts w:cs="Arial"/>
                <w:b/>
                <w:color w:val="000000"/>
                <w:vertAlign w:val="superscript"/>
              </w:rPr>
              <w:t>3</w:t>
            </w:r>
            <w:proofErr w:type="spellEnd"/>
            <w:r w:rsidRPr="00A46B0C">
              <w:rPr>
                <w:rFonts w:cs="Arial"/>
                <w:b/>
                <w:color w:val="000000"/>
              </w:rPr>
              <w:t xml:space="preserve"> s</w:t>
            </w:r>
            <w:r w:rsidRPr="004C67D4">
              <w:t xml:space="preserve"> </w:t>
            </w:r>
            <w:r w:rsidRPr="004C67D4">
              <w:rPr>
                <w:vertAlign w:val="superscript"/>
              </w:rPr>
              <w:sym w:font="Symbol" w:char="F02D"/>
            </w:r>
            <w:r w:rsidRPr="00A46B0C">
              <w:rPr>
                <w:rFonts w:cs="Arial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20CA2" w:rsidRPr="00A46B0C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20CA2" w:rsidRPr="00A46B0C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C20CA2" w:rsidRPr="00A46B0C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C20CA2" w:rsidRPr="00E43A5A" w:rsidTr="00A46B0C">
        <w:trPr>
          <w:trHeight w:val="525"/>
          <w:jc w:val="center"/>
        </w:trPr>
        <w:tc>
          <w:tcPr>
            <w:tcW w:w="1499" w:type="dxa"/>
            <w:shd w:val="clear" w:color="auto" w:fill="FFFFFF" w:themeFill="background1"/>
            <w:vAlign w:val="center"/>
          </w:tcPr>
          <w:p w:rsidR="00C20CA2" w:rsidRPr="00E43A5A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715780">
              <w:t>50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t xml:space="preserve">3.35 </w:t>
            </w:r>
            <w:r>
              <w:rPr>
                <w:rFonts w:cs="Arial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–4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C20CA2" w:rsidRPr="00415A89" w:rsidRDefault="00C20CA2" w:rsidP="00415A89">
            <w:pPr>
              <w:spacing w:beforeLines="40" w:before="96" w:afterLines="40" w:after="96" w:line="240" w:lineRule="auto"/>
              <w:ind w:left="220" w:hanging="220"/>
              <w:jc w:val="center"/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C20CA2" w:rsidRPr="00E43A5A" w:rsidTr="00A46B0C">
        <w:trPr>
          <w:trHeight w:val="525"/>
          <w:jc w:val="center"/>
        </w:trPr>
        <w:tc>
          <w:tcPr>
            <w:tcW w:w="1499" w:type="dxa"/>
            <w:shd w:val="clear" w:color="auto" w:fill="FFFFFF" w:themeFill="background1"/>
            <w:vAlign w:val="center"/>
          </w:tcPr>
          <w:p w:rsidR="00C20CA2" w:rsidRPr="00E43A5A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715780">
              <w:t>78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t xml:space="preserve">1.66 </w:t>
            </w:r>
            <w:r>
              <w:rPr>
                <w:rFonts w:cs="Arial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–3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C20CA2" w:rsidRPr="00415A89" w:rsidRDefault="00C20CA2" w:rsidP="00415A89">
            <w:pPr>
              <w:spacing w:beforeLines="40" w:before="96" w:afterLines="40" w:after="96" w:line="240" w:lineRule="auto"/>
              <w:ind w:left="220" w:hanging="220"/>
              <w:jc w:val="center"/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C20CA2" w:rsidRPr="00E43A5A" w:rsidTr="00A46B0C">
        <w:trPr>
          <w:trHeight w:val="525"/>
          <w:jc w:val="center"/>
        </w:trPr>
        <w:tc>
          <w:tcPr>
            <w:tcW w:w="1499" w:type="dxa"/>
            <w:shd w:val="clear" w:color="auto" w:fill="FFFFFF" w:themeFill="background1"/>
            <w:vAlign w:val="center"/>
          </w:tcPr>
          <w:p w:rsidR="00C20CA2" w:rsidRPr="00E43A5A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715780">
              <w:t>111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t xml:space="preserve">4.08 </w:t>
            </w:r>
            <w:r>
              <w:rPr>
                <w:rFonts w:cs="Arial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–2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C20CA2" w:rsidRPr="00415A89" w:rsidRDefault="00C20CA2" w:rsidP="00415A89">
            <w:pPr>
              <w:spacing w:beforeLines="40" w:before="96" w:afterLines="40" w:after="96" w:line="240" w:lineRule="auto"/>
              <w:ind w:left="220" w:hanging="220"/>
              <w:jc w:val="center"/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C20CA2" w:rsidRPr="00E43A5A" w:rsidTr="00A46B0C">
        <w:trPr>
          <w:trHeight w:val="525"/>
          <w:jc w:val="center"/>
        </w:trPr>
        <w:tc>
          <w:tcPr>
            <w:tcW w:w="1499" w:type="dxa"/>
            <w:shd w:val="clear" w:color="auto" w:fill="FFFFFF" w:themeFill="background1"/>
            <w:vAlign w:val="center"/>
          </w:tcPr>
          <w:p w:rsidR="00C20CA2" w:rsidRPr="00E43A5A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715780">
              <w:t>203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t xml:space="preserve">8.19 </w:t>
            </w:r>
            <w:r>
              <w:rPr>
                <w:rFonts w:cs="Arial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–1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C20CA2" w:rsidRPr="00415A89" w:rsidRDefault="00C20CA2" w:rsidP="00415A89">
            <w:pPr>
              <w:spacing w:beforeLines="40" w:before="96" w:afterLines="40" w:after="96" w:line="240" w:lineRule="auto"/>
              <w:ind w:left="220" w:hanging="220"/>
              <w:jc w:val="center"/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C20CA2" w:rsidRPr="00E43A5A" w:rsidTr="00A46B0C">
        <w:trPr>
          <w:trHeight w:val="525"/>
          <w:jc w:val="center"/>
        </w:trPr>
        <w:tc>
          <w:tcPr>
            <w:tcW w:w="1499" w:type="dxa"/>
            <w:shd w:val="clear" w:color="auto" w:fill="FFFFFF" w:themeFill="background1"/>
            <w:vAlign w:val="center"/>
          </w:tcPr>
          <w:p w:rsidR="00C20CA2" w:rsidRPr="00E43A5A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715780">
              <w:t>298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>
              <w:t>7.39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C20CA2" w:rsidRPr="00415A89" w:rsidRDefault="00C20CA2" w:rsidP="00415A89">
            <w:pPr>
              <w:spacing w:beforeLines="40" w:before="96" w:afterLines="40" w:after="96" w:line="240" w:lineRule="auto"/>
              <w:ind w:left="220" w:hanging="220"/>
              <w:jc w:val="center"/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C20CA2" w:rsidRPr="008D6C97" w:rsidRDefault="00C20CA2" w:rsidP="00415A89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</w:tbl>
    <w:p w:rsidR="00C20CA2" w:rsidRDefault="00C20CA2" w:rsidP="00C20CA2">
      <w:pPr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0CA2" w:rsidTr="00A46B0C">
        <w:trPr>
          <w:trHeight w:val="8219"/>
        </w:trPr>
        <w:tc>
          <w:tcPr>
            <w:tcW w:w="10420" w:type="dxa"/>
          </w:tcPr>
          <w:p w:rsidR="00C20CA2" w:rsidRDefault="00C20CA2" w:rsidP="00415A89">
            <w:pPr>
              <w:rPr>
                <w:color w:val="231F20"/>
                <w:lang w:val="en-US" w:eastAsia="en-GB"/>
              </w:rPr>
            </w:pPr>
          </w:p>
        </w:tc>
      </w:tr>
    </w:tbl>
    <w:p w:rsidR="002B6AB6" w:rsidRPr="00C20CA2" w:rsidRDefault="002B6AB6">
      <w:pPr>
        <w:rPr>
          <w:lang w:val="en-US" w:eastAsia="en-GB"/>
        </w:rPr>
      </w:pPr>
    </w:p>
    <w:sectPr w:rsidR="002B6AB6" w:rsidRPr="00C20CA2" w:rsidSect="006D740A">
      <w:headerReference w:type="default" r:id="rId15"/>
      <w:pgSz w:w="11906" w:h="16838"/>
      <w:pgMar w:top="1985" w:right="851" w:bottom="851" w:left="851" w:header="709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6B" w:rsidRDefault="0085476B" w:rsidP="00246764">
      <w:pPr>
        <w:spacing w:line="240" w:lineRule="auto"/>
      </w:pPr>
      <w:r>
        <w:separator/>
      </w:r>
    </w:p>
  </w:endnote>
  <w:endnote w:type="continuationSeparator" w:id="0">
    <w:p w:rsidR="0085476B" w:rsidRDefault="0085476B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6D740A" w:rsidRDefault="006D740A" w:rsidP="006D740A">
    <w:pPr>
      <w:pStyle w:val="Footer"/>
      <w:tabs>
        <w:tab w:val="clear" w:pos="9026"/>
      </w:tabs>
      <w:ind w:right="-755"/>
      <w:rPr>
        <w:noProof/>
        <w:sz w:val="16"/>
        <w:szCs w:val="16"/>
      </w:rPr>
    </w:pPr>
    <w:r>
      <w:rPr>
        <w:sz w:val="16"/>
        <w:szCs w:val="16"/>
      </w:rPr>
      <w:t>Version 3</w:t>
    </w:r>
    <w:r w:rsidRPr="00937FF3">
      <w:rPr>
        <w:sz w:val="16"/>
        <w:szCs w:val="16"/>
      </w:rPr>
      <w:tab/>
    </w:r>
    <w:r>
      <w:rPr>
        <w:sz w:val="16"/>
        <w:szCs w:val="16"/>
      </w:rPr>
      <w:t xml:space="preserve">         </w:t>
    </w:r>
    <w:r w:rsidR="00FF278D">
      <w:rPr>
        <w:sz w:val="16"/>
        <w:szCs w:val="16"/>
      </w:rPr>
      <w:t xml:space="preserve">            </w:t>
    </w:r>
    <w:r>
      <w:rPr>
        <w:sz w:val="16"/>
        <w:szCs w:val="16"/>
      </w:rPr>
      <w:t xml:space="preserve">  </w:t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FF278D">
      <w:rPr>
        <w:noProof/>
        <w:sz w:val="16"/>
        <w:szCs w:val="16"/>
      </w:rPr>
      <w:t>1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F278D">
      <w:rPr>
        <w:noProof/>
        <w:sz w:val="16"/>
        <w:szCs w:val="16"/>
      </w:rPr>
      <w:t xml:space="preserve">          </w:t>
    </w:r>
    <w:r>
      <w:rPr>
        <w:noProof/>
        <w:sz w:val="16"/>
        <w:szCs w:val="16"/>
      </w:rPr>
      <w:t>© OCR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6B" w:rsidRDefault="0085476B" w:rsidP="00246764">
      <w:pPr>
        <w:spacing w:line="240" w:lineRule="auto"/>
      </w:pPr>
      <w:r>
        <w:separator/>
      </w:r>
    </w:p>
  </w:footnote>
  <w:footnote w:type="continuationSeparator" w:id="0">
    <w:p w:rsidR="0085476B" w:rsidRDefault="0085476B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6D740A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858197" wp14:editId="35C96B67">
          <wp:simplePos x="0" y="0"/>
          <wp:positionH relativeFrom="column">
            <wp:posOffset>-540385</wp:posOffset>
          </wp:positionH>
          <wp:positionV relativeFrom="paragraph">
            <wp:posOffset>-477520</wp:posOffset>
          </wp:positionV>
          <wp:extent cx="7559675" cy="1082675"/>
          <wp:effectExtent l="0" t="0" r="3175" b="3175"/>
          <wp:wrapTight wrapText="bothSides">
            <wp:wrapPolygon edited="0">
              <wp:start x="0" y="0"/>
              <wp:lineTo x="0" y="21283"/>
              <wp:lineTo x="21555" y="21283"/>
              <wp:lineTo x="215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0A" w:rsidRDefault="006D740A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74E7A1" wp14:editId="1FE6A976">
          <wp:simplePos x="0" y="0"/>
          <wp:positionH relativeFrom="column">
            <wp:posOffset>-540385</wp:posOffset>
          </wp:positionH>
          <wp:positionV relativeFrom="paragraph">
            <wp:posOffset>-450376</wp:posOffset>
          </wp:positionV>
          <wp:extent cx="7559675" cy="1077595"/>
          <wp:effectExtent l="0" t="0" r="3175" b="8255"/>
          <wp:wrapTight wrapText="bothSides">
            <wp:wrapPolygon edited="0">
              <wp:start x="0" y="0"/>
              <wp:lineTo x="0" y="21384"/>
              <wp:lineTo x="21555" y="21384"/>
              <wp:lineTo x="21555" y="0"/>
              <wp:lineTo x="0" y="0"/>
            </wp:wrapPolygon>
          </wp:wrapTight>
          <wp:docPr id="3" name="Picture 3" descr="A Level Chemistry A&#10;Teacher Instru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Level Chemistry A&#10;Teacher Instru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E5AF7"/>
    <w:multiLevelType w:val="hybridMultilevel"/>
    <w:tmpl w:val="98FED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0064C"/>
    <w:multiLevelType w:val="hybridMultilevel"/>
    <w:tmpl w:val="AB22C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80654"/>
    <w:rsid w:val="002B6AB6"/>
    <w:rsid w:val="002E7A7D"/>
    <w:rsid w:val="002E7B5E"/>
    <w:rsid w:val="002F1027"/>
    <w:rsid w:val="00364CE9"/>
    <w:rsid w:val="003A30B6"/>
    <w:rsid w:val="003D70C5"/>
    <w:rsid w:val="00424CC9"/>
    <w:rsid w:val="00431B95"/>
    <w:rsid w:val="00446F37"/>
    <w:rsid w:val="00452D88"/>
    <w:rsid w:val="00466501"/>
    <w:rsid w:val="004735FC"/>
    <w:rsid w:val="00485720"/>
    <w:rsid w:val="004C67D4"/>
    <w:rsid w:val="004D0E3B"/>
    <w:rsid w:val="004D17B9"/>
    <w:rsid w:val="00521E7E"/>
    <w:rsid w:val="005649D5"/>
    <w:rsid w:val="00570C24"/>
    <w:rsid w:val="00583A2D"/>
    <w:rsid w:val="005966F5"/>
    <w:rsid w:val="005A20FD"/>
    <w:rsid w:val="005E72BA"/>
    <w:rsid w:val="005F410F"/>
    <w:rsid w:val="00621CD7"/>
    <w:rsid w:val="006245F5"/>
    <w:rsid w:val="00640DAE"/>
    <w:rsid w:val="00641327"/>
    <w:rsid w:val="00644825"/>
    <w:rsid w:val="006D740A"/>
    <w:rsid w:val="006F77AC"/>
    <w:rsid w:val="0072464A"/>
    <w:rsid w:val="0073732F"/>
    <w:rsid w:val="00750659"/>
    <w:rsid w:val="007724BE"/>
    <w:rsid w:val="007940A2"/>
    <w:rsid w:val="007D3F0A"/>
    <w:rsid w:val="007D6744"/>
    <w:rsid w:val="007F0114"/>
    <w:rsid w:val="0085476B"/>
    <w:rsid w:val="00870235"/>
    <w:rsid w:val="00891328"/>
    <w:rsid w:val="008C3663"/>
    <w:rsid w:val="00937247"/>
    <w:rsid w:val="009820D7"/>
    <w:rsid w:val="009B1636"/>
    <w:rsid w:val="009B3E80"/>
    <w:rsid w:val="00A11F43"/>
    <w:rsid w:val="00A17CB0"/>
    <w:rsid w:val="00A340C4"/>
    <w:rsid w:val="00A46B0C"/>
    <w:rsid w:val="00A90D1A"/>
    <w:rsid w:val="00AE53FC"/>
    <w:rsid w:val="00B026DE"/>
    <w:rsid w:val="00B437DF"/>
    <w:rsid w:val="00B76F78"/>
    <w:rsid w:val="00BE0359"/>
    <w:rsid w:val="00BE359E"/>
    <w:rsid w:val="00C20CA2"/>
    <w:rsid w:val="00C31191"/>
    <w:rsid w:val="00C6380A"/>
    <w:rsid w:val="00C67DE6"/>
    <w:rsid w:val="00C8681F"/>
    <w:rsid w:val="00D15A93"/>
    <w:rsid w:val="00D173F7"/>
    <w:rsid w:val="00D66263"/>
    <w:rsid w:val="00DC0B57"/>
    <w:rsid w:val="00DC7FAC"/>
    <w:rsid w:val="00DF39C0"/>
    <w:rsid w:val="00E206D3"/>
    <w:rsid w:val="00E30862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D23FC"/>
    <w:rsid w:val="00FE2259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D15A93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15A93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A93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D15A93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15A93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D15A93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paragraph" w:customStyle="1" w:styleId="DocTitle">
    <w:name w:val="Doc Title"/>
    <w:basedOn w:val="Heading1"/>
    <w:link w:val="DocTitleChar"/>
    <w:qFormat/>
    <w:rsid w:val="00C20CA2"/>
    <w:rPr>
      <w:sz w:val="52"/>
      <w:lang w:val="en-US" w:eastAsia="en-GB"/>
    </w:rPr>
  </w:style>
  <w:style w:type="character" w:customStyle="1" w:styleId="DocTitleChar">
    <w:name w:val="Doc Title Char"/>
    <w:link w:val="DocTitle"/>
    <w:rsid w:val="00C20CA2"/>
    <w:rPr>
      <w:rFonts w:ascii="Arial" w:eastAsia="Times New Roman" w:hAnsi="Arial"/>
      <w:b/>
      <w:bCs/>
      <w:sz w:val="52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D15A93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15A93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A93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D15A93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15A93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D15A93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paragraph" w:customStyle="1" w:styleId="DocTitle">
    <w:name w:val="Doc Title"/>
    <w:basedOn w:val="Heading1"/>
    <w:link w:val="DocTitleChar"/>
    <w:qFormat/>
    <w:rsid w:val="00C20CA2"/>
    <w:rPr>
      <w:sz w:val="52"/>
      <w:lang w:val="en-US" w:eastAsia="en-GB"/>
    </w:rPr>
  </w:style>
  <w:style w:type="character" w:customStyle="1" w:styleId="DocTitleChar">
    <w:name w:val="Doc Title Char"/>
    <w:link w:val="DocTitle"/>
    <w:rsid w:val="00C20CA2"/>
    <w:rPr>
      <w:rFonts w:ascii="Arial" w:eastAsia="Times New Roman" w:hAnsi="Arial"/>
      <w:b/>
      <w:bCs/>
      <w:sz w:val="5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CC64-9448-4398-A3C0-C0F26BA7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A  Topic Exploration Pack Learner Activity (The Arrhenius Equation)</vt:lpstr>
    </vt:vector>
  </TitlesOfParts>
  <Company>Cambridge Assessment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A  Topic Exploration Pack Learner Activity (The Arrhenius Equation)</dc:title>
  <dc:creator>OCR</dc:creator>
  <cp:lastModifiedBy>Dave Adams</cp:lastModifiedBy>
  <cp:revision>4</cp:revision>
  <cp:lastPrinted>2014-03-19T09:17:00Z</cp:lastPrinted>
  <dcterms:created xsi:type="dcterms:W3CDTF">2016-10-18T12:32:00Z</dcterms:created>
  <dcterms:modified xsi:type="dcterms:W3CDTF">2016-11-14T09:33:00Z</dcterms:modified>
  <cp:category>A Level, Chemistry A, Topic Exploration Pack, Learner Activity, The Arrhenius Equation</cp:category>
</cp:coreProperties>
</file>