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0" w:rsidRDefault="001D10F0" w:rsidP="004C26A6">
      <w:pPr>
        <w:pStyle w:val="Heading1"/>
      </w:pPr>
      <w:bookmarkStart w:id="0" w:name="_Toc440286132"/>
      <w:bookmarkStart w:id="1" w:name="_Toc440535099"/>
      <w:bookmarkStart w:id="2" w:name="_Toc440536687"/>
      <w:r>
        <w:t>Set Text Guide</w:t>
      </w:r>
      <w:bookmarkEnd w:id="0"/>
      <w:bookmarkEnd w:id="1"/>
      <w:bookmarkEnd w:id="2"/>
      <w:r w:rsidR="00B8720F">
        <w:t xml:space="preserve"> for </w:t>
      </w:r>
      <w:r w:rsidR="001517AD">
        <w:t>s</w:t>
      </w:r>
      <w:r w:rsidR="00B8720F">
        <w:t>tudents</w:t>
      </w:r>
    </w:p>
    <w:p w:rsidR="0023766E" w:rsidRPr="0023766E" w:rsidRDefault="00B03E1D" w:rsidP="0023766E">
      <w:pPr>
        <w:pStyle w:val="Heading1"/>
        <w:rPr>
          <w:rStyle w:val="Heading1Char"/>
          <w:b/>
          <w:bCs/>
        </w:rPr>
      </w:pPr>
      <w:bookmarkStart w:id="3" w:name="_Toc440536690"/>
      <w:r>
        <w:rPr>
          <w:rStyle w:val="Heading1Char"/>
          <w:b/>
          <w:bCs/>
        </w:rPr>
        <w:t>Verse</w:t>
      </w:r>
      <w:r w:rsidR="0023766E" w:rsidRPr="0023766E">
        <w:rPr>
          <w:rStyle w:val="Heading1Char"/>
          <w:b/>
          <w:bCs/>
        </w:rPr>
        <w:t xml:space="preserve"> Literature </w:t>
      </w:r>
      <w:r>
        <w:rPr>
          <w:rStyle w:val="Heading1Char"/>
          <w:b/>
          <w:bCs/>
        </w:rPr>
        <w:t>B</w:t>
      </w:r>
      <w:r w:rsidR="0023766E" w:rsidRPr="0023766E">
        <w:rPr>
          <w:rStyle w:val="Heading1Char"/>
          <w:b/>
          <w:bCs/>
        </w:rPr>
        <w:t xml:space="preserve"> – </w:t>
      </w:r>
      <w:r>
        <w:rPr>
          <w:rStyle w:val="Heading1Char"/>
          <w:b/>
          <w:bCs/>
        </w:rPr>
        <w:t>Eurip</w:t>
      </w:r>
      <w:r w:rsidR="008A3754">
        <w:rPr>
          <w:rStyle w:val="Heading1Char"/>
          <w:b/>
          <w:bCs/>
        </w:rPr>
        <w:t>i</w:t>
      </w:r>
      <w:r>
        <w:rPr>
          <w:rStyle w:val="Heading1Char"/>
          <w:b/>
          <w:bCs/>
        </w:rPr>
        <w:t>des</w:t>
      </w:r>
    </w:p>
    <w:p w:rsidR="00951284" w:rsidRDefault="00951284" w:rsidP="00B03E1D">
      <w:pPr>
        <w:pStyle w:val="Heading2"/>
      </w:pPr>
      <w:r w:rsidRPr="00F5604C">
        <w:t xml:space="preserve">General </w:t>
      </w:r>
      <w:r w:rsidRPr="00B03E1D">
        <w:rPr>
          <w:rStyle w:val="Heading2Char"/>
          <w:b/>
        </w:rPr>
        <w:t>Introduction</w:t>
      </w:r>
      <w:bookmarkStart w:id="4" w:name="_GoBack"/>
      <w:bookmarkEnd w:id="3"/>
      <w:bookmarkEnd w:id="4"/>
    </w:p>
    <w:p w:rsidR="0023766E" w:rsidRPr="00387CD3" w:rsidRDefault="00855122" w:rsidP="0023766E">
      <w:pPr>
        <w:pStyle w:val="Heading3"/>
      </w:pPr>
      <w:r>
        <w:rPr>
          <w:noProof/>
          <w:lang w:eastAsia="en-GB"/>
        </w:rPr>
        <w:drawing>
          <wp:anchor distT="0" distB="0" distL="114300" distR="114300" simplePos="0" relativeHeight="251667456" behindDoc="1" locked="0" layoutInCell="1" allowOverlap="1" wp14:anchorId="47721F70" wp14:editId="002CED06">
            <wp:simplePos x="0" y="0"/>
            <wp:positionH relativeFrom="column">
              <wp:posOffset>4488815</wp:posOffset>
            </wp:positionH>
            <wp:positionV relativeFrom="paragraph">
              <wp:posOffset>45720</wp:posOffset>
            </wp:positionV>
            <wp:extent cx="1911350" cy="2679700"/>
            <wp:effectExtent l="0" t="0" r="0" b="6350"/>
            <wp:wrapTight wrapText="bothSides">
              <wp:wrapPolygon edited="0">
                <wp:start x="0" y="0"/>
                <wp:lineTo x="0" y="21498"/>
                <wp:lineTo x="21313" y="21498"/>
                <wp:lineTo x="21313" y="0"/>
                <wp:lineTo x="0" y="0"/>
              </wp:wrapPolygon>
            </wp:wrapTight>
            <wp:docPr id="17" name="Picture 17" descr="Eurip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esources\Res_Dev_Shared\Studio\Image Library\Downloads\Suzette\132_13532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350"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E1D">
        <w:t>Eurip</w:t>
      </w:r>
      <w:r w:rsidR="008A3754">
        <w:t>i</w:t>
      </w:r>
      <w:r w:rsidR="00B03E1D">
        <w:t>des</w:t>
      </w:r>
    </w:p>
    <w:p w:rsidR="00855122" w:rsidRDefault="00B03E1D" w:rsidP="00855122">
      <w:bookmarkStart w:id="5" w:name="_Toc440536692"/>
      <w:r w:rsidRPr="00B03E1D">
        <w:t xml:space="preserve">Euripides was the latest of the three most celebrated Attic tragedians, after Aeschylus and Sophocles, and a contemporary of the comic playwright Aristophanes. Born in the 480s on Salamis, he spent most of his life in Athens and was the author of at least 88 plays, 19 of which survive. He died in 406 in Macedon, at the court of King </w:t>
      </w:r>
      <w:proofErr w:type="spellStart"/>
      <w:r w:rsidRPr="00B03E1D">
        <w:t>Archelaus</w:t>
      </w:r>
      <w:proofErr w:type="spellEnd"/>
      <w:r w:rsidRPr="00B03E1D">
        <w:t xml:space="preserve">. After his death he became one of the most celebrated tragedians of his era and his influence on later Greek and Roman playwrights was profound. Common themes in Euripides’ plays include the terrible impact of war, female psychology, the battle between the sexes, and the capricious nature of the gods. </w:t>
      </w:r>
      <w:bookmarkEnd w:id="5"/>
    </w:p>
    <w:p w:rsidR="00855122" w:rsidRDefault="00855122" w:rsidP="00855122"/>
    <w:p w:rsidR="0023766E" w:rsidRPr="00855122" w:rsidRDefault="00B03E1D" w:rsidP="00855122">
      <w:pPr>
        <w:pStyle w:val="Heading3"/>
        <w:rPr>
          <w:i/>
        </w:rPr>
      </w:pPr>
      <w:r w:rsidRPr="00855122">
        <w:rPr>
          <w:i/>
        </w:rPr>
        <w:t>Alcestis</w:t>
      </w:r>
    </w:p>
    <w:p w:rsidR="00B03E1D" w:rsidRDefault="00B03E1D" w:rsidP="00B03E1D">
      <w:bookmarkStart w:id="6" w:name="_Toc440536694"/>
      <w:r w:rsidRPr="00B03E1D">
        <w:rPr>
          <w:i/>
        </w:rPr>
        <w:t>Alcestis</w:t>
      </w:r>
      <w:r>
        <w:t xml:space="preserve"> was first produced in 438 BC, making it one of the earliest surviving plays by Euripides. Its ambiguous, tone, both tragic and comic, has earned it the label of a "problem play". </w:t>
      </w:r>
    </w:p>
    <w:p w:rsidR="00B03E1D" w:rsidRDefault="00B03E1D" w:rsidP="00B03E1D">
      <w:r>
        <w:t xml:space="preserve">The play is set in Thessaly at the court of King </w:t>
      </w:r>
      <w:proofErr w:type="spellStart"/>
      <w:r>
        <w:t>Admetus</w:t>
      </w:r>
      <w:proofErr w:type="spellEnd"/>
      <w:r>
        <w:t xml:space="preserve">, who lives with his wife Alcestis and their son </w:t>
      </w:r>
      <w:proofErr w:type="spellStart"/>
      <w:r>
        <w:t>Eumelus</w:t>
      </w:r>
      <w:proofErr w:type="spellEnd"/>
      <w:r>
        <w:t xml:space="preserve">, as well as his elderly father </w:t>
      </w:r>
      <w:proofErr w:type="spellStart"/>
      <w:r>
        <w:t>Pheres</w:t>
      </w:r>
      <w:proofErr w:type="spellEnd"/>
      <w:r>
        <w:t>. It is a drama of life, love and death; of dying wishes and broken promises; and of a magical world in which gods seem to walk on earth and the dead come back to life.</w:t>
      </w:r>
    </w:p>
    <w:p w:rsidR="00855122" w:rsidRDefault="00B03E1D" w:rsidP="00B03E1D">
      <w:pPr>
        <w:sectPr w:rsidR="00855122" w:rsidSect="00D56D98">
          <w:headerReference w:type="default" r:id="rId10"/>
          <w:footerReference w:type="default" r:id="rId11"/>
          <w:pgSz w:w="11907" w:h="16839" w:code="9"/>
          <w:pgMar w:top="1871" w:right="1274" w:bottom="1440" w:left="993" w:header="709" w:footer="680" w:gutter="0"/>
          <w:cols w:space="708"/>
          <w:docGrid w:linePitch="360"/>
        </w:sectPr>
      </w:pPr>
      <w:r>
        <w:t>Alcestis is one of the most unusual of Euripides’ surviving works. We know that it was performed in 438 BC not as one of the three tragedies but in the place of the satyr play. This may explain some of its surprising features, like the buffoonish character of Heracles, and the happy ending. It is a good reminder of how Greek drama was varied and flexible, and not always strictly bound by formal conventions.</w:t>
      </w:r>
    </w:p>
    <w:p w:rsidR="0023766E" w:rsidRDefault="0023766E" w:rsidP="00B03E1D"/>
    <w:p w:rsidR="00F447AA" w:rsidRPr="00AA16F4" w:rsidRDefault="00AA16F4" w:rsidP="00B03E1D">
      <w:pPr>
        <w:pStyle w:val="Heading3"/>
        <w:pageBreakBefore/>
      </w:pPr>
      <w:r>
        <w:lastRenderedPageBreak/>
        <w:t>Talking Points</w:t>
      </w:r>
      <w:bookmarkEnd w:id="6"/>
    </w:p>
    <w:tbl>
      <w:tblPr>
        <w:tblW w:w="9814" w:type="dxa"/>
        <w:tblInd w:w="108"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577"/>
        <w:gridCol w:w="6237"/>
      </w:tblGrid>
      <w:tr w:rsidR="00AA16F4" w:rsidRPr="008324A5" w:rsidTr="00FE0AE8">
        <w:trPr>
          <w:trHeight w:val="522"/>
          <w:tblHeader/>
        </w:trPr>
        <w:tc>
          <w:tcPr>
            <w:tcW w:w="3577" w:type="dxa"/>
            <w:tcBorders>
              <w:top w:val="single" w:sz="4" w:space="0" w:color="D67E6C"/>
              <w:left w:val="single" w:sz="4" w:space="0" w:color="D67E6C"/>
              <w:bottom w:val="single" w:sz="4" w:space="0" w:color="D67E6C"/>
              <w:right w:val="single" w:sz="4" w:space="0" w:color="D67E6C"/>
            </w:tcBorders>
            <w:shd w:val="clear" w:color="auto" w:fill="DD9587"/>
            <w:vAlign w:val="center"/>
          </w:tcPr>
          <w:p w:rsidR="00AA16F4" w:rsidRPr="00AA16F4" w:rsidRDefault="00AA16F4" w:rsidP="00AA16F4">
            <w:pPr>
              <w:pStyle w:val="Quote"/>
              <w:spacing w:before="120" w:after="120" w:line="240" w:lineRule="auto"/>
              <w:rPr>
                <w:rStyle w:val="Emphasis"/>
                <w:b/>
              </w:rPr>
            </w:pPr>
            <w:r w:rsidRPr="00AA16F4">
              <w:rPr>
                <w:rStyle w:val="Emphasis"/>
                <w:b/>
              </w:rPr>
              <w:t>Talking Point</w:t>
            </w:r>
          </w:p>
        </w:tc>
        <w:tc>
          <w:tcPr>
            <w:tcW w:w="6237" w:type="dxa"/>
            <w:tcBorders>
              <w:top w:val="single" w:sz="4" w:space="0" w:color="D67E6C"/>
              <w:left w:val="single" w:sz="4" w:space="0" w:color="D67E6C"/>
              <w:bottom w:val="single" w:sz="4" w:space="0" w:color="D67E6C"/>
              <w:right w:val="single" w:sz="4" w:space="0" w:color="D67E6C"/>
            </w:tcBorders>
            <w:shd w:val="clear" w:color="auto" w:fill="DD9587"/>
            <w:vAlign w:val="center"/>
          </w:tcPr>
          <w:p w:rsidR="00AA16F4" w:rsidRPr="00AA16F4" w:rsidRDefault="00AA16F4" w:rsidP="00AA16F4">
            <w:pPr>
              <w:pStyle w:val="Quote"/>
              <w:spacing w:before="120" w:after="120" w:line="240" w:lineRule="auto"/>
              <w:rPr>
                <w:rStyle w:val="Emphasis"/>
                <w:b/>
              </w:rPr>
            </w:pPr>
            <w:r w:rsidRPr="00AA16F4">
              <w:rPr>
                <w:rStyle w:val="Emphasis"/>
                <w:b/>
              </w:rPr>
              <w:t>Notes</w:t>
            </w:r>
          </w:p>
        </w:tc>
      </w:tr>
      <w:tr w:rsidR="00AA16F4" w:rsidRPr="008324A5" w:rsidTr="0023766E">
        <w:trPr>
          <w:trHeight w:val="4090"/>
          <w:tblHeader/>
        </w:trPr>
        <w:tc>
          <w:tcPr>
            <w:tcW w:w="3577" w:type="dxa"/>
            <w:tcBorders>
              <w:top w:val="single" w:sz="4" w:space="0" w:color="D67E6C"/>
            </w:tcBorders>
            <w:shd w:val="clear" w:color="auto" w:fill="FCE2CC"/>
            <w:vAlign w:val="center"/>
          </w:tcPr>
          <w:p w:rsidR="00AA16F4" w:rsidRPr="0023766E" w:rsidRDefault="00B03E1D" w:rsidP="00AA16F4">
            <w:pPr>
              <w:spacing w:before="120" w:after="120"/>
              <w:rPr>
                <w:b/>
                <w:i/>
              </w:rPr>
            </w:pPr>
            <w:r w:rsidRPr="00B03E1D">
              <w:rPr>
                <w:b/>
                <w:i/>
              </w:rPr>
              <w:t>Which other dramas, Greek and more widely, do we know of as ‘tragedies’?</w:t>
            </w:r>
          </w:p>
        </w:tc>
        <w:tc>
          <w:tcPr>
            <w:tcW w:w="6237" w:type="dxa"/>
            <w:tcBorders>
              <w:top w:val="single" w:sz="4" w:space="0" w:color="D67E6C"/>
            </w:tcBorders>
            <w:shd w:val="clear" w:color="auto" w:fill="auto"/>
            <w:vAlign w:val="center"/>
          </w:tcPr>
          <w:p w:rsidR="00AA16F4" w:rsidRDefault="00AA16F4" w:rsidP="00AA16F4">
            <w:pPr>
              <w:spacing w:before="120" w:after="120"/>
            </w:pPr>
          </w:p>
        </w:tc>
      </w:tr>
      <w:tr w:rsidR="00AA16F4" w:rsidRPr="008324A5" w:rsidTr="00FE0AE8">
        <w:trPr>
          <w:trHeight w:val="3483"/>
          <w:tblHeader/>
        </w:trPr>
        <w:tc>
          <w:tcPr>
            <w:tcW w:w="3577" w:type="dxa"/>
            <w:shd w:val="clear" w:color="auto" w:fill="FCE2CC"/>
            <w:vAlign w:val="center"/>
          </w:tcPr>
          <w:p w:rsidR="00AA16F4" w:rsidRPr="0023766E" w:rsidRDefault="00B03E1D" w:rsidP="0023766E">
            <w:pPr>
              <w:rPr>
                <w:b/>
                <w:i/>
              </w:rPr>
            </w:pPr>
            <w:r w:rsidRPr="00B03E1D">
              <w:rPr>
                <w:b/>
                <w:i/>
              </w:rPr>
              <w:t>Thinking beyond drama, what does ‘tragedy’ mean to us? How many different ways do we use the word?</w:t>
            </w:r>
          </w:p>
        </w:tc>
        <w:tc>
          <w:tcPr>
            <w:tcW w:w="6237" w:type="dxa"/>
            <w:shd w:val="clear" w:color="auto" w:fill="auto"/>
            <w:vAlign w:val="center"/>
          </w:tcPr>
          <w:p w:rsidR="00AA16F4" w:rsidRDefault="00AA16F4" w:rsidP="00AA16F4">
            <w:pPr>
              <w:spacing w:before="120" w:after="120"/>
            </w:pPr>
          </w:p>
        </w:tc>
      </w:tr>
    </w:tbl>
    <w:p w:rsidR="00951284" w:rsidRDefault="00951284" w:rsidP="00951284">
      <w:pPr>
        <w:rPr>
          <w:lang w:eastAsia="en-GB"/>
        </w:rPr>
      </w:pPr>
      <w:bookmarkStart w:id="7" w:name="_Toc440536695"/>
    </w:p>
    <w:p w:rsidR="00855122" w:rsidRDefault="00855122">
      <w:pPr>
        <w:spacing w:after="0" w:line="240" w:lineRule="auto"/>
        <w:rPr>
          <w:rFonts w:eastAsia="ヒラギノ角ゴ Pro W3"/>
          <w:b/>
          <w:bCs/>
          <w:color w:val="CD644E"/>
          <w:sz w:val="32"/>
          <w:lang w:eastAsia="en-GB"/>
        </w:rPr>
      </w:pPr>
      <w:r>
        <w:rPr>
          <w:rFonts w:eastAsia="ヒラギノ角ゴ Pro W3"/>
          <w:lang w:eastAsia="en-GB"/>
        </w:rPr>
        <w:br w:type="page"/>
      </w:r>
    </w:p>
    <w:p w:rsidR="00D334D1" w:rsidRPr="00F5604C" w:rsidRDefault="00D334D1" w:rsidP="00B03E1D">
      <w:pPr>
        <w:pStyle w:val="Heading2"/>
        <w:rPr>
          <w:rFonts w:eastAsia="ヒラギノ角ゴ Pro W3"/>
          <w:lang w:eastAsia="en-GB"/>
        </w:rPr>
      </w:pPr>
      <w:r w:rsidRPr="00F5604C">
        <w:rPr>
          <w:rFonts w:eastAsia="ヒラギノ角ゴ Pro W3"/>
          <w:lang w:eastAsia="en-GB"/>
        </w:rPr>
        <w:lastRenderedPageBreak/>
        <w:t>Context</w:t>
      </w:r>
      <w:bookmarkEnd w:id="7"/>
    </w:p>
    <w:p w:rsidR="0023766E" w:rsidRDefault="00B03E1D" w:rsidP="0023766E">
      <w:pPr>
        <w:pStyle w:val="Heading3"/>
      </w:pPr>
      <w:bookmarkStart w:id="8" w:name="_TOC9164"/>
      <w:bookmarkEnd w:id="8"/>
      <w:r>
        <w:t>Fifth-century Athens</w:t>
      </w:r>
    </w:p>
    <w:p w:rsidR="00B03E1D" w:rsidRDefault="00B03E1D" w:rsidP="00B03E1D">
      <w:bookmarkStart w:id="9" w:name="_Toc440536697"/>
      <w:r>
        <w:t>In the fifth century democratic Athens was at the height of its powers. This century is often called ‘the Golden Age’ of Athens. The city was immensely wealthy, drawing tribute from the many other Greek city states that formed its empire. Under the direction of the statesman Pericles, the Athenians built the lavish architecture of the Acropolis, including the Parthenon, the great temple dedicated to Athens’ patron goddess Athene. The cult statue of Athene inside the Parthenon incorporated over a metric ton of gold – the weight of an elephant.</w:t>
      </w:r>
    </w:p>
    <w:p w:rsidR="0044367D" w:rsidRDefault="00B03E1D" w:rsidP="00B03E1D">
      <w:r>
        <w:t>Athens was governed by a system of direct democracy, but only adult male citizens were able to vote on the laws and other political resolutions. Many of the most famous figures from ancient Greece were active at this time: the philosopher Socrates; Hippocrates, ‘the father of medicine’ (from whom we get the Hippocratic Oath, a form of which doctors still swear today); the historians Herodotus and Thucydides; and the playwrights Aristophanes, Aeschylus, Sophocles and Euripides.</w:t>
      </w:r>
    </w:p>
    <w:bookmarkEnd w:id="9"/>
    <w:p w:rsidR="0023766E" w:rsidRPr="00387CD3" w:rsidRDefault="00B03E1D" w:rsidP="0023766E">
      <w:pPr>
        <w:pStyle w:val="Heading3"/>
      </w:pPr>
      <w:r>
        <w:t>Athenian Drama</w:t>
      </w:r>
    </w:p>
    <w:p w:rsidR="00B03E1D" w:rsidRDefault="00B03E1D" w:rsidP="00B03E1D">
      <w:pPr>
        <w:jc w:val="both"/>
      </w:pPr>
      <w:bookmarkStart w:id="10" w:name="_Toc440536698"/>
      <w:r>
        <w:t>Almost all the Greek drama that survives for us comes from Athens. Plays were performed in outdoor theatres, by actors – all men – who wore elaborate costumes and masks. There were three main dramatic genres, Tragedy, Comedy, and Satyr Play. Each had their own set of conventions, including a particular type of mask for the actors to wear. Like modern opera, Greek plays were written to be performed by a Chorus, a group of around 12 performers who moved and danced together, and a smaller cast of up to three principal actors. The Chorus represented a group of characters with a particular viewpoint on the action, sometimes as in the case of Alcestis, a group of elderly men who might show a mixture of wisdom and short-sightedness.</w:t>
      </w:r>
    </w:p>
    <w:p w:rsidR="00B03E1D" w:rsidRDefault="00B03E1D" w:rsidP="00B03E1D">
      <w:pPr>
        <w:jc w:val="both"/>
      </w:pPr>
      <w:r>
        <w:t xml:space="preserve">In the 5th century BC, tragedies explored the darker aspects of human nature usually through mythological themes and characters, familiar from the Homeric epics (like </w:t>
      </w:r>
      <w:r w:rsidRPr="00782802">
        <w:rPr>
          <w:i/>
        </w:rPr>
        <w:t>Agamemnon</w:t>
      </w:r>
      <w:r>
        <w:t xml:space="preserve">) or from other myths (like </w:t>
      </w:r>
      <w:r w:rsidRPr="00782802">
        <w:rPr>
          <w:i/>
        </w:rPr>
        <w:t>Medea</w:t>
      </w:r>
      <w:r>
        <w:t xml:space="preserve">, or </w:t>
      </w:r>
      <w:r w:rsidRPr="00782802">
        <w:rPr>
          <w:i/>
        </w:rPr>
        <w:t>Alcestis</w:t>
      </w:r>
      <w:r>
        <w:t>.)</w:t>
      </w:r>
    </w:p>
    <w:p w:rsidR="00B03E1D" w:rsidRDefault="00B03E1D" w:rsidP="00B03E1D">
      <w:pPr>
        <w:jc w:val="both"/>
      </w:pPr>
      <w:r>
        <w:t>Comedies were more rooted in the present-day, showing up the oddities or ridiculousness of politics by presenting the audience with a world turned upside down. In Aristophanes’ Assemblywomen (</w:t>
      </w:r>
      <w:proofErr w:type="spellStart"/>
      <w:r>
        <w:t>Ἐκκλησιάζουσ</w:t>
      </w:r>
      <w:proofErr w:type="spellEnd"/>
      <w:r>
        <w:t>αι), for example, the audience is presented with an Athens governed by women – utterly unthinkable for the time!</w:t>
      </w:r>
    </w:p>
    <w:p w:rsidR="0023766E" w:rsidRDefault="00B03E1D" w:rsidP="00B03E1D">
      <w:pPr>
        <w:jc w:val="both"/>
      </w:pPr>
      <w:r>
        <w:t xml:space="preserve">Satyr plays featured choruses of satyrs, the half-man, half-goat followers of </w:t>
      </w:r>
      <w:proofErr w:type="spellStart"/>
      <w:r>
        <w:t>Dionysos</w:t>
      </w:r>
      <w:proofErr w:type="spellEnd"/>
      <w:r>
        <w:t>. Although, like tragedies, they were often about mythological themes, they were high-spirited, raucous and bawdy.</w:t>
      </w:r>
    </w:p>
    <w:bookmarkEnd w:id="10"/>
    <w:p w:rsidR="00855122" w:rsidRDefault="00855122">
      <w:pPr>
        <w:spacing w:after="0" w:line="240" w:lineRule="auto"/>
        <w:rPr>
          <w:rFonts w:eastAsia="Times New Roman"/>
          <w:b/>
          <w:bCs/>
          <w:color w:val="CD644E"/>
          <w:sz w:val="28"/>
        </w:rPr>
      </w:pPr>
      <w:r>
        <w:br w:type="page"/>
      </w:r>
    </w:p>
    <w:p w:rsidR="0023766E" w:rsidRPr="00387CD3" w:rsidRDefault="00782802" w:rsidP="0023766E">
      <w:pPr>
        <w:pStyle w:val="Heading3"/>
      </w:pPr>
      <w:r>
        <w:lastRenderedPageBreak/>
        <w:t>The City Dionysia</w:t>
      </w:r>
    </w:p>
    <w:p w:rsidR="00782802" w:rsidRDefault="00782802" w:rsidP="00782802">
      <w:r>
        <w:t xml:space="preserve">Euripides’ plays were performed at the city (or Great) Dionysia (in Greek, </w:t>
      </w:r>
      <w:proofErr w:type="spellStart"/>
      <w:r>
        <w:t>Διονύσι</w:t>
      </w:r>
      <w:proofErr w:type="spellEnd"/>
      <w:r>
        <w:t xml:space="preserve">α </w:t>
      </w:r>
      <w:proofErr w:type="spellStart"/>
      <w:r>
        <w:t>τὰ</w:t>
      </w:r>
      <w:proofErr w:type="spellEnd"/>
      <w:r>
        <w:t xml:space="preserve"> </w:t>
      </w:r>
      <w:proofErr w:type="spellStart"/>
      <w:r>
        <w:t>ἐν</w:t>
      </w:r>
      <w:proofErr w:type="spellEnd"/>
      <w:r>
        <w:t xml:space="preserve"> </w:t>
      </w:r>
      <w:proofErr w:type="spellStart"/>
      <w:r>
        <w:t>Ἄστει</w:t>
      </w:r>
      <w:proofErr w:type="spellEnd"/>
      <w:r>
        <w:t xml:space="preserve"> or </w:t>
      </w:r>
      <w:proofErr w:type="spellStart"/>
      <w:r>
        <w:t>τὰ</w:t>
      </w:r>
      <w:proofErr w:type="spellEnd"/>
      <w:r>
        <w:t xml:space="preserve"> </w:t>
      </w:r>
      <w:proofErr w:type="spellStart"/>
      <w:r>
        <w:t>Μεγάλ</w:t>
      </w:r>
      <w:proofErr w:type="spellEnd"/>
      <w:r>
        <w:t xml:space="preserve">α). This was one of the most important religious festivals in the Athenian calendar. It was held every March or April in honour of the god </w:t>
      </w:r>
      <w:proofErr w:type="spellStart"/>
      <w:r>
        <w:t>Dionysos</w:t>
      </w:r>
      <w:proofErr w:type="spellEnd"/>
      <w:r>
        <w:t xml:space="preserve">, and took the form of drama competitions between different playwrights, who were each commissioned to produce three tragedies and a more light-hearted satyr play. </w:t>
      </w:r>
    </w:p>
    <w:p w:rsidR="00782802" w:rsidRDefault="00782802" w:rsidP="00782802">
      <w:r>
        <w:t>The Dionysia is believed to go back as far as the 6th century BC, and the first tragedy presented there was said to have been by the actor and playwright Thespis. In the 5th century BC it had developed into an elaborate, five-day festival in which Athens showed off her cultural and imperial wealth, and the wealthiest citizens paid for public entertainments out of their own pockets. The archon (chief magistrate) would appoint a number of the city’s men as “Chorus-leaders” (</w:t>
      </w:r>
      <w:proofErr w:type="spellStart"/>
      <w:r>
        <w:t>χορήγοι</w:t>
      </w:r>
      <w:proofErr w:type="spellEnd"/>
      <w:r>
        <w:t>) to commission and pay for the playwright, actors and choruses.</w:t>
      </w:r>
    </w:p>
    <w:p w:rsidR="00782802" w:rsidRDefault="00782802" w:rsidP="00782802">
      <w:r>
        <w:t>Days Three to Five (</w:t>
      </w:r>
      <w:proofErr w:type="spellStart"/>
      <w:r>
        <w:t>οἱ</w:t>
      </w:r>
      <w:proofErr w:type="spellEnd"/>
      <w:r>
        <w:t xml:space="preserve"> </w:t>
      </w:r>
      <w:proofErr w:type="spellStart"/>
      <w:r>
        <w:t>ἀγῶνες</w:t>
      </w:r>
      <w:proofErr w:type="spellEnd"/>
      <w:r>
        <w:t xml:space="preserve"> – the Contests) were devoted to the dramatic contests. Tragedies took place in the morning. Each company had a morning to perform a ‘tetralogy’ of four plays: three tragedies, followed by a satyr play. Comedies were performed in the afternoon. The plays were judged and ranked. </w:t>
      </w:r>
    </w:p>
    <w:p w:rsidR="00782802" w:rsidRDefault="00782802" w:rsidP="00782802">
      <w:r>
        <w:t>We know that the tetralogy containing Alcestis came second when it was first performed at the Dionysia of 438 BC. Euripides, in fact, only won first prize four or five times in his career, compared with Aeschylus’s 13 and possibly over 20 for Sophocles. Unfortunately the vast majority of Greek drama has been lost; bear in mind that we can only read Classical books because they have been copied and distributed through the ages, which - especially before the invention of the printing press - was expensive and difficult. We may never have a chance to read the plays that the Athenian judges preferred!</w:t>
      </w:r>
    </w:p>
    <w:p w:rsidR="00855122" w:rsidRDefault="00DB4ECA">
      <w:pPr>
        <w:spacing w:after="0" w:line="240" w:lineRule="auto"/>
        <w:rPr>
          <w:rFonts w:eastAsia="Times New Roman"/>
          <w:b/>
          <w:bCs/>
          <w:color w:val="CD644E"/>
          <w:sz w:val="28"/>
        </w:rPr>
      </w:pPr>
      <w:bookmarkStart w:id="11" w:name="_Toc440536699"/>
      <w:r>
        <w:rPr>
          <w:noProof/>
          <w:lang w:eastAsia="en-GB"/>
        </w:rPr>
        <w:drawing>
          <wp:anchor distT="0" distB="0" distL="114300" distR="114300" simplePos="0" relativeHeight="251669504" behindDoc="0" locked="0" layoutInCell="1" allowOverlap="1" wp14:anchorId="654607B2" wp14:editId="4AA21D0B">
            <wp:simplePos x="0" y="0"/>
            <wp:positionH relativeFrom="margin">
              <wp:align>center</wp:align>
            </wp:positionH>
            <wp:positionV relativeFrom="paragraph">
              <wp:posOffset>455930</wp:posOffset>
            </wp:positionV>
            <wp:extent cx="3345815" cy="2518410"/>
            <wp:effectExtent l="0" t="0" r="6985" b="0"/>
            <wp:wrapTopAndBottom/>
            <wp:docPr id="19" name="Picture 19" descr="Theatrical performance in Ancient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esources\Res_Dev_Shared\Studio\Image Library\Downloads\Suzette\108_25244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45815" cy="251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22">
        <w:br w:type="page"/>
      </w:r>
    </w:p>
    <w:p w:rsidR="004C26A6" w:rsidRDefault="00D334D1" w:rsidP="00C32F33">
      <w:pPr>
        <w:pStyle w:val="Heading3"/>
      </w:pPr>
      <w:r>
        <w:lastRenderedPageBreak/>
        <w:t>Talking points</w:t>
      </w:r>
      <w:bookmarkEnd w:id="11"/>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361"/>
        <w:gridCol w:w="5560"/>
      </w:tblGrid>
      <w:tr w:rsidR="00C32F33" w:rsidRPr="008324A5" w:rsidTr="00FE0AE8">
        <w:trPr>
          <w:trHeight w:val="522"/>
          <w:tblHeader/>
        </w:trPr>
        <w:tc>
          <w:tcPr>
            <w:tcW w:w="4361" w:type="dxa"/>
            <w:shd w:val="clear" w:color="auto" w:fill="D67E6C"/>
            <w:vAlign w:val="center"/>
          </w:tcPr>
          <w:p w:rsidR="00C32F33" w:rsidRPr="00AA16F4" w:rsidRDefault="00C32F33" w:rsidP="00C32F33">
            <w:pPr>
              <w:spacing w:before="120" w:after="120"/>
              <w:rPr>
                <w:rStyle w:val="Emphasis"/>
                <w:b/>
              </w:rPr>
            </w:pPr>
            <w:r w:rsidRPr="00AA16F4">
              <w:rPr>
                <w:rStyle w:val="Emphasis"/>
                <w:b/>
              </w:rPr>
              <w:t>Talking Point</w:t>
            </w:r>
          </w:p>
        </w:tc>
        <w:tc>
          <w:tcPr>
            <w:tcW w:w="5560" w:type="dxa"/>
            <w:shd w:val="clear" w:color="auto" w:fill="D67E6C"/>
            <w:vAlign w:val="center"/>
          </w:tcPr>
          <w:p w:rsidR="00C32F33" w:rsidRPr="00AA16F4" w:rsidRDefault="00C32F33" w:rsidP="00C32F33">
            <w:pPr>
              <w:spacing w:before="120" w:after="120"/>
              <w:rPr>
                <w:rStyle w:val="Emphasis"/>
                <w:b/>
              </w:rPr>
            </w:pPr>
            <w:r w:rsidRPr="00AA16F4">
              <w:rPr>
                <w:rStyle w:val="Emphasis"/>
                <w:b/>
              </w:rPr>
              <w:t>Notes</w:t>
            </w:r>
          </w:p>
        </w:tc>
      </w:tr>
      <w:tr w:rsidR="00BC2C6B" w:rsidRPr="008324A5" w:rsidTr="00FE0AE8">
        <w:trPr>
          <w:trHeight w:val="4042"/>
          <w:tblHeader/>
        </w:trPr>
        <w:tc>
          <w:tcPr>
            <w:tcW w:w="4361" w:type="dxa"/>
            <w:shd w:val="clear" w:color="auto" w:fill="FBD4B4"/>
            <w:vAlign w:val="center"/>
          </w:tcPr>
          <w:p w:rsidR="00C32F33" w:rsidRPr="006434F6" w:rsidRDefault="00782802" w:rsidP="006434F6">
            <w:pPr>
              <w:pStyle w:val="NormalTabletext"/>
              <w:rPr>
                <w:b/>
                <w:i/>
              </w:rPr>
            </w:pPr>
            <w:r w:rsidRPr="00782802">
              <w:rPr>
                <w:b/>
                <w:i/>
              </w:rPr>
              <w:t>Theatre was an essential part of life in 5th Century Athens, as it was part of a huge festival attended very widely. Is this comparable to theatre today?</w:t>
            </w:r>
          </w:p>
        </w:tc>
        <w:tc>
          <w:tcPr>
            <w:tcW w:w="5560" w:type="dxa"/>
            <w:shd w:val="clear" w:color="auto" w:fill="auto"/>
          </w:tcPr>
          <w:p w:rsidR="00C32F33" w:rsidRDefault="00C32F33" w:rsidP="00650474">
            <w:pPr>
              <w:pStyle w:val="NormalTabletext"/>
            </w:pPr>
          </w:p>
        </w:tc>
      </w:tr>
      <w:tr w:rsidR="00C32F33" w:rsidRPr="008324A5" w:rsidTr="00FE0AE8">
        <w:trPr>
          <w:trHeight w:val="4042"/>
          <w:tblHeader/>
        </w:trPr>
        <w:tc>
          <w:tcPr>
            <w:tcW w:w="4361" w:type="dxa"/>
            <w:shd w:val="clear" w:color="auto" w:fill="FBD4B4"/>
            <w:vAlign w:val="center"/>
          </w:tcPr>
          <w:p w:rsidR="00C32F33" w:rsidRPr="0023766E" w:rsidRDefault="00782802" w:rsidP="0023766E">
            <w:pPr>
              <w:rPr>
                <w:b/>
                <w:i/>
              </w:rPr>
            </w:pPr>
            <w:r w:rsidRPr="00782802">
              <w:rPr>
                <w:b/>
                <w:i/>
              </w:rPr>
              <w:t>Greek drama was usually quite clearly divided into Comedy, Tragedy and Satyr plays. Do we see the same divisions in modern drama?</w:t>
            </w:r>
          </w:p>
        </w:tc>
        <w:tc>
          <w:tcPr>
            <w:tcW w:w="5560" w:type="dxa"/>
            <w:shd w:val="clear" w:color="auto" w:fill="auto"/>
          </w:tcPr>
          <w:p w:rsidR="00C32F33" w:rsidRDefault="00C32F33" w:rsidP="00C32F33">
            <w:pPr>
              <w:pStyle w:val="NormalTabletext"/>
            </w:pPr>
          </w:p>
        </w:tc>
      </w:tr>
      <w:tr w:rsidR="00BC2C6B" w:rsidRPr="008324A5" w:rsidTr="00FE0AE8">
        <w:trPr>
          <w:trHeight w:val="4042"/>
          <w:tblHeader/>
        </w:trPr>
        <w:tc>
          <w:tcPr>
            <w:tcW w:w="4361" w:type="dxa"/>
            <w:shd w:val="clear" w:color="auto" w:fill="FBD4B4"/>
            <w:vAlign w:val="center"/>
          </w:tcPr>
          <w:p w:rsidR="00C32F33" w:rsidRPr="006434F6" w:rsidRDefault="00782802" w:rsidP="006434F6">
            <w:pPr>
              <w:pStyle w:val="NormalTabletext"/>
              <w:rPr>
                <w:b/>
                <w:i/>
              </w:rPr>
            </w:pPr>
            <w:r w:rsidRPr="00782802">
              <w:rPr>
                <w:b/>
                <w:i/>
              </w:rPr>
              <w:t xml:space="preserve">Given that many people today consider Euripides’s plays to </w:t>
            </w:r>
            <w:proofErr w:type="gramStart"/>
            <w:r w:rsidRPr="00782802">
              <w:rPr>
                <w:b/>
                <w:i/>
              </w:rPr>
              <w:t>be</w:t>
            </w:r>
            <w:proofErr w:type="gramEnd"/>
            <w:r w:rsidRPr="00782802">
              <w:rPr>
                <w:b/>
                <w:i/>
              </w:rPr>
              <w:t xml:space="preserve"> some of the very best ever written, his small handful of victories at the City Dionysia seems strange to us. Did the judges get it wrong? Is there always a ‘right answer’ when judging artistic competitions?</w:t>
            </w:r>
          </w:p>
        </w:tc>
        <w:tc>
          <w:tcPr>
            <w:tcW w:w="5560" w:type="dxa"/>
            <w:shd w:val="clear" w:color="auto" w:fill="auto"/>
          </w:tcPr>
          <w:p w:rsidR="00C32F33" w:rsidRDefault="00C32F33" w:rsidP="00C32F33">
            <w:pPr>
              <w:pStyle w:val="NormalTabletext"/>
            </w:pPr>
          </w:p>
        </w:tc>
      </w:tr>
    </w:tbl>
    <w:p w:rsidR="00C32F33" w:rsidRPr="00F5604C" w:rsidRDefault="00C32F33" w:rsidP="00B03E1D">
      <w:pPr>
        <w:pStyle w:val="Heading2"/>
      </w:pPr>
      <w:bookmarkStart w:id="12" w:name="_Toc440536700"/>
      <w:r w:rsidRPr="00F5604C">
        <w:lastRenderedPageBreak/>
        <w:t>The Text</w:t>
      </w:r>
      <w:bookmarkEnd w:id="12"/>
    </w:p>
    <w:p w:rsidR="007E2D1B" w:rsidRPr="00782802" w:rsidRDefault="00782802" w:rsidP="007E2D1B">
      <w:pPr>
        <w:pStyle w:val="Heading3"/>
        <w:rPr>
          <w:i/>
        </w:rPr>
      </w:pPr>
      <w:bookmarkStart w:id="13" w:name="_TOC13042"/>
      <w:bookmarkEnd w:id="13"/>
      <w:r>
        <w:t xml:space="preserve">The plot of </w:t>
      </w:r>
      <w:r>
        <w:rPr>
          <w:i/>
        </w:rPr>
        <w:t>Alcestis</w:t>
      </w:r>
    </w:p>
    <w:p w:rsidR="00782802" w:rsidRDefault="00782802" w:rsidP="00782802">
      <w:bookmarkStart w:id="14" w:name="_Toc440536702"/>
      <w:r>
        <w:t xml:space="preserve">In the play’s prologue, the god Apollo describes how Zeus once condemned him to be a servant among men on earth, but King </w:t>
      </w:r>
      <w:proofErr w:type="spellStart"/>
      <w:r>
        <w:t>Admetus</w:t>
      </w:r>
      <w:proofErr w:type="spellEnd"/>
      <w:r>
        <w:t xml:space="preserve"> showed him hospitality. In return Apollo tricked the Fates into allowing </w:t>
      </w:r>
      <w:proofErr w:type="spellStart"/>
      <w:r>
        <w:t>Admetus</w:t>
      </w:r>
      <w:proofErr w:type="spellEnd"/>
      <w:r>
        <w:t xml:space="preserve"> to escape death by giving another person’s life to the Underworld instead. His parents refused to give up their lives, so when the time came for him to die his devoted wife Alcestis volunteered her life instead.</w:t>
      </w:r>
    </w:p>
    <w:p w:rsidR="00782802" w:rsidRDefault="00782802" w:rsidP="00782802">
      <w:r>
        <w:t>As the play opens, Death appears and accuses Apollo of trickery and cheating; after an inconclusive argument Apollo leaves, prophesying that ‘a man’ (Heracles, easily identified by the reference to his eighth labour) will take Alcestis from Death by force.</w:t>
      </w:r>
    </w:p>
    <w:p w:rsidR="007E2D1B" w:rsidRPr="00066ABF" w:rsidRDefault="00782802" w:rsidP="00782802">
      <w:pPr>
        <w:rPr>
          <w:sz w:val="10"/>
        </w:rPr>
      </w:pPr>
      <w:r>
        <w:t xml:space="preserve">Alcestis is carried off by Death, but help comes in the form of the hero Heracles, an old friend of </w:t>
      </w:r>
      <w:proofErr w:type="spellStart"/>
      <w:r>
        <w:t>Admetus</w:t>
      </w:r>
      <w:proofErr w:type="spellEnd"/>
      <w:r>
        <w:t xml:space="preserve"> (they had travelled together on the Argo). Heracles, on his way to perform his eighth labour, is portrayed </w:t>
      </w:r>
      <w:proofErr w:type="spellStart"/>
      <w:r>
        <w:t>here</w:t>
      </w:r>
      <w:proofErr w:type="spellEnd"/>
      <w:r>
        <w:t xml:space="preserve"> as a buffoonish, larger-than-life boozer; he wrestles Death and forces him to give up Alcestis. He returns her to </w:t>
      </w:r>
      <w:proofErr w:type="spellStart"/>
      <w:r>
        <w:t>Admetus</w:t>
      </w:r>
      <w:proofErr w:type="spellEnd"/>
      <w:r>
        <w:t>, and the play – unusually – has a happy ending.</w:t>
      </w:r>
    </w:p>
    <w:bookmarkEnd w:id="14"/>
    <w:p w:rsidR="007E2D1B" w:rsidRDefault="00782802" w:rsidP="007E2D1B">
      <w:pPr>
        <w:pStyle w:val="Heading3"/>
      </w:pPr>
      <w:r>
        <w:t>The death of Alcestis lines 280-393</w:t>
      </w:r>
    </w:p>
    <w:p w:rsidR="00066ABF" w:rsidRDefault="00782802" w:rsidP="007E2D1B">
      <w:pPr>
        <w:spacing w:after="0" w:line="240" w:lineRule="auto"/>
      </w:pPr>
      <w:r w:rsidRPr="00782802">
        <w:t xml:space="preserve">In the section you will be reading, Alcestis addresses </w:t>
      </w:r>
      <w:proofErr w:type="spellStart"/>
      <w:r w:rsidRPr="00782802">
        <w:t>Admetus</w:t>
      </w:r>
      <w:proofErr w:type="spellEnd"/>
      <w:r w:rsidRPr="00782802">
        <w:t xml:space="preserve"> just before she dies, explaining why she has decided to sacrifice herself: she prefers to die herself than have to live without him. She asks him to promise that he will not marry again, and </w:t>
      </w:r>
      <w:proofErr w:type="spellStart"/>
      <w:r w:rsidRPr="00782802">
        <w:t>Admetus</w:t>
      </w:r>
      <w:proofErr w:type="spellEnd"/>
      <w:r w:rsidRPr="00782802">
        <w:t xml:space="preserve"> agrees. He promises that he will live in sorrow without her, and says that if there was anything he could do to persuade the gods of the Underworld to release her, he would. The Chorus promises to stand by </w:t>
      </w:r>
      <w:proofErr w:type="spellStart"/>
      <w:r w:rsidRPr="00782802">
        <w:t>Admetus</w:t>
      </w:r>
      <w:proofErr w:type="spellEnd"/>
      <w:r w:rsidRPr="00782802">
        <w:t>, and finally Alcestis dies.</w:t>
      </w:r>
    </w:p>
    <w:p w:rsidR="00782802" w:rsidRDefault="00782802" w:rsidP="00782802">
      <w:pPr>
        <w:pStyle w:val="Heading3"/>
      </w:pPr>
      <w:r>
        <w:t>Themes and Motifs</w:t>
      </w:r>
    </w:p>
    <w:p w:rsidR="00782802" w:rsidRDefault="00782802" w:rsidP="00782802">
      <w:pPr>
        <w:ind w:left="1701" w:hanging="1701"/>
      </w:pPr>
      <w:r w:rsidRPr="00782802">
        <w:rPr>
          <w:b/>
        </w:rPr>
        <w:t>Mortality</w:t>
      </w:r>
      <w:r>
        <w:t xml:space="preserve"> </w:t>
      </w:r>
      <w:r>
        <w:tab/>
        <w:t xml:space="preserve">Drama, like all forms of art, often finds itself exploring questions of life and death. Alcestis confronts the issue head-on, with the twist that the characters have made deliberate choices about whether (or not) to give their lives for another.  By using the mythical story and bringing the gods onstage, Euripides could place his characters in an extreme situation that is not ‘realistic’, and explore its implications. Remember that ‘life expectancy’ was very different in ancient Athens; although many people lived to 80 and </w:t>
      </w:r>
      <w:proofErr w:type="gramStart"/>
      <w:r>
        <w:t>beyond,</w:t>
      </w:r>
      <w:proofErr w:type="gramEnd"/>
      <w:r>
        <w:t xml:space="preserve"> death at younger ages (and especially in early childhood) was far more common than in most parts of the world today.</w:t>
      </w:r>
    </w:p>
    <w:p w:rsidR="00782802" w:rsidRDefault="00782802" w:rsidP="00782802">
      <w:pPr>
        <w:ind w:left="1701" w:hanging="1701"/>
      </w:pPr>
      <w:r w:rsidRPr="00782802">
        <w:rPr>
          <w:b/>
        </w:rPr>
        <w:t>Family</w:t>
      </w:r>
      <w:r>
        <w:tab/>
        <w:t xml:space="preserve">Alcestis wishes for </w:t>
      </w:r>
      <w:proofErr w:type="spellStart"/>
      <w:r>
        <w:t>Admetus</w:t>
      </w:r>
      <w:proofErr w:type="spellEnd"/>
      <w:r>
        <w:t xml:space="preserve"> not to marry again, saying that she does not wish for a stepmother to join the family. In her view, it </w:t>
      </w:r>
      <w:proofErr w:type="gramStart"/>
      <w:r>
        <w:t>seems,</w:t>
      </w:r>
      <w:proofErr w:type="gramEnd"/>
      <w:r>
        <w:t xml:space="preserve"> none but the birth-mother will do to bring up a daughter; by contrast, her son will have </w:t>
      </w:r>
      <w:proofErr w:type="spellStart"/>
      <w:r>
        <w:t>Admetus</w:t>
      </w:r>
      <w:proofErr w:type="spellEnd"/>
      <w:r>
        <w:t xml:space="preserve"> as a guardian and role-model.</w:t>
      </w:r>
    </w:p>
    <w:p w:rsidR="00782802" w:rsidRDefault="00782802" w:rsidP="00782802">
      <w:pPr>
        <w:ind w:left="1701" w:hanging="1701"/>
      </w:pPr>
      <w:r w:rsidRPr="00782802">
        <w:rPr>
          <w:b/>
        </w:rPr>
        <w:t>Mourning</w:t>
      </w:r>
      <w:r>
        <w:tab/>
        <w:t xml:space="preserve">Greek society had its own ways of dealing with death, including ritualised mourning. In his speech, </w:t>
      </w:r>
      <w:proofErr w:type="spellStart"/>
      <w:r>
        <w:t>Admetus</w:t>
      </w:r>
      <w:proofErr w:type="spellEnd"/>
      <w:r>
        <w:t xml:space="preserve"> promises the various ways that he will show his sadness once Alcestis is gone, as well as promising to obey Alcestis’s dying wish that he should not take another bride. This will go on to be a key theme in the rest of the play, as both promises will be challenged.</w:t>
      </w:r>
    </w:p>
    <w:p w:rsidR="00782802" w:rsidRDefault="00782802" w:rsidP="00782802">
      <w:pPr>
        <w:pStyle w:val="Heading3"/>
      </w:pPr>
      <w:r>
        <w:lastRenderedPageBreak/>
        <w:t>Stylistic Features</w:t>
      </w:r>
    </w:p>
    <w:p w:rsidR="00782802" w:rsidRDefault="00782802" w:rsidP="00782802">
      <w:r>
        <w:t>Here are just some of the ways that Euripides crafts his poetry. Often you will find these techniques in combination. Whenever you think about a poet’s style you should ask yourself why the writer might choose to use a particular technique; the technique is only interesting if you can explain how it enhances the meaning.</w:t>
      </w:r>
    </w:p>
    <w:p w:rsidR="00782802" w:rsidRDefault="00782802" w:rsidP="00782802">
      <w:pPr>
        <w:tabs>
          <w:tab w:val="left" w:pos="2552"/>
        </w:tabs>
        <w:ind w:left="2552" w:hanging="2552"/>
      </w:pPr>
      <w:r w:rsidRPr="00782802">
        <w:rPr>
          <w:b/>
        </w:rPr>
        <w:t>Choice of vocabulary</w:t>
      </w:r>
      <w:r>
        <w:rPr>
          <w:b/>
        </w:rPr>
        <w:tab/>
      </w:r>
      <w:proofErr w:type="gramStart"/>
      <w:r>
        <w:t>What</w:t>
      </w:r>
      <w:proofErr w:type="gramEnd"/>
      <w:r>
        <w:t xml:space="preserve"> is the difference between ‘great sadness’, ‘bitter grief’ and ‘abject misery’? Which of these is the best translation of π</w:t>
      </w:r>
      <w:proofErr w:type="spellStart"/>
      <w:r>
        <w:t>ένθος</w:t>
      </w:r>
      <w:proofErr w:type="spellEnd"/>
      <w:r>
        <w:t xml:space="preserve"> </w:t>
      </w:r>
      <w:proofErr w:type="spellStart"/>
      <w:r>
        <w:t>λυ</w:t>
      </w:r>
      <w:proofErr w:type="spellEnd"/>
      <w:r>
        <w:t>πρόν when the Chorus speak (369-70)? Euripides chose his words extremely carefully, giving subtle emphasis to particular ideas, and we can ask ourselves exactly what the resulting effect is.</w:t>
      </w:r>
    </w:p>
    <w:p w:rsidR="00782802" w:rsidRDefault="00782802" w:rsidP="00782802">
      <w:pPr>
        <w:tabs>
          <w:tab w:val="left" w:pos="2552"/>
        </w:tabs>
        <w:ind w:left="2552" w:hanging="2552"/>
      </w:pPr>
      <w:r w:rsidRPr="00782802">
        <w:rPr>
          <w:b/>
        </w:rPr>
        <w:t>Word order</w:t>
      </w:r>
      <w:r>
        <w:rPr>
          <w:b/>
        </w:rPr>
        <w:t xml:space="preserve"> </w:t>
      </w:r>
      <w:r>
        <w:rPr>
          <w:b/>
        </w:rPr>
        <w:tab/>
      </w:r>
      <w:proofErr w:type="gramStart"/>
      <w:r>
        <w:t>As</w:t>
      </w:r>
      <w:proofErr w:type="gramEnd"/>
      <w:r>
        <w:t xml:space="preserve"> you know, the order of words in Greek is much more free than in English. Euripides is usually free to choose which word comes first in each line and each phrase, for example; these are ‘emphatic’ positions. When </w:t>
      </w:r>
      <w:proofErr w:type="spellStart"/>
      <w:r>
        <w:t>Admetus</w:t>
      </w:r>
      <w:proofErr w:type="spellEnd"/>
      <w:r>
        <w:t xml:space="preserve"> starts a line with ‘πα</w:t>
      </w:r>
      <w:proofErr w:type="spellStart"/>
      <w:r>
        <w:t>ύσω</w:t>
      </w:r>
      <w:proofErr w:type="spellEnd"/>
      <w:r>
        <w:t>’ (343), he seems more forceful in his decision to stop merry-making at his court. When he ends his observation about seeing our loved ones in dreams with the word ‘</w:t>
      </w:r>
      <w:proofErr w:type="spellStart"/>
      <w:r>
        <w:t>χρόνον</w:t>
      </w:r>
      <w:proofErr w:type="spellEnd"/>
      <w:r>
        <w:t xml:space="preserve">’ he draws attention to the aspect of time (i.e. it is pleasant no matter how long we see them for.) </w:t>
      </w:r>
    </w:p>
    <w:p w:rsidR="00782802" w:rsidRPr="00782802" w:rsidRDefault="00782802" w:rsidP="00782802">
      <w:pPr>
        <w:tabs>
          <w:tab w:val="left" w:pos="2552"/>
        </w:tabs>
        <w:ind w:left="2552" w:hanging="2552"/>
      </w:pPr>
      <w:r w:rsidRPr="00782802">
        <w:rPr>
          <w:b/>
        </w:rPr>
        <w:t>Repetition</w:t>
      </w:r>
      <w:r>
        <w:rPr>
          <w:b/>
        </w:rPr>
        <w:t xml:space="preserve"> </w:t>
      </w:r>
      <w:r>
        <w:rPr>
          <w:b/>
        </w:rPr>
        <w:tab/>
      </w:r>
      <w:r>
        <w:t xml:space="preserve">Many poetic effects (including alliteration and assonance) rely on repeating something: a sound, a word, or an idea. Repetition reinforces the idea behind the words, and sometimes literally ‘acts out’ the thoughts of a character. Alcestis emphasises how much of her daughter’s life she will be missing by repeating the negative words (two of them in emphatic position at the start of the line!): </w:t>
      </w:r>
      <w:proofErr w:type="spellStart"/>
      <w:r>
        <w:t>οὐ</w:t>
      </w:r>
      <w:proofErr w:type="spellEnd"/>
      <w:r>
        <w:t xml:space="preserve">... </w:t>
      </w:r>
      <w:proofErr w:type="spellStart"/>
      <w:r>
        <w:t>οὔτε</w:t>
      </w:r>
      <w:proofErr w:type="spellEnd"/>
      <w:r>
        <w:t xml:space="preserve">... </w:t>
      </w:r>
      <w:proofErr w:type="spellStart"/>
      <w:r>
        <w:t>οὔτ</w:t>
      </w:r>
      <w:proofErr w:type="spellEnd"/>
      <w:proofErr w:type="gramStart"/>
      <w:r>
        <w:t>᾽(</w:t>
      </w:r>
      <w:proofErr w:type="gramEnd"/>
      <w:r>
        <w:t>317-8); indeed the latter part of her speech features many negative statements.</w:t>
      </w:r>
    </w:p>
    <w:p w:rsidR="00DB4ECA" w:rsidRDefault="00DB4ECA">
      <w:pPr>
        <w:spacing w:after="0" w:line="240" w:lineRule="auto"/>
        <w:rPr>
          <w:rFonts w:eastAsia="Times New Roman"/>
          <w:b/>
          <w:bCs/>
          <w:color w:val="CD644E"/>
          <w:sz w:val="28"/>
        </w:rPr>
      </w:pPr>
      <w:bookmarkStart w:id="15" w:name="_TOC16044"/>
      <w:bookmarkStart w:id="16" w:name="_TOC21486"/>
      <w:bookmarkStart w:id="17" w:name="_Toc440536706"/>
      <w:bookmarkEnd w:id="15"/>
      <w:bookmarkEnd w:id="16"/>
      <w:r>
        <w:br w:type="page"/>
      </w:r>
    </w:p>
    <w:p w:rsidR="00C32F33" w:rsidRDefault="00C32F33" w:rsidP="000B7E6E">
      <w:pPr>
        <w:pStyle w:val="Heading3"/>
      </w:pPr>
      <w:r>
        <w:lastRenderedPageBreak/>
        <w:t>Glossary of Key Terms</w:t>
      </w:r>
      <w:bookmarkEnd w:id="17"/>
    </w:p>
    <w:tbl>
      <w:tblPr>
        <w:tblW w:w="9747"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873"/>
        <w:gridCol w:w="4874"/>
      </w:tblGrid>
      <w:tr w:rsidR="000B7E6E" w:rsidRPr="000B7E6E" w:rsidTr="003C1810">
        <w:trPr>
          <w:trHeight w:hRule="exact" w:val="1024"/>
        </w:trPr>
        <w:tc>
          <w:tcPr>
            <w:tcW w:w="4873" w:type="dxa"/>
            <w:shd w:val="clear" w:color="auto" w:fill="FBD4B4"/>
            <w:vAlign w:val="center"/>
          </w:tcPr>
          <w:p w:rsidR="000B7E6E" w:rsidRPr="00792AE5" w:rsidRDefault="005C1761" w:rsidP="00282664">
            <w:pPr>
              <w:spacing w:after="120"/>
            </w:pPr>
            <w:r w:rsidRPr="005C1761">
              <w:rPr>
                <w:rStyle w:val="Strong"/>
                <w:i/>
              </w:rPr>
              <w:t>Key terms regarding content and literary techniques.</w:t>
            </w:r>
          </w:p>
        </w:tc>
        <w:tc>
          <w:tcPr>
            <w:tcW w:w="4874" w:type="dxa"/>
            <w:shd w:val="clear" w:color="auto" w:fill="FBD4B4" w:themeFill="accent6" w:themeFillTint="66"/>
            <w:vAlign w:val="center"/>
          </w:tcPr>
          <w:p w:rsidR="000B7E6E" w:rsidRDefault="000B7E6E" w:rsidP="00282664">
            <w:pPr>
              <w:keepNext/>
              <w:spacing w:after="120" w:line="240" w:lineRule="auto"/>
              <w:rPr>
                <w:b/>
                <w:i/>
                <w:iCs/>
                <w:color w:val="000000"/>
              </w:rPr>
            </w:pPr>
            <w:r>
              <w:rPr>
                <w:b/>
                <w:i/>
                <w:iCs/>
                <w:color w:val="000000"/>
              </w:rPr>
              <w:t>Now over to you.</w:t>
            </w:r>
          </w:p>
          <w:p w:rsidR="000B7E6E" w:rsidRPr="005C1761" w:rsidRDefault="000B7E6E" w:rsidP="00282664">
            <w:pPr>
              <w:pStyle w:val="NormalTabletext"/>
              <w:spacing w:before="0"/>
              <w:rPr>
                <w:color w:val="000000"/>
              </w:rPr>
            </w:pPr>
            <w:r>
              <w:t>Now find your own examples of these techniques and list them in the boxes below.</w:t>
            </w:r>
          </w:p>
        </w:tc>
      </w:tr>
      <w:tr w:rsidR="000B7E6E" w:rsidRPr="000B7E6E" w:rsidTr="003C1810">
        <w:trPr>
          <w:trHeight w:hRule="exact" w:val="839"/>
          <w:tblHeader/>
        </w:trPr>
        <w:tc>
          <w:tcPr>
            <w:tcW w:w="4873" w:type="dxa"/>
            <w:shd w:val="clear" w:color="auto" w:fill="FBD4B4"/>
            <w:vAlign w:val="center"/>
          </w:tcPr>
          <w:p w:rsidR="00782802" w:rsidRPr="00782802" w:rsidRDefault="00782802" w:rsidP="00782802">
            <w:pPr>
              <w:rPr>
                <w:b/>
              </w:rPr>
            </w:pPr>
            <w:r w:rsidRPr="00782802">
              <w:rPr>
                <w:b/>
              </w:rPr>
              <w:t>Alliteration</w:t>
            </w:r>
            <w:r>
              <w:rPr>
                <w:b/>
              </w:rPr>
              <w:br/>
            </w:r>
            <w:r w:rsidRPr="00782802">
              <w:t>The repetition of similar consonant sounds.</w:t>
            </w:r>
          </w:p>
        </w:tc>
        <w:tc>
          <w:tcPr>
            <w:tcW w:w="4874" w:type="dxa"/>
            <w:shd w:val="clear" w:color="auto" w:fill="auto"/>
            <w:vAlign w:val="center"/>
          </w:tcPr>
          <w:p w:rsidR="000B7E6E" w:rsidRPr="000B7E6E" w:rsidRDefault="000B7E6E" w:rsidP="000B7E6E">
            <w:pPr>
              <w:spacing w:before="120" w:after="120"/>
            </w:pPr>
          </w:p>
        </w:tc>
      </w:tr>
      <w:tr w:rsidR="000B7E6E" w:rsidRPr="000B7E6E" w:rsidTr="003C1810">
        <w:trPr>
          <w:trHeight w:hRule="exact" w:val="840"/>
          <w:tblHeader/>
        </w:trPr>
        <w:tc>
          <w:tcPr>
            <w:tcW w:w="4873" w:type="dxa"/>
            <w:shd w:val="clear" w:color="auto" w:fill="FBD4B4"/>
            <w:vAlign w:val="center"/>
          </w:tcPr>
          <w:p w:rsidR="000B7E6E" w:rsidRPr="000B7E6E" w:rsidRDefault="00782802" w:rsidP="007E2D1B">
            <w:r w:rsidRPr="00782802">
              <w:rPr>
                <w:b/>
              </w:rPr>
              <w:t>Anaphora</w:t>
            </w:r>
            <w:r>
              <w:br/>
            </w:r>
            <w:r w:rsidRPr="00782802">
              <w:t>A repeated structure.</w:t>
            </w:r>
          </w:p>
        </w:tc>
        <w:tc>
          <w:tcPr>
            <w:tcW w:w="4874" w:type="dxa"/>
            <w:shd w:val="clear" w:color="auto" w:fill="auto"/>
            <w:vAlign w:val="center"/>
          </w:tcPr>
          <w:p w:rsidR="000B7E6E" w:rsidRPr="000B7E6E" w:rsidRDefault="000B7E6E" w:rsidP="000B7E6E">
            <w:pPr>
              <w:spacing w:before="120" w:after="120"/>
            </w:pPr>
          </w:p>
        </w:tc>
      </w:tr>
      <w:tr w:rsidR="000B7E6E" w:rsidRPr="000B7E6E" w:rsidTr="003C1810">
        <w:trPr>
          <w:trHeight w:val="1381"/>
          <w:tblHeader/>
        </w:trPr>
        <w:tc>
          <w:tcPr>
            <w:tcW w:w="4873" w:type="dxa"/>
            <w:shd w:val="clear" w:color="auto" w:fill="FBD4B4"/>
            <w:vAlign w:val="center"/>
          </w:tcPr>
          <w:p w:rsidR="000B7E6E" w:rsidRPr="00782802" w:rsidRDefault="00782802" w:rsidP="007E2D1B">
            <w:pPr>
              <w:rPr>
                <w:b/>
              </w:rPr>
            </w:pPr>
            <w:r w:rsidRPr="00782802">
              <w:rPr>
                <w:b/>
              </w:rPr>
              <w:t>Apostrophe</w:t>
            </w:r>
            <w:r>
              <w:rPr>
                <w:b/>
              </w:rPr>
              <w:br/>
            </w:r>
            <w:r w:rsidRPr="00782802">
              <w:t>Addressing a divine character, usually in a moment of high emotion.</w:t>
            </w:r>
          </w:p>
        </w:tc>
        <w:tc>
          <w:tcPr>
            <w:tcW w:w="4874" w:type="dxa"/>
            <w:shd w:val="clear" w:color="auto" w:fill="auto"/>
            <w:vAlign w:val="center"/>
          </w:tcPr>
          <w:p w:rsidR="000B7E6E" w:rsidRPr="000B7E6E" w:rsidRDefault="000B7E6E" w:rsidP="000B7E6E">
            <w:pPr>
              <w:spacing w:before="120" w:after="120"/>
            </w:pPr>
          </w:p>
        </w:tc>
      </w:tr>
      <w:tr w:rsidR="00782802" w:rsidRPr="000B7E6E" w:rsidTr="003C1810">
        <w:trPr>
          <w:trHeight w:hRule="exact" w:val="839"/>
          <w:tblHeader/>
        </w:trPr>
        <w:tc>
          <w:tcPr>
            <w:tcW w:w="4873" w:type="dxa"/>
            <w:shd w:val="clear" w:color="auto" w:fill="FBD4B4"/>
            <w:vAlign w:val="center"/>
          </w:tcPr>
          <w:p w:rsidR="00782802" w:rsidRPr="00782802" w:rsidRDefault="00782802" w:rsidP="007E2D1B">
            <w:pPr>
              <w:rPr>
                <w:b/>
              </w:rPr>
            </w:pPr>
            <w:r w:rsidRPr="00782802">
              <w:rPr>
                <w:b/>
              </w:rPr>
              <w:t>Assonance</w:t>
            </w:r>
            <w:r>
              <w:rPr>
                <w:b/>
              </w:rPr>
              <w:br/>
            </w:r>
            <w:r w:rsidRPr="00782802">
              <w:t>The repetition of similar vowel sounds.</w:t>
            </w:r>
          </w:p>
        </w:tc>
        <w:tc>
          <w:tcPr>
            <w:tcW w:w="4874" w:type="dxa"/>
            <w:shd w:val="clear" w:color="auto" w:fill="auto"/>
            <w:vAlign w:val="center"/>
          </w:tcPr>
          <w:p w:rsidR="00782802" w:rsidRPr="000B7E6E" w:rsidRDefault="00782802" w:rsidP="000B7E6E">
            <w:pPr>
              <w:spacing w:before="120" w:after="120"/>
            </w:pPr>
          </w:p>
        </w:tc>
      </w:tr>
      <w:tr w:rsidR="00782802" w:rsidRPr="000B7E6E" w:rsidTr="003C1810">
        <w:trPr>
          <w:trHeight w:val="2102"/>
          <w:tblHeader/>
        </w:trPr>
        <w:tc>
          <w:tcPr>
            <w:tcW w:w="4873" w:type="dxa"/>
            <w:shd w:val="clear" w:color="auto" w:fill="FBD4B4"/>
            <w:vAlign w:val="center"/>
          </w:tcPr>
          <w:p w:rsidR="00782802" w:rsidRPr="00782802" w:rsidRDefault="00782802" w:rsidP="007E2D1B">
            <w:pPr>
              <w:rPr>
                <w:b/>
              </w:rPr>
            </w:pPr>
            <w:r>
              <w:rPr>
                <w:b/>
              </w:rPr>
              <w:t>C</w:t>
            </w:r>
            <w:r w:rsidRPr="00782802">
              <w:rPr>
                <w:b/>
              </w:rPr>
              <w:t>atharsis</w:t>
            </w:r>
            <w:r>
              <w:rPr>
                <w:b/>
              </w:rPr>
              <w:br/>
            </w:r>
            <w:r w:rsidRPr="00782802">
              <w:t>The feeling of relief that audience members may experience through watching an emotionally charged tragedy.  (</w:t>
            </w:r>
            <w:proofErr w:type="spellStart"/>
            <w:proofErr w:type="gramStart"/>
            <w:r w:rsidRPr="00782802">
              <w:t>κάθ</w:t>
            </w:r>
            <w:proofErr w:type="spellEnd"/>
            <w:r w:rsidRPr="00782802">
              <w:t>αρσις</w:t>
            </w:r>
            <w:proofErr w:type="gramEnd"/>
            <w:r w:rsidRPr="00782802">
              <w:t xml:space="preserve"> literally means ‘purification’).</w:t>
            </w:r>
          </w:p>
        </w:tc>
        <w:tc>
          <w:tcPr>
            <w:tcW w:w="4874" w:type="dxa"/>
            <w:shd w:val="clear" w:color="auto" w:fill="auto"/>
            <w:vAlign w:val="center"/>
          </w:tcPr>
          <w:p w:rsidR="00782802" w:rsidRPr="000B7E6E" w:rsidRDefault="00782802" w:rsidP="000B7E6E">
            <w:pPr>
              <w:spacing w:before="120" w:after="120"/>
            </w:pPr>
          </w:p>
        </w:tc>
      </w:tr>
      <w:tr w:rsidR="00782802" w:rsidRPr="000B7E6E" w:rsidTr="003C1810">
        <w:trPr>
          <w:trHeight w:val="2102"/>
          <w:tblHeader/>
        </w:trPr>
        <w:tc>
          <w:tcPr>
            <w:tcW w:w="4873" w:type="dxa"/>
            <w:shd w:val="clear" w:color="auto" w:fill="FBD4B4"/>
            <w:vAlign w:val="center"/>
          </w:tcPr>
          <w:p w:rsidR="00782802" w:rsidRDefault="00782802" w:rsidP="007E2D1B">
            <w:pPr>
              <w:rPr>
                <w:b/>
              </w:rPr>
            </w:pPr>
            <w:r w:rsidRPr="00782802">
              <w:rPr>
                <w:b/>
              </w:rPr>
              <w:t>Chorus</w:t>
            </w:r>
            <w:r>
              <w:rPr>
                <w:b/>
              </w:rPr>
              <w:br/>
            </w:r>
            <w:r w:rsidRPr="00782802">
              <w:t>A group of characters in a play who comment on but are not directly involved in the action. In Alcestis, the Chorus is made up of old men. Their choral ‘songs’ employ a variety of different ‘metres’ (or ‘rhythmic schemes’), often extremely complex.</w:t>
            </w:r>
          </w:p>
        </w:tc>
        <w:tc>
          <w:tcPr>
            <w:tcW w:w="4874" w:type="dxa"/>
            <w:shd w:val="clear" w:color="auto" w:fill="auto"/>
            <w:vAlign w:val="center"/>
          </w:tcPr>
          <w:p w:rsidR="00782802" w:rsidRPr="000B7E6E" w:rsidRDefault="00782802" w:rsidP="000B7E6E">
            <w:pPr>
              <w:spacing w:before="120" w:after="120"/>
            </w:pPr>
          </w:p>
        </w:tc>
      </w:tr>
      <w:tr w:rsidR="00782802" w:rsidRPr="000B7E6E" w:rsidTr="003C1810">
        <w:trPr>
          <w:trHeight w:val="2102"/>
          <w:tblHeader/>
        </w:trPr>
        <w:tc>
          <w:tcPr>
            <w:tcW w:w="4873" w:type="dxa"/>
            <w:shd w:val="clear" w:color="auto" w:fill="FBD4B4"/>
            <w:vAlign w:val="center"/>
          </w:tcPr>
          <w:p w:rsidR="00782802" w:rsidRPr="00782802" w:rsidRDefault="00782802" w:rsidP="007E2D1B">
            <w:pPr>
              <w:rPr>
                <w:b/>
              </w:rPr>
            </w:pPr>
            <w:r w:rsidRPr="00782802">
              <w:rPr>
                <w:b/>
              </w:rPr>
              <w:t xml:space="preserve">iambic </w:t>
            </w:r>
            <w:r>
              <w:rPr>
                <w:b/>
              </w:rPr>
              <w:t>trimester</w:t>
            </w:r>
            <w:r>
              <w:rPr>
                <w:b/>
              </w:rPr>
              <w:br/>
            </w:r>
            <w:r w:rsidRPr="00782802">
              <w:t>The name of the poetic metre that Euripides’ dialogue is written in: essentially a sequence of alternating light and heavy syllables (each pair an iambic ‘foot’) organised into three ‘</w:t>
            </w:r>
            <w:proofErr w:type="spellStart"/>
            <w:r w:rsidRPr="00782802">
              <w:t>metra</w:t>
            </w:r>
            <w:proofErr w:type="spellEnd"/>
            <w:r w:rsidRPr="00782802">
              <w:t>’ in each line, each containing two feet. For comparison, Shakespeare’s verse is largely set in iambic pentameter, with five feet per line.</w:t>
            </w:r>
          </w:p>
        </w:tc>
        <w:tc>
          <w:tcPr>
            <w:tcW w:w="4874" w:type="dxa"/>
            <w:shd w:val="clear" w:color="auto" w:fill="auto"/>
            <w:vAlign w:val="center"/>
          </w:tcPr>
          <w:p w:rsidR="00782802" w:rsidRPr="000B7E6E" w:rsidRDefault="00782802" w:rsidP="000B7E6E">
            <w:pPr>
              <w:spacing w:before="120" w:after="120"/>
            </w:pPr>
          </w:p>
        </w:tc>
      </w:tr>
      <w:tr w:rsidR="00DB4ECA" w:rsidRPr="000B7E6E" w:rsidTr="007926A4">
        <w:trPr>
          <w:trHeight w:hRule="exact" w:val="1024"/>
        </w:trPr>
        <w:tc>
          <w:tcPr>
            <w:tcW w:w="4873" w:type="dxa"/>
            <w:shd w:val="clear" w:color="auto" w:fill="FBD4B4"/>
            <w:vAlign w:val="center"/>
          </w:tcPr>
          <w:p w:rsidR="00DB4ECA" w:rsidRPr="00792AE5" w:rsidRDefault="00DB4ECA" w:rsidP="00DB4ECA">
            <w:pPr>
              <w:pageBreakBefore/>
              <w:spacing w:after="120"/>
            </w:pPr>
            <w:r w:rsidRPr="005C1761">
              <w:rPr>
                <w:rStyle w:val="Strong"/>
                <w:i/>
              </w:rPr>
              <w:lastRenderedPageBreak/>
              <w:t>Key terms regarding content and literary techniques.</w:t>
            </w:r>
          </w:p>
        </w:tc>
        <w:tc>
          <w:tcPr>
            <w:tcW w:w="4874" w:type="dxa"/>
            <w:shd w:val="clear" w:color="auto" w:fill="FBD4B4" w:themeFill="accent6" w:themeFillTint="66"/>
            <w:vAlign w:val="center"/>
          </w:tcPr>
          <w:p w:rsidR="00DB4ECA" w:rsidRDefault="00DB4ECA" w:rsidP="00DB4ECA">
            <w:pPr>
              <w:keepNext/>
              <w:pageBreakBefore/>
              <w:spacing w:after="120" w:line="240" w:lineRule="auto"/>
              <w:rPr>
                <w:b/>
                <w:i/>
                <w:iCs/>
                <w:color w:val="000000"/>
              </w:rPr>
            </w:pPr>
            <w:r>
              <w:rPr>
                <w:b/>
                <w:i/>
                <w:iCs/>
                <w:color w:val="000000"/>
              </w:rPr>
              <w:t>Now over to you.</w:t>
            </w:r>
          </w:p>
          <w:p w:rsidR="00DB4ECA" w:rsidRPr="005C1761" w:rsidRDefault="00DB4ECA" w:rsidP="00DB4ECA">
            <w:pPr>
              <w:pStyle w:val="NormalTabletext"/>
              <w:pageBreakBefore/>
              <w:spacing w:before="0"/>
              <w:rPr>
                <w:color w:val="000000"/>
              </w:rPr>
            </w:pPr>
            <w:r>
              <w:t>Now find your own examples of these techniques and list them in the boxes below.</w:t>
            </w:r>
          </w:p>
        </w:tc>
      </w:tr>
      <w:tr w:rsidR="00782802" w:rsidRPr="000B7E6E" w:rsidTr="003C1810">
        <w:trPr>
          <w:trHeight w:val="2102"/>
          <w:tblHeader/>
        </w:trPr>
        <w:tc>
          <w:tcPr>
            <w:tcW w:w="4873" w:type="dxa"/>
            <w:shd w:val="clear" w:color="auto" w:fill="FBD4B4"/>
            <w:vAlign w:val="center"/>
          </w:tcPr>
          <w:p w:rsidR="00782802" w:rsidRPr="00782802" w:rsidRDefault="00782802" w:rsidP="007E2D1B">
            <w:pPr>
              <w:rPr>
                <w:b/>
              </w:rPr>
            </w:pPr>
            <w:r w:rsidRPr="00782802">
              <w:rPr>
                <w:b/>
              </w:rPr>
              <w:t>Pathos</w:t>
            </w:r>
            <w:r>
              <w:rPr>
                <w:b/>
              </w:rPr>
              <w:br/>
            </w:r>
            <w:r w:rsidRPr="00782802">
              <w:t>A sense of pity that audience members may experience through watching specific events (note that pathos usually applies to individual moments or situations, unlike the more general feeling of catharsis, above).</w:t>
            </w:r>
          </w:p>
        </w:tc>
        <w:tc>
          <w:tcPr>
            <w:tcW w:w="4874" w:type="dxa"/>
            <w:shd w:val="clear" w:color="auto" w:fill="auto"/>
            <w:vAlign w:val="center"/>
          </w:tcPr>
          <w:p w:rsidR="00782802" w:rsidRPr="000B7E6E" w:rsidRDefault="00782802" w:rsidP="000B7E6E">
            <w:pPr>
              <w:spacing w:before="120" w:after="120"/>
            </w:pPr>
          </w:p>
        </w:tc>
      </w:tr>
      <w:tr w:rsidR="00782802" w:rsidRPr="000B7E6E" w:rsidTr="003C1810">
        <w:trPr>
          <w:trHeight w:val="2102"/>
          <w:tblHeader/>
        </w:trPr>
        <w:tc>
          <w:tcPr>
            <w:tcW w:w="4873" w:type="dxa"/>
            <w:shd w:val="clear" w:color="auto" w:fill="FBD4B4"/>
            <w:vAlign w:val="center"/>
          </w:tcPr>
          <w:p w:rsidR="00782802" w:rsidRPr="00782802" w:rsidRDefault="00782802" w:rsidP="007E2D1B">
            <w:pPr>
              <w:rPr>
                <w:b/>
              </w:rPr>
            </w:pPr>
            <w:r>
              <w:rPr>
                <w:b/>
              </w:rPr>
              <w:t>R</w:t>
            </w:r>
            <w:r w:rsidRPr="00782802">
              <w:rPr>
                <w:b/>
              </w:rPr>
              <w:t>hetorical question</w:t>
            </w:r>
            <w:r>
              <w:rPr>
                <w:b/>
              </w:rPr>
              <w:br/>
            </w:r>
            <w:r w:rsidRPr="00782802">
              <w:t xml:space="preserve">A question that is asked without expecting an answer, often because the only possible answer is very obvious, or because the question is unanswerable. Both Alcestis and </w:t>
            </w:r>
            <w:proofErr w:type="spellStart"/>
            <w:r w:rsidRPr="00782802">
              <w:t>Admetus</w:t>
            </w:r>
            <w:proofErr w:type="spellEnd"/>
            <w:r w:rsidRPr="00782802">
              <w:t xml:space="preserve"> use these to great effect.</w:t>
            </w:r>
          </w:p>
        </w:tc>
        <w:tc>
          <w:tcPr>
            <w:tcW w:w="4874" w:type="dxa"/>
            <w:shd w:val="clear" w:color="auto" w:fill="auto"/>
            <w:vAlign w:val="center"/>
          </w:tcPr>
          <w:p w:rsidR="00782802" w:rsidRPr="000B7E6E" w:rsidRDefault="00782802" w:rsidP="000B7E6E">
            <w:pPr>
              <w:spacing w:before="120" w:after="120"/>
            </w:pPr>
          </w:p>
        </w:tc>
      </w:tr>
      <w:tr w:rsidR="00782802" w:rsidRPr="000B7E6E" w:rsidTr="003C1810">
        <w:trPr>
          <w:trHeight w:val="1507"/>
          <w:tblHeader/>
        </w:trPr>
        <w:tc>
          <w:tcPr>
            <w:tcW w:w="4873" w:type="dxa"/>
            <w:shd w:val="clear" w:color="auto" w:fill="FBD4B4"/>
            <w:vAlign w:val="center"/>
          </w:tcPr>
          <w:p w:rsidR="00782802" w:rsidRDefault="00782802" w:rsidP="007E2D1B">
            <w:pPr>
              <w:rPr>
                <w:b/>
              </w:rPr>
            </w:pPr>
            <w:proofErr w:type="spellStart"/>
            <w:r>
              <w:rPr>
                <w:b/>
              </w:rPr>
              <w:t>S</w:t>
            </w:r>
            <w:r w:rsidRPr="00782802">
              <w:rPr>
                <w:b/>
              </w:rPr>
              <w:t>tasimon</w:t>
            </w:r>
            <w:proofErr w:type="spellEnd"/>
            <w:r>
              <w:rPr>
                <w:b/>
              </w:rPr>
              <w:br/>
            </w:r>
            <w:r w:rsidRPr="00782802">
              <w:t>An interlude, or choral song, in which the Chorus comments on the action.</w:t>
            </w:r>
          </w:p>
        </w:tc>
        <w:tc>
          <w:tcPr>
            <w:tcW w:w="4874" w:type="dxa"/>
            <w:shd w:val="clear" w:color="auto" w:fill="auto"/>
            <w:vAlign w:val="center"/>
          </w:tcPr>
          <w:p w:rsidR="00782802" w:rsidRPr="000B7E6E" w:rsidRDefault="00782802" w:rsidP="000B7E6E">
            <w:pPr>
              <w:spacing w:before="120" w:after="120"/>
            </w:pPr>
          </w:p>
        </w:tc>
      </w:tr>
      <w:tr w:rsidR="00782802" w:rsidRPr="000B7E6E" w:rsidTr="003C1810">
        <w:trPr>
          <w:trHeight w:val="2102"/>
          <w:tblHeader/>
        </w:trPr>
        <w:tc>
          <w:tcPr>
            <w:tcW w:w="4873" w:type="dxa"/>
            <w:shd w:val="clear" w:color="auto" w:fill="FBD4B4"/>
            <w:vAlign w:val="center"/>
          </w:tcPr>
          <w:p w:rsidR="00782802" w:rsidRDefault="00782802" w:rsidP="007E2D1B">
            <w:pPr>
              <w:rPr>
                <w:b/>
              </w:rPr>
            </w:pPr>
            <w:r w:rsidRPr="00782802">
              <w:rPr>
                <w:b/>
              </w:rPr>
              <w:t>Stichomythia</w:t>
            </w:r>
            <w:r>
              <w:rPr>
                <w:b/>
              </w:rPr>
              <w:br/>
            </w:r>
            <w:r w:rsidRPr="00782802">
              <w:t xml:space="preserve">Quick-fire dialogue; a sequence where alternating lines are given to alternating characters.  The final section of your passage, the dialogue between </w:t>
            </w:r>
            <w:proofErr w:type="spellStart"/>
            <w:r w:rsidRPr="00782802">
              <w:t>Admetus</w:t>
            </w:r>
            <w:proofErr w:type="spellEnd"/>
            <w:r w:rsidRPr="00782802">
              <w:t xml:space="preserve"> and Alcestis, uses stichomythia; as does the argument between Apollo and Death early in the play. In Greek </w:t>
            </w:r>
            <w:proofErr w:type="spellStart"/>
            <w:r w:rsidRPr="00782802">
              <w:t>στιχομυθί</w:t>
            </w:r>
            <w:proofErr w:type="spellEnd"/>
            <w:r w:rsidRPr="00782802">
              <w:t>α literally means “line-speech” (</w:t>
            </w:r>
            <w:proofErr w:type="spellStart"/>
            <w:r w:rsidRPr="00782802">
              <w:t>στίχος</w:t>
            </w:r>
            <w:proofErr w:type="spellEnd"/>
            <w:r w:rsidRPr="00782802">
              <w:t xml:space="preserve"> + </w:t>
            </w:r>
            <w:proofErr w:type="spellStart"/>
            <w:r w:rsidRPr="00782802">
              <w:t>μῦθος</w:t>
            </w:r>
            <w:proofErr w:type="spellEnd"/>
            <w:r w:rsidRPr="00782802">
              <w:t>).</w:t>
            </w:r>
          </w:p>
        </w:tc>
        <w:tc>
          <w:tcPr>
            <w:tcW w:w="4874" w:type="dxa"/>
            <w:shd w:val="clear" w:color="auto" w:fill="auto"/>
            <w:vAlign w:val="center"/>
          </w:tcPr>
          <w:p w:rsidR="00782802" w:rsidRPr="000B7E6E" w:rsidRDefault="00782802" w:rsidP="000B7E6E">
            <w:pPr>
              <w:spacing w:before="120" w:after="120"/>
            </w:pPr>
          </w:p>
        </w:tc>
      </w:tr>
      <w:tr w:rsidR="00782802" w:rsidRPr="000B7E6E" w:rsidTr="003C1810">
        <w:trPr>
          <w:trHeight w:val="2102"/>
          <w:tblHeader/>
        </w:trPr>
        <w:tc>
          <w:tcPr>
            <w:tcW w:w="4873" w:type="dxa"/>
            <w:shd w:val="clear" w:color="auto" w:fill="FBD4B4"/>
            <w:vAlign w:val="center"/>
          </w:tcPr>
          <w:p w:rsidR="00782802" w:rsidRPr="00782802" w:rsidRDefault="00782802" w:rsidP="007E2D1B">
            <w:pPr>
              <w:rPr>
                <w:b/>
              </w:rPr>
            </w:pPr>
            <w:r w:rsidRPr="00782802">
              <w:rPr>
                <w:b/>
              </w:rPr>
              <w:t>Tragedy</w:t>
            </w:r>
            <w:r>
              <w:rPr>
                <w:b/>
              </w:rPr>
              <w:br/>
            </w:r>
            <w:r w:rsidRPr="00782802">
              <w:t>In Greek, tragedy means “goat song” (</w:t>
            </w:r>
            <w:proofErr w:type="spellStart"/>
            <w:r w:rsidRPr="00782802">
              <w:t>τράγος</w:t>
            </w:r>
            <w:proofErr w:type="spellEnd"/>
            <w:r w:rsidRPr="00782802">
              <w:t xml:space="preserve"> = goat). The reasons for this are disputed, but legend has it that Thespis, the first actor to perform at the Dionysia, was rewarded with a goat.</w:t>
            </w:r>
          </w:p>
        </w:tc>
        <w:tc>
          <w:tcPr>
            <w:tcW w:w="4874" w:type="dxa"/>
            <w:shd w:val="clear" w:color="auto" w:fill="auto"/>
            <w:vAlign w:val="center"/>
          </w:tcPr>
          <w:p w:rsidR="00782802" w:rsidRPr="000B7E6E" w:rsidRDefault="00782802" w:rsidP="000B7E6E">
            <w:pPr>
              <w:spacing w:before="120" w:after="120"/>
            </w:pPr>
          </w:p>
        </w:tc>
      </w:tr>
    </w:tbl>
    <w:p w:rsidR="00DB4ECA" w:rsidRDefault="00DB4ECA" w:rsidP="00DB4ECA">
      <w:bookmarkStart w:id="18" w:name="_Toc440536707"/>
    </w:p>
    <w:p w:rsidR="00DB4ECA" w:rsidRDefault="00DB4ECA" w:rsidP="00DB4ECA">
      <w:pPr>
        <w:rPr>
          <w:rFonts w:eastAsia="Times New Roman"/>
          <w:color w:val="CD644E"/>
          <w:sz w:val="28"/>
        </w:rPr>
      </w:pPr>
      <w:r>
        <w:br w:type="page"/>
      </w:r>
    </w:p>
    <w:p w:rsidR="004C26A6" w:rsidRDefault="005C1761" w:rsidP="005C1761">
      <w:pPr>
        <w:pStyle w:val="Heading3"/>
      </w:pPr>
      <w:r>
        <w:lastRenderedPageBreak/>
        <w:t>Talking points</w:t>
      </w:r>
      <w:bookmarkEnd w:id="18"/>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792AE5" w:rsidRPr="008324A5" w:rsidTr="005C1403">
        <w:trPr>
          <w:trHeight w:val="522"/>
          <w:tblHeader/>
        </w:trPr>
        <w:tc>
          <w:tcPr>
            <w:tcW w:w="3685" w:type="dxa"/>
            <w:shd w:val="clear" w:color="auto" w:fill="D67E6C"/>
            <w:vAlign w:val="center"/>
          </w:tcPr>
          <w:p w:rsidR="00792AE5" w:rsidRPr="00AA16F4" w:rsidRDefault="00792AE5" w:rsidP="00DE4C9D">
            <w:pPr>
              <w:spacing w:before="120" w:after="120"/>
              <w:rPr>
                <w:rStyle w:val="Emphasis"/>
                <w:b/>
              </w:rPr>
            </w:pPr>
            <w:r w:rsidRPr="00AA16F4">
              <w:rPr>
                <w:rStyle w:val="Emphasis"/>
                <w:b/>
              </w:rPr>
              <w:t>Talking Point</w:t>
            </w:r>
          </w:p>
        </w:tc>
        <w:tc>
          <w:tcPr>
            <w:tcW w:w="6236" w:type="dxa"/>
            <w:shd w:val="clear" w:color="auto" w:fill="D67E6C"/>
            <w:vAlign w:val="center"/>
          </w:tcPr>
          <w:p w:rsidR="00792AE5" w:rsidRPr="00AA16F4" w:rsidRDefault="00792AE5" w:rsidP="00DE4C9D">
            <w:pPr>
              <w:spacing w:before="120" w:after="120"/>
              <w:rPr>
                <w:rStyle w:val="Emphasis"/>
                <w:b/>
              </w:rPr>
            </w:pPr>
            <w:r w:rsidRPr="00AA16F4">
              <w:rPr>
                <w:rStyle w:val="Emphasis"/>
                <w:b/>
              </w:rPr>
              <w:t>Notes</w:t>
            </w:r>
          </w:p>
        </w:tc>
      </w:tr>
      <w:tr w:rsidR="00BC2C6B" w:rsidRPr="008324A5" w:rsidTr="00DB4ECA">
        <w:trPr>
          <w:trHeight w:val="4189"/>
        </w:trPr>
        <w:tc>
          <w:tcPr>
            <w:tcW w:w="3685" w:type="dxa"/>
            <w:shd w:val="clear" w:color="auto" w:fill="FBD4B4"/>
            <w:vAlign w:val="center"/>
          </w:tcPr>
          <w:p w:rsidR="00792AE5" w:rsidRPr="005A63E2" w:rsidRDefault="00855122" w:rsidP="00FE0AE8">
            <w:pPr>
              <w:pStyle w:val="NormalTabletext"/>
              <w:rPr>
                <w:b/>
                <w:i/>
              </w:rPr>
            </w:pPr>
            <w:r w:rsidRPr="00855122">
              <w:rPr>
                <w:b/>
                <w:i/>
              </w:rPr>
              <w:t xml:space="preserve">Trading lives: if it was possible to swap one life for another, as Apollo has promised to </w:t>
            </w:r>
            <w:proofErr w:type="spellStart"/>
            <w:r w:rsidRPr="00855122">
              <w:rPr>
                <w:b/>
                <w:i/>
              </w:rPr>
              <w:t>Admetus</w:t>
            </w:r>
            <w:proofErr w:type="spellEnd"/>
            <w:r w:rsidRPr="00855122">
              <w:rPr>
                <w:b/>
                <w:i/>
              </w:rPr>
              <w:t>, how would we choose when to do so? Or would we simply never take up the offer?</w:t>
            </w:r>
          </w:p>
        </w:tc>
        <w:tc>
          <w:tcPr>
            <w:tcW w:w="6236" w:type="dxa"/>
            <w:shd w:val="clear" w:color="auto" w:fill="auto"/>
          </w:tcPr>
          <w:p w:rsidR="00792AE5" w:rsidRDefault="00792AE5" w:rsidP="00792AE5">
            <w:pPr>
              <w:pStyle w:val="NormalTabletext"/>
            </w:pPr>
          </w:p>
        </w:tc>
      </w:tr>
      <w:tr w:rsidR="00792AE5" w:rsidRPr="008324A5" w:rsidTr="00DB4ECA">
        <w:trPr>
          <w:trHeight w:val="4189"/>
        </w:trPr>
        <w:tc>
          <w:tcPr>
            <w:tcW w:w="3685" w:type="dxa"/>
            <w:shd w:val="clear" w:color="auto" w:fill="FBD4B4"/>
            <w:vAlign w:val="center"/>
          </w:tcPr>
          <w:p w:rsidR="00792AE5" w:rsidRPr="00FE0AE8" w:rsidRDefault="00855122" w:rsidP="00FE0AE8">
            <w:pPr>
              <w:pStyle w:val="NormalTabletext"/>
              <w:rPr>
                <w:b/>
                <w:i/>
              </w:rPr>
            </w:pPr>
            <w:r w:rsidRPr="00855122">
              <w:rPr>
                <w:b/>
                <w:i/>
              </w:rPr>
              <w:t>The wishes of the dead: should we always respect the wishes of those who have died, or are there occasions when this is impractical or even wrong?</w:t>
            </w:r>
          </w:p>
        </w:tc>
        <w:tc>
          <w:tcPr>
            <w:tcW w:w="6236" w:type="dxa"/>
            <w:shd w:val="clear" w:color="auto" w:fill="auto"/>
          </w:tcPr>
          <w:p w:rsidR="00792AE5" w:rsidRDefault="00792AE5" w:rsidP="00792AE5">
            <w:pPr>
              <w:pStyle w:val="NormalTabletext"/>
            </w:pPr>
          </w:p>
        </w:tc>
      </w:tr>
      <w:tr w:rsidR="00855122" w:rsidRPr="008324A5" w:rsidTr="00DB4ECA">
        <w:trPr>
          <w:trHeight w:val="4189"/>
        </w:trPr>
        <w:tc>
          <w:tcPr>
            <w:tcW w:w="3685" w:type="dxa"/>
            <w:shd w:val="clear" w:color="auto" w:fill="FBD4B4"/>
            <w:vAlign w:val="center"/>
          </w:tcPr>
          <w:p w:rsidR="00855122" w:rsidRPr="00A13985" w:rsidRDefault="00A13985" w:rsidP="00FE0AE8">
            <w:pPr>
              <w:pStyle w:val="NormalTabletext"/>
              <w:rPr>
                <w:b/>
                <w:i/>
              </w:rPr>
            </w:pPr>
            <w:r w:rsidRPr="00A13985">
              <w:rPr>
                <w:b/>
                <w:i/>
              </w:rPr>
              <w:t>Stylistic writing: which of Euripides’s techniques, both dramatic and verbal, do we find most effective? Which are still in use today?</w:t>
            </w:r>
          </w:p>
        </w:tc>
        <w:tc>
          <w:tcPr>
            <w:tcW w:w="6236" w:type="dxa"/>
            <w:shd w:val="clear" w:color="auto" w:fill="auto"/>
          </w:tcPr>
          <w:p w:rsidR="00855122" w:rsidRDefault="00855122" w:rsidP="00792AE5">
            <w:pPr>
              <w:pStyle w:val="NormalTabletext"/>
            </w:pPr>
          </w:p>
        </w:tc>
      </w:tr>
    </w:tbl>
    <w:p w:rsidR="004C26A6" w:rsidRDefault="00792AE5" w:rsidP="00B03E1D">
      <w:pPr>
        <w:pStyle w:val="Heading2"/>
      </w:pPr>
      <w:bookmarkStart w:id="19" w:name="_Toc440536708"/>
      <w:r>
        <w:lastRenderedPageBreak/>
        <w:t>Activities and tasks</w:t>
      </w:r>
      <w:bookmarkEnd w:id="19"/>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8330"/>
      </w:tblGrid>
      <w:tr w:rsidR="00792AE5" w:rsidRPr="000B7E6E" w:rsidTr="00454E13">
        <w:trPr>
          <w:trHeight w:val="2011"/>
          <w:tblHeader/>
        </w:trPr>
        <w:tc>
          <w:tcPr>
            <w:tcW w:w="8330" w:type="dxa"/>
            <w:tcBorders>
              <w:bottom w:val="single" w:sz="4" w:space="0" w:color="CD644E"/>
            </w:tcBorders>
            <w:shd w:val="clear" w:color="auto" w:fill="FBD4B4"/>
            <w:vAlign w:val="center"/>
          </w:tcPr>
          <w:p w:rsidR="00855122" w:rsidRDefault="00855122" w:rsidP="00792AE5">
            <w:pPr>
              <w:pStyle w:val="NormalTabletext"/>
              <w:rPr>
                <w:b/>
              </w:rPr>
            </w:pPr>
            <w:r w:rsidRPr="00855122">
              <w:rPr>
                <w:b/>
              </w:rPr>
              <w:t xml:space="preserve">Introducing Greek Tragedy </w:t>
            </w:r>
          </w:p>
          <w:p w:rsidR="00792AE5" w:rsidRDefault="00855122" w:rsidP="00792AE5">
            <w:pPr>
              <w:pStyle w:val="NormalTabletext"/>
            </w:pPr>
            <w:r>
              <w:t>National Theatre</w:t>
            </w:r>
          </w:p>
          <w:p w:rsidR="00855122" w:rsidRDefault="008A3754" w:rsidP="001C6A04">
            <w:hyperlink r:id="rId13" w:history="1">
              <w:r w:rsidR="00855122" w:rsidRPr="00CC733E">
                <w:rPr>
                  <w:rStyle w:val="Hyperlink"/>
                </w:rPr>
                <w:t>https://www.nationaltheatre.org.uk/backstage/greek-theatre</w:t>
              </w:r>
            </w:hyperlink>
            <w:r w:rsidR="00855122">
              <w:t xml:space="preserve">   </w:t>
            </w:r>
          </w:p>
          <w:p w:rsidR="00792AE5" w:rsidRPr="001C6A04" w:rsidRDefault="00855122" w:rsidP="001C6A04">
            <w:r>
              <w:t xml:space="preserve">Explore videos introducing Greek Tragedy, with particular focus on the National Theatre’s recent production of </w:t>
            </w:r>
            <w:proofErr w:type="spellStart"/>
            <w:r>
              <w:t>Sophocles’s</w:t>
            </w:r>
            <w:proofErr w:type="spellEnd"/>
            <w:r>
              <w:t xml:space="preserve"> Antigone. Note the links on the right of the page to further videos on particular aspects of the drama.</w:t>
            </w:r>
          </w:p>
        </w:tc>
      </w:tr>
      <w:tr w:rsidR="00792AE5" w:rsidRPr="000B7E6E" w:rsidTr="00454E13">
        <w:trPr>
          <w:trHeight w:val="567"/>
          <w:tblHeader/>
        </w:trPr>
        <w:tc>
          <w:tcPr>
            <w:tcW w:w="8330" w:type="dxa"/>
            <w:tcBorders>
              <w:top w:val="single" w:sz="4" w:space="0" w:color="CD644E"/>
              <w:left w:val="nil"/>
              <w:bottom w:val="single" w:sz="4" w:space="0" w:color="CD644E"/>
              <w:right w:val="nil"/>
            </w:tcBorders>
            <w:shd w:val="clear" w:color="auto" w:fill="auto"/>
            <w:vAlign w:val="center"/>
          </w:tcPr>
          <w:p w:rsidR="00792AE5" w:rsidRPr="000B7E6E" w:rsidRDefault="00792AE5" w:rsidP="00DE4C9D">
            <w:pPr>
              <w:spacing w:before="120" w:after="120" w:line="240" w:lineRule="auto"/>
            </w:pPr>
          </w:p>
        </w:tc>
      </w:tr>
      <w:tr w:rsidR="00792AE5" w:rsidRPr="000B7E6E" w:rsidTr="00454E13">
        <w:trPr>
          <w:trHeight w:val="2011"/>
          <w:tblHeader/>
        </w:trPr>
        <w:tc>
          <w:tcPr>
            <w:tcW w:w="8330" w:type="dxa"/>
            <w:tcBorders>
              <w:top w:val="single" w:sz="4" w:space="0" w:color="CD644E"/>
              <w:bottom w:val="single" w:sz="4" w:space="0" w:color="CD644E"/>
            </w:tcBorders>
            <w:shd w:val="clear" w:color="auto" w:fill="FBD4B4"/>
            <w:vAlign w:val="center"/>
          </w:tcPr>
          <w:p w:rsidR="00855122" w:rsidRPr="00855122" w:rsidRDefault="00855122" w:rsidP="00850FFB">
            <w:pPr>
              <w:pStyle w:val="NormalTabletext"/>
              <w:rPr>
                <w:b/>
              </w:rPr>
            </w:pPr>
            <w:r w:rsidRPr="00855122">
              <w:rPr>
                <w:rFonts w:ascii="Lucida Grande" w:hAnsi="Lucida Grande"/>
                <w:b/>
                <w:color w:val="000000"/>
              </w:rPr>
              <w:t>Exploring the metre and techniques of Greek poetry</w:t>
            </w:r>
            <w:r w:rsidRPr="00855122">
              <w:rPr>
                <w:b/>
              </w:rPr>
              <w:t xml:space="preserve"> </w:t>
            </w:r>
          </w:p>
          <w:p w:rsidR="00855122" w:rsidRDefault="00855122" w:rsidP="001C6A04">
            <w:r>
              <w:rPr>
                <w:rFonts w:ascii="Lucida Grande" w:hAnsi="Lucida Grande"/>
                <w:color w:val="000000"/>
                <w:sz w:val="20"/>
              </w:rPr>
              <w:t xml:space="preserve">Armand </w:t>
            </w:r>
            <w:proofErr w:type="spellStart"/>
            <w:r>
              <w:rPr>
                <w:rFonts w:ascii="Lucida Grande" w:hAnsi="Lucida Grande"/>
                <w:color w:val="000000"/>
                <w:sz w:val="20"/>
              </w:rPr>
              <w:t>D’Angour</w:t>
            </w:r>
            <w:proofErr w:type="spellEnd"/>
            <w:r>
              <w:t xml:space="preserve"> </w:t>
            </w:r>
          </w:p>
          <w:p w:rsidR="00855122" w:rsidRDefault="008A3754" w:rsidP="001C6A04">
            <w:hyperlink r:id="rId14" w:history="1">
              <w:r w:rsidR="00855122" w:rsidRPr="00CC733E">
                <w:rPr>
                  <w:rStyle w:val="Hyperlink"/>
                </w:rPr>
                <w:t>http://www.armand-dangour.com/mnemonics-for-greek-metre/</w:t>
              </w:r>
            </w:hyperlink>
            <w:r w:rsidR="00855122">
              <w:t xml:space="preserve"> </w:t>
            </w:r>
          </w:p>
          <w:p w:rsidR="000B7E6E" w:rsidRPr="001C6A04" w:rsidRDefault="00855122" w:rsidP="001C6A04">
            <w:r w:rsidRPr="00855122">
              <w:t xml:space="preserve">Explore the different rhythms used by Greek poets including Euripides, through English rhymes that approximate to the Greek metres. Find the Iambic </w:t>
            </w:r>
            <w:proofErr w:type="spellStart"/>
            <w:r w:rsidRPr="00855122">
              <w:t>Trimeter</w:t>
            </w:r>
            <w:proofErr w:type="spellEnd"/>
            <w:r w:rsidRPr="00855122">
              <w:t xml:space="preserve"> on the page and identify how the scansion applies.</w:t>
            </w:r>
          </w:p>
        </w:tc>
      </w:tr>
      <w:tr w:rsidR="00792AE5" w:rsidRPr="000B7E6E" w:rsidTr="00454E13">
        <w:trPr>
          <w:trHeight w:val="567"/>
          <w:tblHeader/>
        </w:trPr>
        <w:tc>
          <w:tcPr>
            <w:tcW w:w="8330" w:type="dxa"/>
            <w:tcBorders>
              <w:top w:val="single" w:sz="4" w:space="0" w:color="CD644E"/>
              <w:left w:val="nil"/>
              <w:bottom w:val="single" w:sz="4" w:space="0" w:color="CD644E"/>
              <w:right w:val="nil"/>
            </w:tcBorders>
            <w:shd w:val="clear" w:color="auto" w:fill="auto"/>
            <w:vAlign w:val="center"/>
          </w:tcPr>
          <w:p w:rsidR="00792AE5" w:rsidRPr="000B7E6E" w:rsidRDefault="00792AE5" w:rsidP="00DE4C9D">
            <w:pPr>
              <w:spacing w:before="120" w:after="120" w:line="240" w:lineRule="auto"/>
            </w:pPr>
          </w:p>
        </w:tc>
      </w:tr>
      <w:tr w:rsidR="00792AE5" w:rsidRPr="000B7E6E" w:rsidTr="00454E13">
        <w:trPr>
          <w:trHeight w:val="2011"/>
          <w:tblHeader/>
        </w:trPr>
        <w:tc>
          <w:tcPr>
            <w:tcW w:w="8330" w:type="dxa"/>
            <w:tcBorders>
              <w:top w:val="single" w:sz="4" w:space="0" w:color="CD644E"/>
              <w:left w:val="single" w:sz="4" w:space="0" w:color="CD644E"/>
              <w:bottom w:val="single" w:sz="4" w:space="0" w:color="CD644E"/>
              <w:right w:val="single" w:sz="4" w:space="0" w:color="CD644E"/>
            </w:tcBorders>
            <w:shd w:val="clear" w:color="auto" w:fill="FBD4B4"/>
            <w:vAlign w:val="center"/>
          </w:tcPr>
          <w:p w:rsidR="001C6A04" w:rsidRPr="001C6A04" w:rsidRDefault="00855122" w:rsidP="001C6A04">
            <w:pPr>
              <w:rPr>
                <w:b/>
              </w:rPr>
            </w:pPr>
            <w:r w:rsidRPr="00855122">
              <w:rPr>
                <w:b/>
              </w:rPr>
              <w:t>Alcestis in the original language</w:t>
            </w:r>
          </w:p>
          <w:p w:rsidR="001C6A04" w:rsidRDefault="00855122" w:rsidP="00850FFB">
            <w:pPr>
              <w:pStyle w:val="NormalTabletext"/>
            </w:pPr>
            <w:r w:rsidRPr="00855122">
              <w:rPr>
                <w:rFonts w:cs="Arial"/>
                <w:sz w:val="20"/>
                <w:szCs w:val="20"/>
              </w:rPr>
              <w:t>Barnard/Columbia Ancient Drama Group</w:t>
            </w:r>
            <w:r w:rsidR="001C6A04">
              <w:t xml:space="preserve"> </w:t>
            </w:r>
          </w:p>
          <w:p w:rsidR="00855122" w:rsidRDefault="008A3754" w:rsidP="001C6A04">
            <w:hyperlink r:id="rId15" w:history="1">
              <w:r w:rsidR="00855122" w:rsidRPr="00CC733E">
                <w:rPr>
                  <w:rStyle w:val="Hyperlink"/>
                </w:rPr>
                <w:t>https://www.youtube.com/watch?v=EmA6z2YAeLE</w:t>
              </w:r>
            </w:hyperlink>
            <w:r w:rsidR="00855122">
              <w:t xml:space="preserve"> </w:t>
            </w:r>
          </w:p>
          <w:p w:rsidR="00850FFB" w:rsidRPr="000B7E6E" w:rsidRDefault="00855122" w:rsidP="001C6A04">
            <w:r>
              <w:t>Watch a production of Alcestis in Ancient Greek, with English subtitles. You may wish to locate and focus on the section that you are reading in Greek.</w:t>
            </w:r>
          </w:p>
        </w:tc>
      </w:tr>
    </w:tbl>
    <w:p w:rsidR="00551083" w:rsidRDefault="00551083" w:rsidP="00E20F31">
      <w:pPr>
        <w:pStyle w:val="Body11pt"/>
        <w:jc w:val="center"/>
      </w:pPr>
    </w:p>
    <w:p w:rsidR="00DB4ECA" w:rsidRDefault="00DB4ECA" w:rsidP="00E20F31">
      <w:pPr>
        <w:pStyle w:val="Body11pt"/>
        <w:jc w:val="center"/>
      </w:pPr>
    </w:p>
    <w:p w:rsidR="00DB4ECA" w:rsidRDefault="00DB4ECA" w:rsidP="00DB4ECA">
      <w:pPr>
        <w:rPr>
          <w:rFonts w:ascii="Myriad Pro Light" w:hAnsi="Myriad Pro Light" w:cs="Myriad Pro Light"/>
          <w:color w:val="000000"/>
          <w:lang w:eastAsia="en-GB"/>
        </w:rPr>
      </w:pPr>
      <w:r>
        <w:br w:type="page"/>
      </w: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E20F31" w:rsidRDefault="00E20F31" w:rsidP="00E20F31">
      <w:pPr>
        <w:pStyle w:val="Body11pt"/>
        <w:jc w:val="center"/>
      </w:pPr>
    </w:p>
    <w:p w:rsidR="006C4EF4" w:rsidRDefault="006C4EF4" w:rsidP="00D333BA">
      <w:pPr>
        <w:tabs>
          <w:tab w:val="left" w:pos="1951"/>
        </w:tabs>
      </w:pPr>
    </w:p>
    <w:p w:rsidR="0044367D" w:rsidRDefault="00DB4ECA" w:rsidP="00D333BA">
      <w:pPr>
        <w:tabs>
          <w:tab w:val="left" w:pos="1951"/>
        </w:tabs>
      </w:pPr>
      <w:r>
        <w:rPr>
          <w:noProof/>
          <w:lang w:eastAsia="en-GB"/>
        </w:rPr>
        <mc:AlternateContent>
          <mc:Choice Requires="wps">
            <w:drawing>
              <wp:anchor distT="0" distB="0" distL="114300" distR="114300" simplePos="0" relativeHeight="251665408" behindDoc="0" locked="0" layoutInCell="1" allowOverlap="1" wp14:anchorId="035C53AA" wp14:editId="08025DAE">
                <wp:simplePos x="0" y="0"/>
                <wp:positionH relativeFrom="column">
                  <wp:posOffset>-105410</wp:posOffset>
                </wp:positionH>
                <wp:positionV relativeFrom="paragraph">
                  <wp:posOffset>4040302</wp:posOffset>
                </wp:positionV>
                <wp:extent cx="6281420" cy="12090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09040"/>
                        </a:xfrm>
                        <a:prstGeom prst="rect">
                          <a:avLst/>
                        </a:prstGeom>
                        <a:noFill/>
                        <a:ln w="9525">
                          <a:noFill/>
                          <a:miter lim="800000"/>
                          <a:headEnd/>
                          <a:tailEnd/>
                        </a:ln>
                      </wps:spPr>
                      <wps:txbx>
                        <w:txbxContent>
                          <w:p w:rsidR="00855122" w:rsidRPr="00685A49" w:rsidRDefault="00855122" w:rsidP="00855122">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55122" w:rsidRPr="00301B34" w:rsidRDefault="00855122" w:rsidP="00855122">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8" w:history="1">
                              <w:r w:rsidRPr="00301B34">
                                <w:rPr>
                                  <w:rStyle w:val="Hyperlink"/>
                                  <w:rFonts w:cs="Arial"/>
                                  <w:sz w:val="16"/>
                                  <w:szCs w:val="16"/>
                                </w:rPr>
                                <w:t>www.ocr.org.uk/expression-of-interest</w:t>
                              </w:r>
                            </w:hyperlink>
                          </w:p>
                          <w:p w:rsidR="00855122" w:rsidRPr="00301B34" w:rsidRDefault="00855122" w:rsidP="0085512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77F7E" w:rsidRPr="00FB63C2" w:rsidRDefault="00855122" w:rsidP="0085512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3pt;margin-top:318.15pt;width:494.6pt;height:9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" filled="f" stroked="f">
                <v:textbox>
                  <w:txbxContent>
                    <w:p w:rsidR="00855122" w:rsidRPr="00685A49" w:rsidRDefault="00855122" w:rsidP="00855122">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0" w:history="1">
                        <w:r w:rsidRPr="001A1B64">
                          <w:rPr>
                            <w:rStyle w:val="Hyperlink"/>
                            <w:rFonts w:cs="Arial"/>
                            <w:sz w:val="16"/>
                            <w:szCs w:val="16"/>
                          </w:rPr>
                          <w:t>Like</w:t>
                        </w:r>
                      </w:hyperlink>
                      <w:r>
                        <w:rPr>
                          <w:rFonts w:cs="Arial"/>
                          <w:sz w:val="16"/>
                          <w:szCs w:val="16"/>
                        </w:rPr>
                        <w:t>’ or ‘</w:t>
                      </w:r>
                      <w:hyperlink r:id="rId2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55122" w:rsidRPr="00301B34" w:rsidRDefault="00855122" w:rsidP="00855122">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2" w:history="1">
                        <w:r w:rsidRPr="00301B34">
                          <w:rPr>
                            <w:rStyle w:val="Hyperlink"/>
                            <w:rFonts w:cs="Arial"/>
                            <w:sz w:val="16"/>
                            <w:szCs w:val="16"/>
                          </w:rPr>
                          <w:t>www.ocr.org.uk/expression-of-interest</w:t>
                        </w:r>
                      </w:hyperlink>
                    </w:p>
                    <w:p w:rsidR="00855122" w:rsidRPr="00301B34" w:rsidRDefault="00855122" w:rsidP="0085512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77F7E" w:rsidRPr="00FB63C2" w:rsidRDefault="00855122" w:rsidP="0085512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51E87C9" wp14:editId="5F4C0B5A">
                <wp:simplePos x="0" y="0"/>
                <wp:positionH relativeFrom="column">
                  <wp:posOffset>-153900</wp:posOffset>
                </wp:positionH>
                <wp:positionV relativeFrom="paragraph">
                  <wp:posOffset>5223335</wp:posOffset>
                </wp:positionV>
                <wp:extent cx="6409690" cy="1280714"/>
                <wp:effectExtent l="0" t="0" r="0" b="0"/>
                <wp:wrapNone/>
                <wp:docPr id="14" name="Rounded Rectangle 1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280714"/>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55122" w:rsidRPr="00301B34" w:rsidRDefault="00855122" w:rsidP="00855122">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8A3754">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855122" w:rsidRPr="00301B34" w:rsidRDefault="00855122" w:rsidP="00DB4ECA">
                            <w:pPr>
                              <w:spacing w:after="0" w:line="360" w:lineRule="auto"/>
                              <w:rPr>
                                <w:rFonts w:cs="Arial"/>
                                <w:color w:val="000000"/>
                                <w:sz w:val="12"/>
                                <w:szCs w:val="12"/>
                              </w:rPr>
                            </w:pPr>
                            <w:r w:rsidRPr="00301B34">
                              <w:rPr>
                                <w:rFonts w:cs="Arial"/>
                                <w:color w:val="000000"/>
                                <w:sz w:val="12"/>
                                <w:szCs w:val="12"/>
                              </w:rPr>
                              <w:t>OCR acknowledges the u</w:t>
                            </w:r>
                            <w:r w:rsidR="00DB4ECA">
                              <w:rPr>
                                <w:rFonts w:cs="Arial"/>
                                <w:color w:val="000000"/>
                                <w:sz w:val="12"/>
                                <w:szCs w:val="12"/>
                              </w:rPr>
                              <w:t>se of the fo</w:t>
                            </w:r>
                            <w:r w:rsidR="008A3754">
                              <w:rPr>
                                <w:rFonts w:cs="Arial"/>
                                <w:color w:val="000000"/>
                                <w:sz w:val="12"/>
                                <w:szCs w:val="12"/>
                              </w:rPr>
                              <w:t>llowing content: Euripi</w:t>
                            </w:r>
                            <w:r w:rsidR="00DB4ECA">
                              <w:rPr>
                                <w:rFonts w:cs="Arial"/>
                                <w:color w:val="000000"/>
                                <w:sz w:val="12"/>
                                <w:szCs w:val="12"/>
                              </w:rPr>
                              <w:t xml:space="preserve">des: </w:t>
                            </w:r>
                            <w:r w:rsidR="00DB4ECA" w:rsidRPr="00DB4ECA">
                              <w:rPr>
                                <w:rFonts w:cs="Arial"/>
                                <w:color w:val="000000"/>
                                <w:sz w:val="12"/>
                                <w:szCs w:val="12"/>
                              </w:rPr>
                              <w:t>SHEILA TERRY/SCIENCE PHOTO LIBRARY / UIG</w:t>
                            </w:r>
                            <w:r w:rsidR="00DB4ECA">
                              <w:rPr>
                                <w:rFonts w:cs="Arial"/>
                                <w:color w:val="000000"/>
                                <w:sz w:val="12"/>
                                <w:szCs w:val="12"/>
                              </w:rPr>
                              <w:t xml:space="preserve">, Theatrical performance in Ancient Greece: </w:t>
                            </w:r>
                            <w:r w:rsidR="00DB4ECA" w:rsidRPr="00DB4ECA">
                              <w:rPr>
                                <w:rFonts w:cs="Arial"/>
                                <w:color w:val="000000"/>
                                <w:sz w:val="12"/>
                                <w:szCs w:val="12"/>
                              </w:rPr>
                              <w:t>Private Collection / The Stapleton Collection /</w:t>
                            </w:r>
                            <w:r w:rsidR="00DB4ECA">
                              <w:rPr>
                                <w:rFonts w:cs="Arial"/>
                                <w:color w:val="000000"/>
                                <w:sz w:val="12"/>
                                <w:szCs w:val="12"/>
                              </w:rPr>
                              <w:t xml:space="preserve"> </w:t>
                            </w:r>
                            <w:r w:rsidR="00DB4ECA" w:rsidRPr="00DB4ECA">
                              <w:rPr>
                                <w:rFonts w:cs="Arial"/>
                                <w:color w:val="000000"/>
                                <w:sz w:val="12"/>
                                <w:szCs w:val="12"/>
                              </w:rPr>
                              <w:t>Bridgeman Art Library / Universal Images Group</w:t>
                            </w:r>
                          </w:p>
                          <w:p w:rsidR="00B77F7E" w:rsidRPr="00580794" w:rsidRDefault="00855122"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4"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2.1pt;margin-top:411.3pt;width:504.7pt;height:10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" fillcolor="#d8d8d8" stroked="f" strokeweight="2pt">
                <v:textbox>
                  <w:txbxContent>
                    <w:p w:rsidR="00855122" w:rsidRPr="00301B34" w:rsidRDefault="00855122" w:rsidP="00855122">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8A3754">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855122" w:rsidRPr="00301B34" w:rsidRDefault="00855122" w:rsidP="00DB4ECA">
                      <w:pPr>
                        <w:spacing w:after="0" w:line="360" w:lineRule="auto"/>
                        <w:rPr>
                          <w:rFonts w:cs="Arial"/>
                          <w:color w:val="000000"/>
                          <w:sz w:val="12"/>
                          <w:szCs w:val="12"/>
                        </w:rPr>
                      </w:pPr>
                      <w:r w:rsidRPr="00301B34">
                        <w:rPr>
                          <w:rFonts w:cs="Arial"/>
                          <w:color w:val="000000"/>
                          <w:sz w:val="12"/>
                          <w:szCs w:val="12"/>
                        </w:rPr>
                        <w:t>OCR acknowledges the u</w:t>
                      </w:r>
                      <w:r w:rsidR="00DB4ECA">
                        <w:rPr>
                          <w:rFonts w:cs="Arial"/>
                          <w:color w:val="000000"/>
                          <w:sz w:val="12"/>
                          <w:szCs w:val="12"/>
                        </w:rPr>
                        <w:t>se of the fo</w:t>
                      </w:r>
                      <w:r w:rsidR="008A3754">
                        <w:rPr>
                          <w:rFonts w:cs="Arial"/>
                          <w:color w:val="000000"/>
                          <w:sz w:val="12"/>
                          <w:szCs w:val="12"/>
                        </w:rPr>
                        <w:t>llowing content: Euripi</w:t>
                      </w:r>
                      <w:r w:rsidR="00DB4ECA">
                        <w:rPr>
                          <w:rFonts w:cs="Arial"/>
                          <w:color w:val="000000"/>
                          <w:sz w:val="12"/>
                          <w:szCs w:val="12"/>
                        </w:rPr>
                        <w:t xml:space="preserve">des: </w:t>
                      </w:r>
                      <w:r w:rsidR="00DB4ECA" w:rsidRPr="00DB4ECA">
                        <w:rPr>
                          <w:rFonts w:cs="Arial"/>
                          <w:color w:val="000000"/>
                          <w:sz w:val="12"/>
                          <w:szCs w:val="12"/>
                        </w:rPr>
                        <w:t>SHEILA TERRY/SCIENCE PHOTO LIBRARY / UIG</w:t>
                      </w:r>
                      <w:r w:rsidR="00DB4ECA">
                        <w:rPr>
                          <w:rFonts w:cs="Arial"/>
                          <w:color w:val="000000"/>
                          <w:sz w:val="12"/>
                          <w:szCs w:val="12"/>
                        </w:rPr>
                        <w:t xml:space="preserve">, Theatrical performance in Ancient Greece: </w:t>
                      </w:r>
                      <w:r w:rsidR="00DB4ECA" w:rsidRPr="00DB4ECA">
                        <w:rPr>
                          <w:rFonts w:cs="Arial"/>
                          <w:color w:val="000000"/>
                          <w:sz w:val="12"/>
                          <w:szCs w:val="12"/>
                        </w:rPr>
                        <w:t>Private Collection / The Stapleton Collection /</w:t>
                      </w:r>
                      <w:r w:rsidR="00DB4ECA">
                        <w:rPr>
                          <w:rFonts w:cs="Arial"/>
                          <w:color w:val="000000"/>
                          <w:sz w:val="12"/>
                          <w:szCs w:val="12"/>
                        </w:rPr>
                        <w:t xml:space="preserve"> </w:t>
                      </w:r>
                      <w:r w:rsidR="00DB4ECA" w:rsidRPr="00DB4ECA">
                        <w:rPr>
                          <w:rFonts w:cs="Arial"/>
                          <w:color w:val="000000"/>
                          <w:sz w:val="12"/>
                          <w:szCs w:val="12"/>
                        </w:rPr>
                        <w:t>Bridgeman Art Library / Universal Images Group</w:t>
                      </w:r>
                    </w:p>
                    <w:p w:rsidR="00B77F7E" w:rsidRPr="00580794" w:rsidRDefault="00855122"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4" w:history="1">
                        <w:r w:rsidRPr="00301B34">
                          <w:rPr>
                            <w:rStyle w:val="Hyperlink"/>
                            <w:rFonts w:cs="Arial"/>
                            <w:sz w:val="12"/>
                            <w:szCs w:val="12"/>
                            <w:lang w:eastAsia="en-GB"/>
                          </w:rPr>
                          <w:t>resources.feedback@ocr.org.uk</w:t>
                        </w:r>
                      </w:hyperlink>
                    </w:p>
                  </w:txbxContent>
                </v:textbox>
              </v:roundrect>
            </w:pict>
          </mc:Fallback>
        </mc:AlternateContent>
      </w:r>
    </w:p>
    <w:sectPr w:rsidR="0044367D" w:rsidSect="00DB4ECA">
      <w:headerReference w:type="default" r:id="rId25"/>
      <w:type w:val="continuous"/>
      <w:pgSz w:w="11907" w:h="16839" w:code="9"/>
      <w:pgMar w:top="1871" w:right="1274" w:bottom="1134"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D9" w:rsidRDefault="00761AD9" w:rsidP="00D21C92">
      <w:r>
        <w:separator/>
      </w:r>
    </w:p>
  </w:endnote>
  <w:endnote w:type="continuationSeparator" w:id="0">
    <w:p w:rsidR="00761AD9" w:rsidRDefault="00761AD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Corbel"/>
    <w:panose1 w:val="020B04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70" w:rsidRPr="00AE35F7" w:rsidRDefault="00604270" w:rsidP="00AE35F7">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A3754">
      <w:rPr>
        <w:noProof/>
        <w:sz w:val="16"/>
        <w:szCs w:val="16"/>
      </w:rPr>
      <w:t>1</w:t>
    </w:r>
    <w:r w:rsidRPr="00937FF3">
      <w:rPr>
        <w:noProof/>
        <w:sz w:val="16"/>
        <w:szCs w:val="16"/>
      </w:rPr>
      <w:fldChar w:fldCharType="end"/>
    </w:r>
    <w:r>
      <w:rPr>
        <w:noProof/>
        <w:sz w:val="16"/>
        <w:szCs w:val="16"/>
      </w:rPr>
      <w:tab/>
    </w:r>
    <w:r w:rsidR="00855122">
      <w:rPr>
        <w:noProof/>
        <w:sz w:val="16"/>
        <w:szCs w:val="16"/>
      </w:rPr>
      <w:tab/>
    </w:r>
    <w:r w:rsidRPr="00937FF3">
      <w:rPr>
        <w:noProof/>
        <w:sz w:val="16"/>
        <w:szCs w:val="16"/>
      </w:rPr>
      <w:t>© OCR 201</w:t>
    </w:r>
    <w:r>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D9" w:rsidRDefault="00761AD9" w:rsidP="00D21C92">
      <w:r>
        <w:separator/>
      </w:r>
    </w:p>
  </w:footnote>
  <w:footnote w:type="continuationSeparator" w:id="0">
    <w:p w:rsidR="00761AD9" w:rsidRDefault="00761AD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98" w:rsidRDefault="00855122">
    <w:pPr>
      <w:pStyle w:val="Header"/>
    </w:pPr>
    <w:r>
      <w:rPr>
        <w:noProof/>
        <w:lang w:eastAsia="en-GB"/>
      </w:rPr>
      <w:drawing>
        <wp:anchor distT="0" distB="0" distL="114300" distR="114300" simplePos="0" relativeHeight="251675136" behindDoc="1" locked="0" layoutInCell="1" allowOverlap="1" wp14:anchorId="43440C92" wp14:editId="24A30D11">
          <wp:simplePos x="0" y="0"/>
          <wp:positionH relativeFrom="column">
            <wp:posOffset>-709295</wp:posOffset>
          </wp:positionH>
          <wp:positionV relativeFrom="paragraph">
            <wp:posOffset>-592455</wp:posOffset>
          </wp:positionV>
          <wp:extent cx="7631430" cy="1109345"/>
          <wp:effectExtent l="0" t="0" r="7620" b="0"/>
          <wp:wrapTight wrapText="bothSides">
            <wp:wrapPolygon edited="0">
              <wp:start x="0" y="0"/>
              <wp:lineTo x="0" y="21143"/>
              <wp:lineTo x="21568" y="21143"/>
              <wp:lineTo x="21568" y="0"/>
              <wp:lineTo x="0" y="0"/>
            </wp:wrapPolygon>
          </wp:wrapTight>
          <wp:docPr id="16" name="Picture 16" descr="OCR GCSE (9-1) Classical Greek Lesson Element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GCSE (9-1) Classical Greek Lesson Element Student Activity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43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22" w:rsidRDefault="00855122">
    <w:pPr>
      <w:pStyle w:val="Header"/>
    </w:pPr>
    <w:r>
      <w:rPr>
        <w:noProof/>
        <w:lang w:eastAsia="en-GB"/>
      </w:rPr>
      <w:drawing>
        <wp:anchor distT="0" distB="0" distL="114300" distR="114300" simplePos="0" relativeHeight="251674112" behindDoc="0" locked="0" layoutInCell="1" allowOverlap="1" wp14:anchorId="3CEBB3F0" wp14:editId="3962CA2A">
          <wp:simplePos x="0" y="0"/>
          <wp:positionH relativeFrom="margin">
            <wp:posOffset>-638810</wp:posOffset>
          </wp:positionH>
          <wp:positionV relativeFrom="margin">
            <wp:posOffset>-1179830</wp:posOffset>
          </wp:positionV>
          <wp:extent cx="7754620" cy="1110615"/>
          <wp:effectExtent l="0" t="0" r="0" b="0"/>
          <wp:wrapSquare wrapText="bothSides"/>
          <wp:docPr id="15" name="Picture 15" descr="OCR GCSE (9-1) Classical Greek Lesson Element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lass_Greek_Stud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4620" cy="1110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E69E5"/>
    <w:multiLevelType w:val="hybridMultilevel"/>
    <w:tmpl w:val="E2489D2E"/>
    <w:lvl w:ilvl="0" w:tplc="5DD073D0">
      <w:start w:val="1"/>
      <w:numFmt w:val="bullet"/>
      <w:pStyle w:val="Table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4B67E0"/>
    <w:multiLevelType w:val="hybridMultilevel"/>
    <w:tmpl w:val="F9E8F57A"/>
    <w:lvl w:ilvl="0" w:tplc="EBEEC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53012A"/>
    <w:multiLevelType w:val="hybridMultilevel"/>
    <w:tmpl w:val="BC3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24A6B"/>
    <w:multiLevelType w:val="hybridMultilevel"/>
    <w:tmpl w:val="7D0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39937">
      <o:colormenu v:ext="edit" fillcolor="#fbd4b4" strokecolor="#cd64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522C9"/>
    <w:rsid w:val="00064CD4"/>
    <w:rsid w:val="00066ABF"/>
    <w:rsid w:val="000805C5"/>
    <w:rsid w:val="00083F03"/>
    <w:rsid w:val="00083FB8"/>
    <w:rsid w:val="00085224"/>
    <w:rsid w:val="00097789"/>
    <w:rsid w:val="000B7E6E"/>
    <w:rsid w:val="000D692D"/>
    <w:rsid w:val="00116B72"/>
    <w:rsid w:val="00122137"/>
    <w:rsid w:val="001510C4"/>
    <w:rsid w:val="001517AD"/>
    <w:rsid w:val="0016654B"/>
    <w:rsid w:val="00197343"/>
    <w:rsid w:val="001B2783"/>
    <w:rsid w:val="001C3787"/>
    <w:rsid w:val="001C6A04"/>
    <w:rsid w:val="001D10F0"/>
    <w:rsid w:val="002022CD"/>
    <w:rsid w:val="00204D4D"/>
    <w:rsid w:val="0022517E"/>
    <w:rsid w:val="00232F50"/>
    <w:rsid w:val="0023766E"/>
    <w:rsid w:val="00265900"/>
    <w:rsid w:val="002804A7"/>
    <w:rsid w:val="00282664"/>
    <w:rsid w:val="00285C7A"/>
    <w:rsid w:val="002B5830"/>
    <w:rsid w:val="002B7C0F"/>
    <w:rsid w:val="002D4986"/>
    <w:rsid w:val="002D6A1F"/>
    <w:rsid w:val="002F2E8A"/>
    <w:rsid w:val="003109DB"/>
    <w:rsid w:val="00332731"/>
    <w:rsid w:val="00337B68"/>
    <w:rsid w:val="0034539A"/>
    <w:rsid w:val="00351C83"/>
    <w:rsid w:val="00354A1E"/>
    <w:rsid w:val="00360AE7"/>
    <w:rsid w:val="003676B4"/>
    <w:rsid w:val="00384833"/>
    <w:rsid w:val="003C1810"/>
    <w:rsid w:val="003E695B"/>
    <w:rsid w:val="00434E5C"/>
    <w:rsid w:val="0044367D"/>
    <w:rsid w:val="00454E13"/>
    <w:rsid w:val="00463032"/>
    <w:rsid w:val="00484DB9"/>
    <w:rsid w:val="00495ADF"/>
    <w:rsid w:val="004B5DE0"/>
    <w:rsid w:val="004C26A6"/>
    <w:rsid w:val="004C4234"/>
    <w:rsid w:val="004F411A"/>
    <w:rsid w:val="00513A44"/>
    <w:rsid w:val="0051446F"/>
    <w:rsid w:val="00551083"/>
    <w:rsid w:val="0058629A"/>
    <w:rsid w:val="005960DC"/>
    <w:rsid w:val="005A63E2"/>
    <w:rsid w:val="005B2ABD"/>
    <w:rsid w:val="005C1403"/>
    <w:rsid w:val="005C1761"/>
    <w:rsid w:val="00604270"/>
    <w:rsid w:val="00611A58"/>
    <w:rsid w:val="00635BF3"/>
    <w:rsid w:val="006434F6"/>
    <w:rsid w:val="00647068"/>
    <w:rsid w:val="00650474"/>
    <w:rsid w:val="00651168"/>
    <w:rsid w:val="006552B3"/>
    <w:rsid w:val="00675D30"/>
    <w:rsid w:val="006769BE"/>
    <w:rsid w:val="006839C6"/>
    <w:rsid w:val="006B143C"/>
    <w:rsid w:val="006B267F"/>
    <w:rsid w:val="006C4EF4"/>
    <w:rsid w:val="006D1D6F"/>
    <w:rsid w:val="0070036B"/>
    <w:rsid w:val="00700EC3"/>
    <w:rsid w:val="007252E0"/>
    <w:rsid w:val="00761AD9"/>
    <w:rsid w:val="00782802"/>
    <w:rsid w:val="007926A4"/>
    <w:rsid w:val="00792AE5"/>
    <w:rsid w:val="00794BE4"/>
    <w:rsid w:val="007953E7"/>
    <w:rsid w:val="007B5519"/>
    <w:rsid w:val="007B7752"/>
    <w:rsid w:val="007E2D1B"/>
    <w:rsid w:val="008064FC"/>
    <w:rsid w:val="00827206"/>
    <w:rsid w:val="008324A5"/>
    <w:rsid w:val="0084029E"/>
    <w:rsid w:val="00850FFB"/>
    <w:rsid w:val="00855122"/>
    <w:rsid w:val="00863C0D"/>
    <w:rsid w:val="00894243"/>
    <w:rsid w:val="008A1151"/>
    <w:rsid w:val="008A3754"/>
    <w:rsid w:val="008D23E2"/>
    <w:rsid w:val="008D7F7D"/>
    <w:rsid w:val="008E6607"/>
    <w:rsid w:val="00906EBD"/>
    <w:rsid w:val="00911737"/>
    <w:rsid w:val="00914464"/>
    <w:rsid w:val="00937FF3"/>
    <w:rsid w:val="0094473A"/>
    <w:rsid w:val="00951284"/>
    <w:rsid w:val="0095139A"/>
    <w:rsid w:val="00971F21"/>
    <w:rsid w:val="009A013A"/>
    <w:rsid w:val="009A334A"/>
    <w:rsid w:val="009A5976"/>
    <w:rsid w:val="009B0118"/>
    <w:rsid w:val="009D271C"/>
    <w:rsid w:val="00A13985"/>
    <w:rsid w:val="00A15F85"/>
    <w:rsid w:val="00A422E6"/>
    <w:rsid w:val="00A47CAD"/>
    <w:rsid w:val="00A50114"/>
    <w:rsid w:val="00A61CFE"/>
    <w:rsid w:val="00A91792"/>
    <w:rsid w:val="00AA16F4"/>
    <w:rsid w:val="00AA64B0"/>
    <w:rsid w:val="00AB227F"/>
    <w:rsid w:val="00AB7712"/>
    <w:rsid w:val="00AC5D27"/>
    <w:rsid w:val="00AE35F7"/>
    <w:rsid w:val="00B03C72"/>
    <w:rsid w:val="00B03E1D"/>
    <w:rsid w:val="00B13461"/>
    <w:rsid w:val="00B34CEB"/>
    <w:rsid w:val="00B506CA"/>
    <w:rsid w:val="00B74747"/>
    <w:rsid w:val="00B77F7E"/>
    <w:rsid w:val="00B8720F"/>
    <w:rsid w:val="00BA2002"/>
    <w:rsid w:val="00BC2C6B"/>
    <w:rsid w:val="00BD2EE3"/>
    <w:rsid w:val="00BF5A64"/>
    <w:rsid w:val="00C0589B"/>
    <w:rsid w:val="00C231CB"/>
    <w:rsid w:val="00C32F33"/>
    <w:rsid w:val="00C815C1"/>
    <w:rsid w:val="00C87117"/>
    <w:rsid w:val="00CA4837"/>
    <w:rsid w:val="00CB4B22"/>
    <w:rsid w:val="00CC325C"/>
    <w:rsid w:val="00CF4348"/>
    <w:rsid w:val="00D04336"/>
    <w:rsid w:val="00D21C92"/>
    <w:rsid w:val="00D333BA"/>
    <w:rsid w:val="00D334D1"/>
    <w:rsid w:val="00D364A9"/>
    <w:rsid w:val="00D36F89"/>
    <w:rsid w:val="00D56D98"/>
    <w:rsid w:val="00D802E6"/>
    <w:rsid w:val="00D8692E"/>
    <w:rsid w:val="00DB37A1"/>
    <w:rsid w:val="00DB4ECA"/>
    <w:rsid w:val="00DE2A29"/>
    <w:rsid w:val="00DF0FC4"/>
    <w:rsid w:val="00DF1EC4"/>
    <w:rsid w:val="00E03C96"/>
    <w:rsid w:val="00E20F31"/>
    <w:rsid w:val="00E251BE"/>
    <w:rsid w:val="00E26AF8"/>
    <w:rsid w:val="00E27D13"/>
    <w:rsid w:val="00E6397E"/>
    <w:rsid w:val="00E80A12"/>
    <w:rsid w:val="00F165E9"/>
    <w:rsid w:val="00F447AA"/>
    <w:rsid w:val="00F53ED3"/>
    <w:rsid w:val="00F5604C"/>
    <w:rsid w:val="00F56694"/>
    <w:rsid w:val="00F61ACE"/>
    <w:rsid w:val="00F96170"/>
    <w:rsid w:val="00FB2EB4"/>
    <w:rsid w:val="00FD1869"/>
    <w:rsid w:val="00FE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fillcolor="#fbd4b4" strokecolor="#cd64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66ABF"/>
    <w:pPr>
      <w:keepNext/>
      <w:keepLines/>
      <w:spacing w:before="480" w:after="0"/>
      <w:outlineLvl w:val="0"/>
    </w:pPr>
    <w:rPr>
      <w:rFonts w:eastAsia="Times New Roman"/>
      <w:b/>
      <w:bCs/>
      <w:color w:val="CD644E"/>
      <w:sz w:val="40"/>
      <w:szCs w:val="28"/>
    </w:rPr>
  </w:style>
  <w:style w:type="paragraph" w:styleId="Heading2">
    <w:name w:val="heading 2"/>
    <w:basedOn w:val="Heading3"/>
    <w:next w:val="Normal"/>
    <w:link w:val="Heading2Char"/>
    <w:uiPriority w:val="9"/>
    <w:unhideWhenUsed/>
    <w:qFormat/>
    <w:rsid w:val="00B03E1D"/>
    <w:pPr>
      <w:outlineLvl w:val="1"/>
    </w:pPr>
    <w:rPr>
      <w:sz w:val="32"/>
    </w:rPr>
  </w:style>
  <w:style w:type="paragraph" w:styleId="Heading3">
    <w:name w:val="heading 3"/>
    <w:basedOn w:val="Normal"/>
    <w:next w:val="Normal"/>
    <w:link w:val="Heading3Char"/>
    <w:uiPriority w:val="9"/>
    <w:unhideWhenUsed/>
    <w:qFormat/>
    <w:rsid w:val="00647068"/>
    <w:pPr>
      <w:keepNext/>
      <w:keepLines/>
      <w:spacing w:before="200" w:after="0" w:line="360" w:lineRule="auto"/>
      <w:outlineLvl w:val="2"/>
    </w:pPr>
    <w:rPr>
      <w:rFonts w:eastAsia="Times New Roman"/>
      <w:b/>
      <w:bCs/>
      <w:color w:val="CD644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66ABF"/>
    <w:rPr>
      <w:rFonts w:ascii="Arial" w:eastAsia="Times New Roman" w:hAnsi="Arial"/>
      <w:b/>
      <w:bCs/>
      <w:color w:val="CD644E"/>
      <w:sz w:val="40"/>
      <w:szCs w:val="28"/>
      <w:lang w:eastAsia="en-US"/>
    </w:rPr>
  </w:style>
  <w:style w:type="character" w:customStyle="1" w:styleId="Heading2Char">
    <w:name w:val="Heading 2 Char"/>
    <w:link w:val="Heading2"/>
    <w:uiPriority w:val="9"/>
    <w:rsid w:val="00B03E1D"/>
    <w:rPr>
      <w:rFonts w:ascii="Arial" w:eastAsia="Times New Roman" w:hAnsi="Arial"/>
      <w:b/>
      <w:bCs/>
      <w:color w:val="CD644E"/>
      <w:sz w:val="32"/>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47068"/>
    <w:rPr>
      <w:rFonts w:ascii="Arial" w:eastAsia="Times New Roman" w:hAnsi="Arial"/>
      <w:b/>
      <w:bCs/>
      <w:color w:val="CD644E"/>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styleId="CommentReference">
    <w:name w:val="annotation reference"/>
    <w:basedOn w:val="DefaultParagraphFont"/>
    <w:uiPriority w:val="99"/>
    <w:semiHidden/>
    <w:unhideWhenUsed/>
    <w:rsid w:val="0023766E"/>
    <w:rPr>
      <w:sz w:val="16"/>
      <w:szCs w:val="16"/>
    </w:rPr>
  </w:style>
  <w:style w:type="paragraph" w:styleId="CommentText">
    <w:name w:val="annotation text"/>
    <w:basedOn w:val="Normal"/>
    <w:link w:val="CommentTextChar"/>
    <w:uiPriority w:val="99"/>
    <w:semiHidden/>
    <w:unhideWhenUsed/>
    <w:rsid w:val="0023766E"/>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3766E"/>
    <w:rPr>
      <w:rFonts w:asciiTheme="minorHAnsi" w:eastAsiaTheme="minorHAnsi" w:hAnsiTheme="minorHAnsi" w:cstheme="minorBidi"/>
      <w:lang w:eastAsia="en-US"/>
    </w:rPr>
  </w:style>
  <w:style w:type="paragraph" w:styleId="Caption">
    <w:name w:val="caption"/>
    <w:basedOn w:val="Normal"/>
    <w:next w:val="Normal"/>
    <w:uiPriority w:val="35"/>
    <w:unhideWhenUsed/>
    <w:qFormat/>
    <w:rsid w:val="0023766E"/>
    <w:pPr>
      <w:spacing w:after="200" w:line="240" w:lineRule="auto"/>
    </w:pPr>
    <w:rPr>
      <w:rFonts w:asciiTheme="minorHAnsi" w:eastAsiaTheme="minorHAnsi" w:hAnsiTheme="minorHAnsi" w:cstheme="minorBidi"/>
      <w:i/>
      <w:iCs/>
      <w:color w:val="1F497D" w:themeColor="text2"/>
      <w:sz w:val="18"/>
      <w:szCs w:val="18"/>
    </w:rPr>
  </w:style>
  <w:style w:type="paragraph" w:customStyle="1" w:styleId="Pa17">
    <w:name w:val="Pa17"/>
    <w:basedOn w:val="Normal"/>
    <w:next w:val="Normal"/>
    <w:uiPriority w:val="99"/>
    <w:rsid w:val="001C6A04"/>
    <w:pPr>
      <w:autoSpaceDE w:val="0"/>
      <w:autoSpaceDN w:val="0"/>
      <w:adjustRightInd w:val="0"/>
      <w:spacing w:after="0" w:line="201" w:lineRule="atLeast"/>
    </w:pPr>
    <w:rPr>
      <w:rFonts w:ascii="Myriad Pro Light" w:eastAsiaTheme="minorHAnsi" w:hAnsi="Myriad Pro Light" w:cstheme="minorBidi"/>
      <w:sz w:val="24"/>
      <w:szCs w:val="24"/>
    </w:rPr>
  </w:style>
  <w:style w:type="paragraph" w:customStyle="1" w:styleId="Pa20">
    <w:name w:val="Pa20"/>
    <w:basedOn w:val="Normal"/>
    <w:next w:val="Normal"/>
    <w:uiPriority w:val="99"/>
    <w:rsid w:val="001C6A04"/>
    <w:pPr>
      <w:autoSpaceDE w:val="0"/>
      <w:autoSpaceDN w:val="0"/>
      <w:adjustRightInd w:val="0"/>
      <w:spacing w:after="0" w:line="201" w:lineRule="atLeast"/>
    </w:pPr>
    <w:rPr>
      <w:rFonts w:ascii="Myriad Pro" w:eastAsiaTheme="minorHAnsi" w:hAnsi="Myriad Pro" w:cstheme="minorBidi"/>
      <w:sz w:val="24"/>
      <w:szCs w:val="24"/>
    </w:rPr>
  </w:style>
  <w:style w:type="paragraph" w:styleId="CommentSubject">
    <w:name w:val="annotation subject"/>
    <w:basedOn w:val="CommentText"/>
    <w:next w:val="CommentText"/>
    <w:link w:val="CommentSubjectChar"/>
    <w:uiPriority w:val="99"/>
    <w:semiHidden/>
    <w:unhideWhenUsed/>
    <w:rsid w:val="00782802"/>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782802"/>
    <w:rPr>
      <w:rFonts w:ascii="Arial" w:eastAsiaTheme="minorHAnsi" w:hAnsi="Arial" w:cstheme="minorBidi"/>
      <w:b/>
      <w:bCs/>
      <w:lang w:eastAsia="en-US"/>
    </w:rPr>
  </w:style>
  <w:style w:type="paragraph" w:styleId="Revision">
    <w:name w:val="Revision"/>
    <w:hidden/>
    <w:uiPriority w:val="99"/>
    <w:semiHidden/>
    <w:rsid w:val="0085512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66ABF"/>
    <w:pPr>
      <w:keepNext/>
      <w:keepLines/>
      <w:spacing w:before="480" w:after="0"/>
      <w:outlineLvl w:val="0"/>
    </w:pPr>
    <w:rPr>
      <w:rFonts w:eastAsia="Times New Roman"/>
      <w:b/>
      <w:bCs/>
      <w:color w:val="CD644E"/>
      <w:sz w:val="40"/>
      <w:szCs w:val="28"/>
    </w:rPr>
  </w:style>
  <w:style w:type="paragraph" w:styleId="Heading2">
    <w:name w:val="heading 2"/>
    <w:basedOn w:val="Heading3"/>
    <w:next w:val="Normal"/>
    <w:link w:val="Heading2Char"/>
    <w:uiPriority w:val="9"/>
    <w:unhideWhenUsed/>
    <w:qFormat/>
    <w:rsid w:val="00B03E1D"/>
    <w:pPr>
      <w:outlineLvl w:val="1"/>
    </w:pPr>
    <w:rPr>
      <w:sz w:val="32"/>
    </w:rPr>
  </w:style>
  <w:style w:type="paragraph" w:styleId="Heading3">
    <w:name w:val="heading 3"/>
    <w:basedOn w:val="Normal"/>
    <w:next w:val="Normal"/>
    <w:link w:val="Heading3Char"/>
    <w:uiPriority w:val="9"/>
    <w:unhideWhenUsed/>
    <w:qFormat/>
    <w:rsid w:val="00647068"/>
    <w:pPr>
      <w:keepNext/>
      <w:keepLines/>
      <w:spacing w:before="200" w:after="0" w:line="360" w:lineRule="auto"/>
      <w:outlineLvl w:val="2"/>
    </w:pPr>
    <w:rPr>
      <w:rFonts w:eastAsia="Times New Roman"/>
      <w:b/>
      <w:bCs/>
      <w:color w:val="CD644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66ABF"/>
    <w:rPr>
      <w:rFonts w:ascii="Arial" w:eastAsia="Times New Roman" w:hAnsi="Arial"/>
      <w:b/>
      <w:bCs/>
      <w:color w:val="CD644E"/>
      <w:sz w:val="40"/>
      <w:szCs w:val="28"/>
      <w:lang w:eastAsia="en-US"/>
    </w:rPr>
  </w:style>
  <w:style w:type="character" w:customStyle="1" w:styleId="Heading2Char">
    <w:name w:val="Heading 2 Char"/>
    <w:link w:val="Heading2"/>
    <w:uiPriority w:val="9"/>
    <w:rsid w:val="00B03E1D"/>
    <w:rPr>
      <w:rFonts w:ascii="Arial" w:eastAsia="Times New Roman" w:hAnsi="Arial"/>
      <w:b/>
      <w:bCs/>
      <w:color w:val="CD644E"/>
      <w:sz w:val="32"/>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47068"/>
    <w:rPr>
      <w:rFonts w:ascii="Arial" w:eastAsia="Times New Roman" w:hAnsi="Arial"/>
      <w:b/>
      <w:bCs/>
      <w:color w:val="CD644E"/>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styleId="CommentReference">
    <w:name w:val="annotation reference"/>
    <w:basedOn w:val="DefaultParagraphFont"/>
    <w:uiPriority w:val="99"/>
    <w:semiHidden/>
    <w:unhideWhenUsed/>
    <w:rsid w:val="0023766E"/>
    <w:rPr>
      <w:sz w:val="16"/>
      <w:szCs w:val="16"/>
    </w:rPr>
  </w:style>
  <w:style w:type="paragraph" w:styleId="CommentText">
    <w:name w:val="annotation text"/>
    <w:basedOn w:val="Normal"/>
    <w:link w:val="CommentTextChar"/>
    <w:uiPriority w:val="99"/>
    <w:semiHidden/>
    <w:unhideWhenUsed/>
    <w:rsid w:val="0023766E"/>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3766E"/>
    <w:rPr>
      <w:rFonts w:asciiTheme="minorHAnsi" w:eastAsiaTheme="minorHAnsi" w:hAnsiTheme="minorHAnsi" w:cstheme="minorBidi"/>
      <w:lang w:eastAsia="en-US"/>
    </w:rPr>
  </w:style>
  <w:style w:type="paragraph" w:styleId="Caption">
    <w:name w:val="caption"/>
    <w:basedOn w:val="Normal"/>
    <w:next w:val="Normal"/>
    <w:uiPriority w:val="35"/>
    <w:unhideWhenUsed/>
    <w:qFormat/>
    <w:rsid w:val="0023766E"/>
    <w:pPr>
      <w:spacing w:after="200" w:line="240" w:lineRule="auto"/>
    </w:pPr>
    <w:rPr>
      <w:rFonts w:asciiTheme="minorHAnsi" w:eastAsiaTheme="minorHAnsi" w:hAnsiTheme="minorHAnsi" w:cstheme="minorBidi"/>
      <w:i/>
      <w:iCs/>
      <w:color w:val="1F497D" w:themeColor="text2"/>
      <w:sz w:val="18"/>
      <w:szCs w:val="18"/>
    </w:rPr>
  </w:style>
  <w:style w:type="paragraph" w:customStyle="1" w:styleId="Pa17">
    <w:name w:val="Pa17"/>
    <w:basedOn w:val="Normal"/>
    <w:next w:val="Normal"/>
    <w:uiPriority w:val="99"/>
    <w:rsid w:val="001C6A04"/>
    <w:pPr>
      <w:autoSpaceDE w:val="0"/>
      <w:autoSpaceDN w:val="0"/>
      <w:adjustRightInd w:val="0"/>
      <w:spacing w:after="0" w:line="201" w:lineRule="atLeast"/>
    </w:pPr>
    <w:rPr>
      <w:rFonts w:ascii="Myriad Pro Light" w:eastAsiaTheme="minorHAnsi" w:hAnsi="Myriad Pro Light" w:cstheme="minorBidi"/>
      <w:sz w:val="24"/>
      <w:szCs w:val="24"/>
    </w:rPr>
  </w:style>
  <w:style w:type="paragraph" w:customStyle="1" w:styleId="Pa20">
    <w:name w:val="Pa20"/>
    <w:basedOn w:val="Normal"/>
    <w:next w:val="Normal"/>
    <w:uiPriority w:val="99"/>
    <w:rsid w:val="001C6A04"/>
    <w:pPr>
      <w:autoSpaceDE w:val="0"/>
      <w:autoSpaceDN w:val="0"/>
      <w:adjustRightInd w:val="0"/>
      <w:spacing w:after="0" w:line="201" w:lineRule="atLeast"/>
    </w:pPr>
    <w:rPr>
      <w:rFonts w:ascii="Myriad Pro" w:eastAsiaTheme="minorHAnsi" w:hAnsi="Myriad Pro" w:cstheme="minorBidi"/>
      <w:sz w:val="24"/>
      <w:szCs w:val="24"/>
    </w:rPr>
  </w:style>
  <w:style w:type="paragraph" w:styleId="CommentSubject">
    <w:name w:val="annotation subject"/>
    <w:basedOn w:val="CommentText"/>
    <w:next w:val="CommentText"/>
    <w:link w:val="CommentSubjectChar"/>
    <w:uiPriority w:val="99"/>
    <w:semiHidden/>
    <w:unhideWhenUsed/>
    <w:rsid w:val="00782802"/>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782802"/>
    <w:rPr>
      <w:rFonts w:ascii="Arial" w:eastAsiaTheme="minorHAnsi" w:hAnsi="Arial" w:cstheme="minorBidi"/>
      <w:b/>
      <w:bCs/>
      <w:lang w:eastAsia="en-US"/>
    </w:rPr>
  </w:style>
  <w:style w:type="paragraph" w:styleId="Revision">
    <w:name w:val="Revision"/>
    <w:hidden/>
    <w:uiPriority w:val="99"/>
    <w:semiHidden/>
    <w:rsid w:val="0085512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ionaltheatre.org.uk/backstage/greek-theatre" TargetMode="External"/><Relationship Id="rId18" Type="http://schemas.openxmlformats.org/officeDocument/2006/relationships/hyperlink" Target="http://www.ocr.org.uk/expression-of-intere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feedback@ocr.org.uk?subject=I%20disliked%20the%20GCSE%20(9-1)%20Classical%20Greek%20Set%20Text%20Guide%20Student%20Pack%20(Euripedes)"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mailto:resources.feedback@ocr.org.uk?subject=I%20disliked%20the%20GCSE%20(9-1)%20Classical%20Greek%20Set%20Text%20Guide%20Student%20Pack%20(Euriped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esources.feedback@ocr.org.uk?subject=I%20liked%20the%20GCSE%20(9-1)%20Classical%20Greek%20Set%20Text%20Guide%20Student%20Pack%20(Euripedes)" TargetMode="External"/><Relationship Id="rId20" Type="http://schemas.openxmlformats.org/officeDocument/2006/relationships/hyperlink" Target="mailto:resources.feedback@ocr.org.uk?subject=I%20liked%20the%20GCSE%20(9-1)%20Classical%20Greek%20Set%20Text%20Guide%20Student%20Pack%20(Euriped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s://www.youtube.com/watch?v=EmA6z2YAeLE" TargetMode="External"/><Relationship Id="rId23" Type="http://schemas.openxmlformats.org/officeDocument/2006/relationships/hyperlink" Target="mailto:resources.feedback@ocr.org.u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rmand-dangour.com/mnemonics-for-greek-metre/" TargetMode="External"/><Relationship Id="rId22" Type="http://schemas.openxmlformats.org/officeDocument/2006/relationships/hyperlink" Target="http://www.ocr.org.uk/expression-of-interes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E9B7-5F4A-4FE2-94D8-923C7669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OCR GCSE (9-1) Classical Greek Set Text Guide Student Pack (Euripedes)</vt:lpstr>
    </vt:vector>
  </TitlesOfParts>
  <Company>Cambridge Assessment</Company>
  <LinksUpToDate>false</LinksUpToDate>
  <CharactersWithSpaces>15703</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4325424</vt:i4>
      </vt:variant>
      <vt:variant>
        <vt:i4>3</vt:i4>
      </vt:variant>
      <vt:variant>
        <vt:i4>0</vt:i4>
      </vt:variant>
      <vt:variant>
        <vt:i4>5</vt:i4>
      </vt:variant>
      <vt:variant>
        <vt:lpwstr>mailto:resources.feedback@ocr.org.uk?subject=I%20dislike%20this%20GCSE%20(9-1)%20Latin%20Topic%20Exploration%20Pack</vt:lpwstr>
      </vt:variant>
      <vt:variant>
        <vt:lpwstr/>
      </vt:variant>
      <vt:variant>
        <vt:i4>3014729</vt:i4>
      </vt:variant>
      <vt:variant>
        <vt:i4>0</vt:i4>
      </vt:variant>
      <vt:variant>
        <vt:i4>0</vt:i4>
      </vt:variant>
      <vt:variant>
        <vt:i4>5</vt:i4>
      </vt:variant>
      <vt:variant>
        <vt:lpwstr>mailto:resources.feedback@ocr.org.uk?subject=I%20like%20this%20GCSE%20(9-1)%20Latin%20Topic%20Exploration%20Pack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Classical Greek Set Text Guide Student Pack (Euripides)</dc:title>
  <dc:creator>OCR</dc:creator>
  <cp:keywords>OCR, GCSE, (9-1), Classical Greek, Set Text Guide, Euripides</cp:keywords>
  <cp:lastModifiedBy>Dave Adams</cp:lastModifiedBy>
  <cp:revision>2</cp:revision>
  <cp:lastPrinted>2016-01-11T14:51:00Z</cp:lastPrinted>
  <dcterms:created xsi:type="dcterms:W3CDTF">2017-09-18T07:51:00Z</dcterms:created>
  <dcterms:modified xsi:type="dcterms:W3CDTF">2017-09-18T07:51:00Z</dcterms:modified>
</cp:coreProperties>
</file>