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EE" w:rsidRPr="00141706" w:rsidRDefault="00A669EE" w:rsidP="00141706">
      <w:pPr>
        <w:pStyle w:val="Heading1"/>
      </w:pPr>
      <w:r w:rsidRPr="00141706">
        <w:t>Unit Y10</w:t>
      </w:r>
      <w:r w:rsidR="002A30CC" w:rsidRPr="00141706">
        <w:t>9</w:t>
      </w:r>
      <w:r w:rsidRPr="00141706">
        <w:t xml:space="preserve"> </w:t>
      </w:r>
      <w:r w:rsidR="00FB7B65" w:rsidRPr="00141706">
        <w:t>The Making of Georgian Britain</w:t>
      </w:r>
      <w:r w:rsidR="002A30CC" w:rsidRPr="00141706">
        <w:t xml:space="preserve"> – the glorious revolution</w:t>
      </w:r>
    </w:p>
    <w:p w:rsidR="00A669EE" w:rsidRPr="00562A3B" w:rsidRDefault="00A669EE" w:rsidP="00A669EE">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141706" w:rsidRDefault="00A669EE" w:rsidP="00A669EE">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9 SOW table"/>
      </w:tblPr>
      <w:tblGrid>
        <w:gridCol w:w="2758"/>
        <w:gridCol w:w="754"/>
        <w:gridCol w:w="1274"/>
        <w:gridCol w:w="2410"/>
        <w:gridCol w:w="4678"/>
        <w:gridCol w:w="3740"/>
      </w:tblGrid>
      <w:tr w:rsidR="00141706" w:rsidRPr="00141706" w:rsidTr="00A3671E">
        <w:trPr>
          <w:trHeight w:val="422"/>
          <w:tblHeader/>
        </w:trPr>
        <w:tc>
          <w:tcPr>
            <w:tcW w:w="2758" w:type="dxa"/>
            <w:shd w:val="clear" w:color="auto" w:fill="auto"/>
          </w:tcPr>
          <w:p w:rsidR="00141706" w:rsidRPr="00141706" w:rsidRDefault="00141706" w:rsidP="00A3671E">
            <w:pPr>
              <w:rPr>
                <w:b/>
                <w:color w:val="000000" w:themeColor="text1"/>
              </w:rPr>
            </w:pPr>
            <w:r w:rsidRPr="00141706">
              <w:rPr>
                <w:b/>
                <w:color w:val="000000" w:themeColor="text1"/>
              </w:rPr>
              <w:t>Key Topic</w:t>
            </w:r>
          </w:p>
        </w:tc>
        <w:tc>
          <w:tcPr>
            <w:tcW w:w="754" w:type="dxa"/>
            <w:shd w:val="clear" w:color="auto" w:fill="auto"/>
          </w:tcPr>
          <w:p w:rsidR="00141706" w:rsidRPr="00141706" w:rsidRDefault="00141706" w:rsidP="00A3671E">
            <w:pPr>
              <w:rPr>
                <w:b/>
                <w:color w:val="000000" w:themeColor="text1"/>
              </w:rPr>
            </w:pPr>
            <w:r w:rsidRPr="00141706">
              <w:rPr>
                <w:b/>
                <w:color w:val="000000" w:themeColor="text1"/>
              </w:rPr>
              <w:t>Term</w:t>
            </w:r>
          </w:p>
        </w:tc>
        <w:tc>
          <w:tcPr>
            <w:tcW w:w="1274" w:type="dxa"/>
            <w:shd w:val="clear" w:color="auto" w:fill="auto"/>
          </w:tcPr>
          <w:p w:rsidR="00141706" w:rsidRPr="00141706" w:rsidRDefault="00141706" w:rsidP="00A3671E">
            <w:pPr>
              <w:rPr>
                <w:b/>
                <w:color w:val="000000" w:themeColor="text1"/>
              </w:rPr>
            </w:pPr>
            <w:r w:rsidRPr="00141706">
              <w:rPr>
                <w:b/>
                <w:color w:val="000000" w:themeColor="text1"/>
              </w:rPr>
              <w:t>Week Number</w:t>
            </w:r>
          </w:p>
        </w:tc>
        <w:tc>
          <w:tcPr>
            <w:tcW w:w="2410" w:type="dxa"/>
            <w:shd w:val="clear" w:color="auto" w:fill="auto"/>
          </w:tcPr>
          <w:p w:rsidR="00141706" w:rsidRPr="00141706" w:rsidRDefault="00141706" w:rsidP="00A3671E">
            <w:pPr>
              <w:rPr>
                <w:b/>
                <w:color w:val="000000" w:themeColor="text1"/>
              </w:rPr>
            </w:pPr>
            <w:r w:rsidRPr="00141706">
              <w:rPr>
                <w:b/>
                <w:color w:val="000000" w:themeColor="text1"/>
              </w:rPr>
              <w:t>Indicative Content</w:t>
            </w:r>
          </w:p>
        </w:tc>
        <w:tc>
          <w:tcPr>
            <w:tcW w:w="4678" w:type="dxa"/>
            <w:shd w:val="clear" w:color="auto" w:fill="auto"/>
          </w:tcPr>
          <w:p w:rsidR="00141706" w:rsidRPr="00141706" w:rsidRDefault="00141706" w:rsidP="00A3671E">
            <w:pPr>
              <w:rPr>
                <w:b/>
                <w:color w:val="000000" w:themeColor="text1"/>
              </w:rPr>
            </w:pPr>
            <w:r w:rsidRPr="00141706">
              <w:rPr>
                <w:b/>
                <w:color w:val="000000" w:themeColor="text1"/>
              </w:rPr>
              <w:t>Extended Content</w:t>
            </w:r>
          </w:p>
        </w:tc>
        <w:tc>
          <w:tcPr>
            <w:tcW w:w="3740" w:type="dxa"/>
            <w:shd w:val="clear" w:color="auto" w:fill="auto"/>
          </w:tcPr>
          <w:p w:rsidR="00141706" w:rsidRPr="00141706" w:rsidRDefault="00141706" w:rsidP="00A3671E">
            <w:pPr>
              <w:rPr>
                <w:b/>
                <w:color w:val="000000" w:themeColor="text1"/>
              </w:rPr>
            </w:pPr>
            <w:r w:rsidRPr="00141706">
              <w:rPr>
                <w:b/>
                <w:color w:val="000000" w:themeColor="text1"/>
              </w:rPr>
              <w:t>Resources</w:t>
            </w:r>
          </w:p>
        </w:tc>
      </w:tr>
      <w:tr w:rsidR="00141706" w:rsidRPr="00141706" w:rsidTr="00A3671E">
        <w:trPr>
          <w:trHeight w:val="1235"/>
        </w:trPr>
        <w:tc>
          <w:tcPr>
            <w:tcW w:w="2758" w:type="dxa"/>
            <w:vMerge w:val="restart"/>
            <w:tcBorders>
              <w:top w:val="single" w:sz="4" w:space="0" w:color="auto"/>
            </w:tcBorders>
          </w:tcPr>
          <w:p w:rsidR="00141706" w:rsidRPr="00141706" w:rsidRDefault="00141706" w:rsidP="00A3671E">
            <w:pPr>
              <w:pStyle w:val="Default"/>
              <w:rPr>
                <w:b/>
                <w:sz w:val="22"/>
                <w:szCs w:val="22"/>
              </w:rPr>
            </w:pPr>
            <w:r w:rsidRPr="00141706">
              <w:rPr>
                <w:b/>
                <w:bCs/>
                <w:sz w:val="22"/>
                <w:szCs w:val="22"/>
              </w:rPr>
              <w:t>The last years of Charles II 1678–1685</w:t>
            </w:r>
          </w:p>
        </w:tc>
        <w:tc>
          <w:tcPr>
            <w:tcW w:w="754" w:type="dxa"/>
          </w:tcPr>
          <w:p w:rsidR="00141706" w:rsidRPr="00141706" w:rsidRDefault="00141706" w:rsidP="00A3671E">
            <w:pPr>
              <w:pStyle w:val="Default"/>
              <w:rPr>
                <w:sz w:val="22"/>
                <w:szCs w:val="22"/>
              </w:rPr>
            </w:pPr>
            <w:r w:rsidRPr="00141706">
              <w:rPr>
                <w:sz w:val="22"/>
                <w:szCs w:val="22"/>
              </w:rPr>
              <w:t>1</w:t>
            </w:r>
          </w:p>
        </w:tc>
        <w:tc>
          <w:tcPr>
            <w:tcW w:w="1274" w:type="dxa"/>
          </w:tcPr>
          <w:p w:rsidR="00141706" w:rsidRPr="00141706" w:rsidRDefault="00141706" w:rsidP="00A3671E">
            <w:pPr>
              <w:pStyle w:val="Default"/>
              <w:rPr>
                <w:sz w:val="22"/>
                <w:szCs w:val="22"/>
              </w:rPr>
            </w:pPr>
            <w:r w:rsidRPr="00141706">
              <w:rPr>
                <w:sz w:val="22"/>
                <w:szCs w:val="22"/>
              </w:rPr>
              <w:t>1</w:t>
            </w:r>
          </w:p>
        </w:tc>
        <w:tc>
          <w:tcPr>
            <w:tcW w:w="2410" w:type="dxa"/>
          </w:tcPr>
          <w:p w:rsidR="00141706" w:rsidRPr="00141706" w:rsidRDefault="00141706" w:rsidP="00A3671E">
            <w:pPr>
              <w:autoSpaceDE w:val="0"/>
              <w:autoSpaceDN w:val="0"/>
              <w:adjustRightInd w:val="0"/>
              <w:spacing w:after="80" w:line="221" w:lineRule="atLeast"/>
              <w:rPr>
                <w:color w:val="000000"/>
              </w:rPr>
            </w:pPr>
            <w:r w:rsidRPr="00141706">
              <w:rPr>
                <w:color w:val="000000"/>
              </w:rPr>
              <w:t xml:space="preserve">England in 1678, Shaftesbury and opposition, the succession issue and the Exclusion Crisis, dissolution of the Oxford Parliament; </w:t>
            </w:r>
          </w:p>
        </w:tc>
        <w:tc>
          <w:tcPr>
            <w:tcW w:w="4678" w:type="dxa"/>
          </w:tcPr>
          <w:p w:rsidR="00141706" w:rsidRPr="00141706" w:rsidRDefault="00141706" w:rsidP="00A3671E">
            <w:pPr>
              <w:pStyle w:val="Default"/>
              <w:numPr>
                <w:ilvl w:val="0"/>
                <w:numId w:val="7"/>
              </w:numPr>
              <w:rPr>
                <w:sz w:val="22"/>
                <w:szCs w:val="22"/>
              </w:rPr>
            </w:pPr>
            <w:r w:rsidRPr="00141706">
              <w:rPr>
                <w:sz w:val="22"/>
                <w:szCs w:val="22"/>
              </w:rPr>
              <w:t>Political situation</w:t>
            </w:r>
          </w:p>
          <w:p w:rsidR="00141706" w:rsidRPr="00141706" w:rsidRDefault="00141706" w:rsidP="00A3671E">
            <w:pPr>
              <w:pStyle w:val="Default"/>
              <w:numPr>
                <w:ilvl w:val="0"/>
                <w:numId w:val="7"/>
              </w:numPr>
              <w:rPr>
                <w:sz w:val="22"/>
                <w:szCs w:val="22"/>
              </w:rPr>
            </w:pPr>
            <w:r w:rsidRPr="00141706">
              <w:rPr>
                <w:sz w:val="22"/>
                <w:szCs w:val="22"/>
              </w:rPr>
              <w:t>Religious situation</w:t>
            </w:r>
          </w:p>
          <w:p w:rsidR="00141706" w:rsidRPr="00141706" w:rsidRDefault="00141706" w:rsidP="00A3671E">
            <w:pPr>
              <w:pStyle w:val="Default"/>
              <w:numPr>
                <w:ilvl w:val="0"/>
                <w:numId w:val="7"/>
              </w:numPr>
              <w:rPr>
                <w:sz w:val="22"/>
                <w:szCs w:val="22"/>
              </w:rPr>
            </w:pPr>
            <w:r w:rsidRPr="00141706">
              <w:rPr>
                <w:sz w:val="22"/>
                <w:szCs w:val="22"/>
              </w:rPr>
              <w:t>Popish plot and its impact</w:t>
            </w:r>
          </w:p>
          <w:p w:rsidR="00141706" w:rsidRPr="00141706" w:rsidRDefault="00141706" w:rsidP="00A3671E">
            <w:pPr>
              <w:pStyle w:val="Default"/>
              <w:numPr>
                <w:ilvl w:val="0"/>
                <w:numId w:val="7"/>
              </w:numPr>
              <w:rPr>
                <w:sz w:val="22"/>
                <w:szCs w:val="22"/>
              </w:rPr>
            </w:pPr>
            <w:r w:rsidRPr="00141706">
              <w:rPr>
                <w:sz w:val="22"/>
                <w:szCs w:val="22"/>
              </w:rPr>
              <w:t>Development of Exclusion crisis</w:t>
            </w:r>
          </w:p>
          <w:p w:rsidR="00141706" w:rsidRPr="00141706" w:rsidRDefault="00141706" w:rsidP="00A3671E">
            <w:pPr>
              <w:pStyle w:val="Default"/>
              <w:numPr>
                <w:ilvl w:val="0"/>
                <w:numId w:val="7"/>
              </w:numPr>
              <w:rPr>
                <w:sz w:val="22"/>
                <w:szCs w:val="22"/>
              </w:rPr>
            </w:pPr>
            <w:r w:rsidRPr="00141706">
              <w:rPr>
                <w:sz w:val="22"/>
                <w:szCs w:val="22"/>
              </w:rPr>
              <w:t>Reasons for the defeat of the Exclusion crisis</w:t>
            </w:r>
          </w:p>
          <w:p w:rsidR="00141706" w:rsidRPr="00141706" w:rsidRDefault="00141706" w:rsidP="00A3671E">
            <w:pPr>
              <w:pStyle w:val="Default"/>
              <w:numPr>
                <w:ilvl w:val="0"/>
                <w:numId w:val="7"/>
              </w:numPr>
              <w:rPr>
                <w:sz w:val="22"/>
                <w:szCs w:val="22"/>
              </w:rPr>
            </w:pPr>
            <w:r w:rsidRPr="00141706">
              <w:rPr>
                <w:sz w:val="22"/>
                <w:szCs w:val="22"/>
              </w:rPr>
              <w:t>Dissolution of Oxford Parliament</w:t>
            </w:r>
          </w:p>
        </w:tc>
        <w:tc>
          <w:tcPr>
            <w:tcW w:w="3740" w:type="dxa"/>
          </w:tcPr>
          <w:p w:rsidR="00141706" w:rsidRPr="00141706" w:rsidRDefault="00141706" w:rsidP="00A3671E">
            <w:pPr>
              <w:pStyle w:val="Default"/>
              <w:numPr>
                <w:ilvl w:val="0"/>
                <w:numId w:val="7"/>
              </w:numPr>
              <w:rPr>
                <w:sz w:val="22"/>
                <w:szCs w:val="22"/>
              </w:rPr>
            </w:pPr>
            <w:r w:rsidRPr="00141706">
              <w:rPr>
                <w:i/>
                <w:sz w:val="22"/>
                <w:szCs w:val="22"/>
              </w:rPr>
              <w:t>Britain 1603-1760</w:t>
            </w:r>
            <w:r w:rsidRPr="00141706">
              <w:rPr>
                <w:sz w:val="22"/>
                <w:szCs w:val="22"/>
              </w:rPr>
              <w:t xml:space="preserve">, Fellows &amp; </w:t>
            </w:r>
            <w:proofErr w:type="spellStart"/>
            <w:r w:rsidRPr="00141706">
              <w:rPr>
                <w:sz w:val="22"/>
                <w:szCs w:val="22"/>
              </w:rPr>
              <w:t>Dicken</w:t>
            </w:r>
            <w:proofErr w:type="spellEnd"/>
            <w:r w:rsidRPr="00141706">
              <w:rPr>
                <w:sz w:val="22"/>
                <w:szCs w:val="22"/>
              </w:rPr>
              <w:t>, Hodder</w:t>
            </w:r>
          </w:p>
          <w:p w:rsidR="00141706" w:rsidRPr="00141706" w:rsidRDefault="00141706" w:rsidP="00A3671E">
            <w:pPr>
              <w:pStyle w:val="Default"/>
              <w:numPr>
                <w:ilvl w:val="0"/>
                <w:numId w:val="7"/>
              </w:numPr>
              <w:rPr>
                <w:sz w:val="22"/>
                <w:szCs w:val="22"/>
              </w:rPr>
            </w:pPr>
            <w:r w:rsidRPr="00141706">
              <w:rPr>
                <w:i/>
                <w:sz w:val="22"/>
                <w:szCs w:val="22"/>
              </w:rPr>
              <w:t>Eighteenth-Century Britain, 1688-1783</w:t>
            </w:r>
            <w:r w:rsidRPr="00141706">
              <w:rPr>
                <w:sz w:val="22"/>
                <w:szCs w:val="22"/>
              </w:rPr>
              <w:t>, Black, Palgrave Macmillan</w:t>
            </w:r>
          </w:p>
          <w:p w:rsidR="00141706" w:rsidRPr="00141706" w:rsidRDefault="00141706" w:rsidP="00A3671E">
            <w:pPr>
              <w:pStyle w:val="Default"/>
              <w:numPr>
                <w:ilvl w:val="0"/>
                <w:numId w:val="7"/>
              </w:numPr>
              <w:rPr>
                <w:sz w:val="22"/>
                <w:szCs w:val="22"/>
              </w:rPr>
            </w:pPr>
            <w:r w:rsidRPr="00141706">
              <w:rPr>
                <w:i/>
                <w:sz w:val="22"/>
                <w:szCs w:val="22"/>
              </w:rPr>
              <w:t>Charles II and James II</w:t>
            </w:r>
            <w:r w:rsidRPr="00141706">
              <w:rPr>
                <w:sz w:val="22"/>
                <w:szCs w:val="22"/>
              </w:rPr>
              <w:t>, Fellows, Hodder</w:t>
            </w:r>
          </w:p>
        </w:tc>
      </w:tr>
      <w:tr w:rsidR="00141706" w:rsidRPr="00141706" w:rsidTr="00A3671E">
        <w:trPr>
          <w:trHeight w:val="1235"/>
        </w:trPr>
        <w:tc>
          <w:tcPr>
            <w:tcW w:w="2758" w:type="dxa"/>
            <w:vMerge/>
          </w:tcPr>
          <w:p w:rsidR="00141706" w:rsidRPr="00141706" w:rsidRDefault="00141706" w:rsidP="00A3671E">
            <w:pPr>
              <w:pStyle w:val="Default"/>
              <w:rPr>
                <w:b/>
                <w:bCs/>
                <w:sz w:val="22"/>
                <w:szCs w:val="22"/>
              </w:rPr>
            </w:pPr>
          </w:p>
        </w:tc>
        <w:tc>
          <w:tcPr>
            <w:tcW w:w="754" w:type="dxa"/>
          </w:tcPr>
          <w:p w:rsidR="00141706" w:rsidRPr="00141706" w:rsidRDefault="00141706" w:rsidP="00A3671E">
            <w:pPr>
              <w:pStyle w:val="Default"/>
              <w:rPr>
                <w:sz w:val="22"/>
                <w:szCs w:val="22"/>
              </w:rPr>
            </w:pPr>
            <w:r w:rsidRPr="00141706">
              <w:rPr>
                <w:sz w:val="22"/>
                <w:szCs w:val="22"/>
              </w:rPr>
              <w:t>1</w:t>
            </w:r>
          </w:p>
        </w:tc>
        <w:tc>
          <w:tcPr>
            <w:tcW w:w="1274" w:type="dxa"/>
          </w:tcPr>
          <w:p w:rsidR="00141706" w:rsidRPr="00141706" w:rsidRDefault="00141706" w:rsidP="00A3671E">
            <w:pPr>
              <w:pStyle w:val="Default"/>
              <w:rPr>
                <w:sz w:val="22"/>
                <w:szCs w:val="22"/>
              </w:rPr>
            </w:pPr>
            <w:r w:rsidRPr="00141706">
              <w:rPr>
                <w:sz w:val="22"/>
                <w:szCs w:val="22"/>
              </w:rPr>
              <w:t>2</w:t>
            </w:r>
          </w:p>
        </w:tc>
        <w:tc>
          <w:tcPr>
            <w:tcW w:w="2410" w:type="dxa"/>
          </w:tcPr>
          <w:p w:rsidR="00141706" w:rsidRPr="00141706" w:rsidRDefault="00141706" w:rsidP="00A3671E">
            <w:pPr>
              <w:autoSpaceDE w:val="0"/>
              <w:autoSpaceDN w:val="0"/>
              <w:adjustRightInd w:val="0"/>
              <w:spacing w:after="80" w:line="221" w:lineRule="atLeast"/>
              <w:rPr>
                <w:color w:val="000000"/>
              </w:rPr>
            </w:pPr>
            <w:r w:rsidRPr="00141706">
              <w:rPr>
                <w:color w:val="000000"/>
              </w:rPr>
              <w:t xml:space="preserve">extent of Charles’ power 1681–1685, financial weakness, bureaucracy, gentry and local government, the judiciary, control over boroughs, </w:t>
            </w:r>
            <w:r w:rsidRPr="00141706">
              <w:rPr>
                <w:i/>
                <w:iCs/>
                <w:color w:val="000000"/>
              </w:rPr>
              <w:t xml:space="preserve">quo </w:t>
            </w:r>
            <w:proofErr w:type="spellStart"/>
            <w:r w:rsidRPr="00141706">
              <w:rPr>
                <w:i/>
                <w:iCs/>
                <w:color w:val="000000"/>
              </w:rPr>
              <w:t>warranto</w:t>
            </w:r>
            <w:proofErr w:type="spellEnd"/>
            <w:r w:rsidRPr="00141706">
              <w:rPr>
                <w:i/>
                <w:iCs/>
                <w:color w:val="000000"/>
              </w:rPr>
              <w:t xml:space="preserve"> </w:t>
            </w:r>
            <w:r w:rsidRPr="00141706">
              <w:rPr>
                <w:color w:val="000000"/>
              </w:rPr>
              <w:t xml:space="preserve">proceedings; </w:t>
            </w:r>
          </w:p>
        </w:tc>
        <w:tc>
          <w:tcPr>
            <w:tcW w:w="4678" w:type="dxa"/>
          </w:tcPr>
          <w:p w:rsidR="00141706" w:rsidRPr="00141706" w:rsidRDefault="00141706" w:rsidP="00A3671E">
            <w:pPr>
              <w:pStyle w:val="Default"/>
              <w:numPr>
                <w:ilvl w:val="0"/>
                <w:numId w:val="7"/>
              </w:numPr>
              <w:rPr>
                <w:sz w:val="22"/>
                <w:szCs w:val="22"/>
              </w:rPr>
            </w:pPr>
            <w:r w:rsidRPr="00141706">
              <w:rPr>
                <w:sz w:val="22"/>
                <w:szCs w:val="22"/>
              </w:rPr>
              <w:t>Charles’ power</w:t>
            </w:r>
          </w:p>
          <w:p w:rsidR="00141706" w:rsidRPr="00141706" w:rsidRDefault="00141706" w:rsidP="00A3671E">
            <w:pPr>
              <w:pStyle w:val="Default"/>
              <w:numPr>
                <w:ilvl w:val="0"/>
                <w:numId w:val="7"/>
              </w:numPr>
              <w:rPr>
                <w:sz w:val="22"/>
                <w:szCs w:val="22"/>
              </w:rPr>
            </w:pPr>
            <w:r w:rsidRPr="00141706">
              <w:rPr>
                <w:sz w:val="22"/>
                <w:szCs w:val="22"/>
              </w:rPr>
              <w:t>Rule without parliament</w:t>
            </w:r>
          </w:p>
          <w:p w:rsidR="00141706" w:rsidRPr="00141706" w:rsidRDefault="00141706" w:rsidP="00A3671E">
            <w:pPr>
              <w:pStyle w:val="Default"/>
              <w:numPr>
                <w:ilvl w:val="0"/>
                <w:numId w:val="7"/>
              </w:numPr>
              <w:rPr>
                <w:sz w:val="22"/>
                <w:szCs w:val="22"/>
              </w:rPr>
            </w:pPr>
            <w:r w:rsidRPr="00141706">
              <w:rPr>
                <w:sz w:val="22"/>
                <w:szCs w:val="22"/>
              </w:rPr>
              <w:t>Increase in royal power</w:t>
            </w:r>
          </w:p>
          <w:p w:rsidR="00141706" w:rsidRPr="00141706" w:rsidRDefault="00141706" w:rsidP="00A3671E">
            <w:pPr>
              <w:pStyle w:val="Default"/>
              <w:numPr>
                <w:ilvl w:val="1"/>
                <w:numId w:val="7"/>
              </w:numPr>
              <w:ind w:left="651"/>
              <w:rPr>
                <w:sz w:val="22"/>
                <w:szCs w:val="22"/>
              </w:rPr>
            </w:pPr>
            <w:r w:rsidRPr="00141706">
              <w:rPr>
                <w:sz w:val="22"/>
                <w:szCs w:val="22"/>
              </w:rPr>
              <w:t>Manipulation of the judiciary and use of the courts</w:t>
            </w:r>
          </w:p>
          <w:p w:rsidR="00141706" w:rsidRPr="00141706" w:rsidRDefault="00141706" w:rsidP="00A3671E">
            <w:pPr>
              <w:pStyle w:val="Default"/>
              <w:numPr>
                <w:ilvl w:val="1"/>
                <w:numId w:val="7"/>
              </w:numPr>
              <w:ind w:left="651"/>
              <w:rPr>
                <w:sz w:val="22"/>
                <w:szCs w:val="22"/>
              </w:rPr>
            </w:pPr>
            <w:r w:rsidRPr="00141706">
              <w:rPr>
                <w:sz w:val="22"/>
                <w:szCs w:val="22"/>
              </w:rPr>
              <w:t>Removal of opponents from boroughs</w:t>
            </w:r>
          </w:p>
          <w:p w:rsidR="00141706" w:rsidRPr="00141706" w:rsidRDefault="00141706" w:rsidP="00A3671E">
            <w:pPr>
              <w:pStyle w:val="Default"/>
              <w:numPr>
                <w:ilvl w:val="1"/>
                <w:numId w:val="7"/>
              </w:numPr>
              <w:ind w:left="651"/>
              <w:rPr>
                <w:sz w:val="22"/>
                <w:szCs w:val="22"/>
              </w:rPr>
            </w:pPr>
            <w:r w:rsidRPr="00141706">
              <w:rPr>
                <w:sz w:val="22"/>
                <w:szCs w:val="22"/>
              </w:rPr>
              <w:t xml:space="preserve">Quo </w:t>
            </w:r>
            <w:proofErr w:type="spellStart"/>
            <w:r w:rsidRPr="00141706">
              <w:rPr>
                <w:sz w:val="22"/>
                <w:szCs w:val="22"/>
              </w:rPr>
              <w:t>warranto</w:t>
            </w:r>
            <w:proofErr w:type="spellEnd"/>
          </w:p>
        </w:tc>
        <w:tc>
          <w:tcPr>
            <w:tcW w:w="3740" w:type="dxa"/>
          </w:tcPr>
          <w:p w:rsidR="00141706" w:rsidRPr="00141706" w:rsidRDefault="00141706" w:rsidP="00A3671E">
            <w:pPr>
              <w:pStyle w:val="Default"/>
              <w:numPr>
                <w:ilvl w:val="0"/>
                <w:numId w:val="7"/>
              </w:numPr>
              <w:rPr>
                <w:sz w:val="22"/>
                <w:szCs w:val="22"/>
              </w:rPr>
            </w:pPr>
            <w:r w:rsidRPr="00141706">
              <w:rPr>
                <w:i/>
                <w:sz w:val="22"/>
                <w:szCs w:val="22"/>
              </w:rPr>
              <w:t>Britain 1603-1760</w:t>
            </w:r>
            <w:r w:rsidRPr="00141706">
              <w:rPr>
                <w:sz w:val="22"/>
                <w:szCs w:val="22"/>
              </w:rPr>
              <w:t xml:space="preserve">, Fellows &amp; </w:t>
            </w:r>
            <w:proofErr w:type="spellStart"/>
            <w:r w:rsidRPr="00141706">
              <w:rPr>
                <w:sz w:val="22"/>
                <w:szCs w:val="22"/>
              </w:rPr>
              <w:t>Dicken</w:t>
            </w:r>
            <w:proofErr w:type="spellEnd"/>
            <w:r w:rsidRPr="00141706">
              <w:rPr>
                <w:sz w:val="22"/>
                <w:szCs w:val="22"/>
              </w:rPr>
              <w:t>, Hodder</w:t>
            </w:r>
          </w:p>
          <w:p w:rsidR="00141706" w:rsidRPr="00141706" w:rsidRDefault="00141706" w:rsidP="00A3671E">
            <w:pPr>
              <w:pStyle w:val="Default"/>
              <w:numPr>
                <w:ilvl w:val="0"/>
                <w:numId w:val="7"/>
              </w:numPr>
              <w:rPr>
                <w:sz w:val="22"/>
                <w:szCs w:val="22"/>
              </w:rPr>
            </w:pPr>
            <w:r w:rsidRPr="00141706">
              <w:rPr>
                <w:i/>
                <w:sz w:val="22"/>
                <w:szCs w:val="22"/>
              </w:rPr>
              <w:t>Eighteenth-Century Britain, 1688-1783</w:t>
            </w:r>
            <w:r w:rsidRPr="00141706">
              <w:rPr>
                <w:sz w:val="22"/>
                <w:szCs w:val="22"/>
              </w:rPr>
              <w:t>, Black, Palgrave Macmillan</w:t>
            </w:r>
          </w:p>
          <w:p w:rsidR="00141706" w:rsidRPr="00141706" w:rsidRDefault="00141706" w:rsidP="00A3671E">
            <w:pPr>
              <w:pStyle w:val="Default"/>
              <w:numPr>
                <w:ilvl w:val="0"/>
                <w:numId w:val="7"/>
              </w:numPr>
              <w:rPr>
                <w:sz w:val="22"/>
                <w:szCs w:val="22"/>
              </w:rPr>
            </w:pPr>
            <w:r w:rsidRPr="00141706">
              <w:rPr>
                <w:i/>
                <w:sz w:val="22"/>
                <w:szCs w:val="22"/>
              </w:rPr>
              <w:t>Charles II and James II</w:t>
            </w:r>
            <w:r w:rsidRPr="00141706">
              <w:rPr>
                <w:sz w:val="22"/>
                <w:szCs w:val="22"/>
              </w:rPr>
              <w:t>, Fellows, Hodder</w:t>
            </w:r>
          </w:p>
        </w:tc>
      </w:tr>
      <w:tr w:rsidR="00141706" w:rsidRPr="00141706" w:rsidTr="00A3671E">
        <w:trPr>
          <w:trHeight w:val="1235"/>
        </w:trPr>
        <w:tc>
          <w:tcPr>
            <w:tcW w:w="2758" w:type="dxa"/>
            <w:vMerge/>
          </w:tcPr>
          <w:p w:rsidR="00141706" w:rsidRPr="00141706" w:rsidRDefault="00141706" w:rsidP="00A3671E">
            <w:pPr>
              <w:pStyle w:val="Default"/>
              <w:rPr>
                <w:b/>
                <w:bCs/>
                <w:sz w:val="22"/>
                <w:szCs w:val="22"/>
              </w:rPr>
            </w:pPr>
          </w:p>
        </w:tc>
        <w:tc>
          <w:tcPr>
            <w:tcW w:w="754" w:type="dxa"/>
          </w:tcPr>
          <w:p w:rsidR="00141706" w:rsidRPr="00141706" w:rsidRDefault="00141706" w:rsidP="00A3671E">
            <w:pPr>
              <w:pStyle w:val="Default"/>
              <w:rPr>
                <w:sz w:val="22"/>
                <w:szCs w:val="22"/>
              </w:rPr>
            </w:pPr>
            <w:r w:rsidRPr="00141706">
              <w:rPr>
                <w:sz w:val="22"/>
                <w:szCs w:val="22"/>
              </w:rPr>
              <w:t>1</w:t>
            </w:r>
          </w:p>
        </w:tc>
        <w:tc>
          <w:tcPr>
            <w:tcW w:w="1274" w:type="dxa"/>
          </w:tcPr>
          <w:p w:rsidR="00141706" w:rsidRPr="00141706" w:rsidRDefault="00141706" w:rsidP="00A3671E">
            <w:pPr>
              <w:pStyle w:val="Default"/>
              <w:rPr>
                <w:sz w:val="22"/>
                <w:szCs w:val="22"/>
              </w:rPr>
            </w:pPr>
            <w:r w:rsidRPr="00141706">
              <w:rPr>
                <w:sz w:val="22"/>
                <w:szCs w:val="22"/>
              </w:rPr>
              <w:t>2</w:t>
            </w:r>
          </w:p>
        </w:tc>
        <w:tc>
          <w:tcPr>
            <w:tcW w:w="2410" w:type="dxa"/>
          </w:tcPr>
          <w:p w:rsidR="00141706" w:rsidRPr="00141706" w:rsidRDefault="00141706" w:rsidP="00A3671E">
            <w:pPr>
              <w:autoSpaceDE w:val="0"/>
              <w:autoSpaceDN w:val="0"/>
              <w:adjustRightInd w:val="0"/>
              <w:spacing w:after="80" w:line="221" w:lineRule="atLeast"/>
              <w:rPr>
                <w:color w:val="000000"/>
              </w:rPr>
            </w:pPr>
            <w:r w:rsidRPr="00141706">
              <w:rPr>
                <w:color w:val="000000"/>
              </w:rPr>
              <w:t xml:space="preserve">the Rye House Plot; </w:t>
            </w:r>
          </w:p>
        </w:tc>
        <w:tc>
          <w:tcPr>
            <w:tcW w:w="4678" w:type="dxa"/>
          </w:tcPr>
          <w:p w:rsidR="00141706" w:rsidRPr="00141706" w:rsidRDefault="00141706" w:rsidP="00A3671E">
            <w:pPr>
              <w:pStyle w:val="Default"/>
              <w:numPr>
                <w:ilvl w:val="0"/>
                <w:numId w:val="7"/>
              </w:numPr>
              <w:rPr>
                <w:sz w:val="22"/>
                <w:szCs w:val="22"/>
              </w:rPr>
            </w:pPr>
            <w:r w:rsidRPr="00141706">
              <w:rPr>
                <w:sz w:val="22"/>
                <w:szCs w:val="22"/>
              </w:rPr>
              <w:t>Aims and outcomes of the plot</w:t>
            </w:r>
          </w:p>
        </w:tc>
        <w:tc>
          <w:tcPr>
            <w:tcW w:w="3740" w:type="dxa"/>
          </w:tcPr>
          <w:p w:rsidR="00141706" w:rsidRPr="00141706" w:rsidRDefault="00141706" w:rsidP="00A3671E">
            <w:pPr>
              <w:pStyle w:val="Default"/>
              <w:numPr>
                <w:ilvl w:val="0"/>
                <w:numId w:val="7"/>
              </w:numPr>
              <w:rPr>
                <w:sz w:val="22"/>
                <w:szCs w:val="22"/>
              </w:rPr>
            </w:pPr>
            <w:r w:rsidRPr="00141706">
              <w:rPr>
                <w:i/>
                <w:sz w:val="22"/>
                <w:szCs w:val="22"/>
              </w:rPr>
              <w:t>Britain 1603-1760</w:t>
            </w:r>
            <w:r w:rsidRPr="00141706">
              <w:rPr>
                <w:sz w:val="22"/>
                <w:szCs w:val="22"/>
              </w:rPr>
              <w:t xml:space="preserve">, Fellows &amp; </w:t>
            </w:r>
            <w:proofErr w:type="spellStart"/>
            <w:r w:rsidRPr="00141706">
              <w:rPr>
                <w:sz w:val="22"/>
                <w:szCs w:val="22"/>
              </w:rPr>
              <w:t>Dicken</w:t>
            </w:r>
            <w:proofErr w:type="spellEnd"/>
            <w:r w:rsidRPr="00141706">
              <w:rPr>
                <w:sz w:val="22"/>
                <w:szCs w:val="22"/>
              </w:rPr>
              <w:t>, Hodder</w:t>
            </w:r>
          </w:p>
          <w:p w:rsidR="00141706" w:rsidRPr="00141706" w:rsidRDefault="00141706" w:rsidP="00A3671E">
            <w:pPr>
              <w:pStyle w:val="Default"/>
              <w:numPr>
                <w:ilvl w:val="0"/>
                <w:numId w:val="7"/>
              </w:numPr>
              <w:rPr>
                <w:sz w:val="22"/>
                <w:szCs w:val="22"/>
              </w:rPr>
            </w:pPr>
            <w:r w:rsidRPr="00141706">
              <w:rPr>
                <w:i/>
                <w:sz w:val="22"/>
                <w:szCs w:val="22"/>
              </w:rPr>
              <w:t>Eighteenth-Century Britain, 1688-1783</w:t>
            </w:r>
            <w:r w:rsidRPr="00141706">
              <w:rPr>
                <w:sz w:val="22"/>
                <w:szCs w:val="22"/>
              </w:rPr>
              <w:t>, Black, Palgrave Macmillan</w:t>
            </w:r>
          </w:p>
          <w:p w:rsidR="00141706" w:rsidRPr="00141706" w:rsidRDefault="00141706" w:rsidP="00A3671E">
            <w:pPr>
              <w:pStyle w:val="Default"/>
              <w:numPr>
                <w:ilvl w:val="0"/>
                <w:numId w:val="7"/>
              </w:numPr>
              <w:rPr>
                <w:sz w:val="22"/>
                <w:szCs w:val="22"/>
              </w:rPr>
            </w:pPr>
            <w:r w:rsidRPr="00141706">
              <w:rPr>
                <w:i/>
                <w:sz w:val="22"/>
                <w:szCs w:val="22"/>
              </w:rPr>
              <w:t>Charles II and James II</w:t>
            </w:r>
            <w:r w:rsidRPr="00141706">
              <w:rPr>
                <w:sz w:val="22"/>
                <w:szCs w:val="22"/>
              </w:rPr>
              <w:t>, Fellows, Hodder</w:t>
            </w:r>
          </w:p>
        </w:tc>
      </w:tr>
    </w:tbl>
    <w:p w:rsidR="00141706" w:rsidRDefault="00141706" w:rsidP="00A669EE">
      <w:pPr>
        <w:rPr>
          <w:caps/>
          <w:color w:val="000000" w:themeColor="text1"/>
          <w:sz w:val="24"/>
          <w:szCs w:val="24"/>
        </w:rPr>
        <w:sectPr w:rsidR="00141706" w:rsidSect="00141706">
          <w:headerReference w:type="default" r:id="rId9"/>
          <w:footerReference w:type="default" r:id="rId10"/>
          <w:pgSz w:w="16838" w:h="11906" w:orient="landscape"/>
          <w:pgMar w:top="1702" w:right="720" w:bottom="1134" w:left="720" w:header="708" w:footer="708" w:gutter="0"/>
          <w:cols w:space="708"/>
          <w:docGrid w:linePitch="360"/>
        </w:sectPr>
      </w:pPr>
    </w:p>
    <w:tbl>
      <w:tblPr>
        <w:tblStyle w:val="TableGrid"/>
        <w:tblW w:w="0" w:type="auto"/>
        <w:tblLook w:val="04A0" w:firstRow="1" w:lastRow="0" w:firstColumn="1" w:lastColumn="0" w:noHBand="0" w:noVBand="1"/>
        <w:tblCaption w:val="Y109 SOW table"/>
      </w:tblPr>
      <w:tblGrid>
        <w:gridCol w:w="2758"/>
        <w:gridCol w:w="754"/>
        <w:gridCol w:w="1274"/>
        <w:gridCol w:w="2410"/>
        <w:gridCol w:w="4678"/>
        <w:gridCol w:w="3740"/>
      </w:tblGrid>
      <w:tr w:rsidR="00141706" w:rsidRPr="00141706" w:rsidTr="00A3671E">
        <w:trPr>
          <w:trHeight w:val="422"/>
          <w:tblHeader/>
        </w:trPr>
        <w:tc>
          <w:tcPr>
            <w:tcW w:w="2758" w:type="dxa"/>
            <w:shd w:val="clear" w:color="auto" w:fill="auto"/>
          </w:tcPr>
          <w:p w:rsidR="00141706" w:rsidRPr="00141706" w:rsidRDefault="00141706" w:rsidP="00A3671E">
            <w:pPr>
              <w:rPr>
                <w:b/>
                <w:color w:val="000000" w:themeColor="text1"/>
              </w:rPr>
            </w:pPr>
            <w:r w:rsidRPr="00141706">
              <w:rPr>
                <w:b/>
                <w:color w:val="000000" w:themeColor="text1"/>
              </w:rPr>
              <w:lastRenderedPageBreak/>
              <w:t>Key Topic</w:t>
            </w:r>
          </w:p>
        </w:tc>
        <w:tc>
          <w:tcPr>
            <w:tcW w:w="754" w:type="dxa"/>
            <w:shd w:val="clear" w:color="auto" w:fill="auto"/>
          </w:tcPr>
          <w:p w:rsidR="00141706" w:rsidRPr="00141706" w:rsidRDefault="00141706" w:rsidP="00A3671E">
            <w:pPr>
              <w:rPr>
                <w:b/>
                <w:color w:val="000000" w:themeColor="text1"/>
              </w:rPr>
            </w:pPr>
            <w:r w:rsidRPr="00141706">
              <w:rPr>
                <w:b/>
                <w:color w:val="000000" w:themeColor="text1"/>
              </w:rPr>
              <w:t>Term</w:t>
            </w:r>
          </w:p>
        </w:tc>
        <w:tc>
          <w:tcPr>
            <w:tcW w:w="1274" w:type="dxa"/>
            <w:shd w:val="clear" w:color="auto" w:fill="auto"/>
          </w:tcPr>
          <w:p w:rsidR="00141706" w:rsidRPr="00141706" w:rsidRDefault="00141706" w:rsidP="00A3671E">
            <w:pPr>
              <w:rPr>
                <w:b/>
                <w:color w:val="000000" w:themeColor="text1"/>
              </w:rPr>
            </w:pPr>
            <w:r w:rsidRPr="00141706">
              <w:rPr>
                <w:b/>
                <w:color w:val="000000" w:themeColor="text1"/>
              </w:rPr>
              <w:t>Week Number</w:t>
            </w:r>
          </w:p>
        </w:tc>
        <w:tc>
          <w:tcPr>
            <w:tcW w:w="2410" w:type="dxa"/>
            <w:shd w:val="clear" w:color="auto" w:fill="auto"/>
          </w:tcPr>
          <w:p w:rsidR="00141706" w:rsidRPr="00141706" w:rsidRDefault="00141706" w:rsidP="00A3671E">
            <w:pPr>
              <w:rPr>
                <w:b/>
                <w:color w:val="000000" w:themeColor="text1"/>
              </w:rPr>
            </w:pPr>
            <w:r w:rsidRPr="00141706">
              <w:rPr>
                <w:b/>
                <w:color w:val="000000" w:themeColor="text1"/>
              </w:rPr>
              <w:t>Indicative Content</w:t>
            </w:r>
          </w:p>
        </w:tc>
        <w:tc>
          <w:tcPr>
            <w:tcW w:w="4678" w:type="dxa"/>
            <w:shd w:val="clear" w:color="auto" w:fill="auto"/>
          </w:tcPr>
          <w:p w:rsidR="00141706" w:rsidRPr="00141706" w:rsidRDefault="00141706" w:rsidP="00A3671E">
            <w:pPr>
              <w:rPr>
                <w:b/>
                <w:color w:val="000000" w:themeColor="text1"/>
              </w:rPr>
            </w:pPr>
            <w:r w:rsidRPr="00141706">
              <w:rPr>
                <w:b/>
                <w:color w:val="000000" w:themeColor="text1"/>
              </w:rPr>
              <w:t>Extended Content</w:t>
            </w:r>
          </w:p>
        </w:tc>
        <w:tc>
          <w:tcPr>
            <w:tcW w:w="3740" w:type="dxa"/>
            <w:shd w:val="clear" w:color="auto" w:fill="auto"/>
          </w:tcPr>
          <w:p w:rsidR="00141706" w:rsidRPr="00141706" w:rsidRDefault="00141706" w:rsidP="00A3671E">
            <w:pPr>
              <w:rPr>
                <w:b/>
                <w:color w:val="000000" w:themeColor="text1"/>
              </w:rPr>
            </w:pPr>
            <w:r w:rsidRPr="00141706">
              <w:rPr>
                <w:b/>
                <w:color w:val="000000" w:themeColor="text1"/>
              </w:rPr>
              <w:t>Resources</w:t>
            </w:r>
          </w:p>
        </w:tc>
      </w:tr>
      <w:tr w:rsidR="002A30CC" w:rsidRPr="00141706" w:rsidTr="00141706">
        <w:trPr>
          <w:trHeight w:val="1235"/>
        </w:trPr>
        <w:tc>
          <w:tcPr>
            <w:tcW w:w="2758" w:type="dxa"/>
            <w:vMerge w:val="restart"/>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3</w:t>
            </w:r>
          </w:p>
        </w:tc>
        <w:tc>
          <w:tcPr>
            <w:tcW w:w="2410" w:type="dxa"/>
          </w:tcPr>
          <w:p w:rsidR="002A30CC" w:rsidRPr="00141706" w:rsidRDefault="002A30CC" w:rsidP="00672630">
            <w:pPr>
              <w:autoSpaceDE w:val="0"/>
              <w:autoSpaceDN w:val="0"/>
              <w:adjustRightInd w:val="0"/>
              <w:spacing w:after="80" w:line="221" w:lineRule="atLeast"/>
              <w:rPr>
                <w:color w:val="000000"/>
              </w:rPr>
            </w:pPr>
            <w:r w:rsidRPr="00141706">
              <w:rPr>
                <w:color w:val="000000"/>
              </w:rPr>
              <w:t xml:space="preserve">Tory power and Whig weakness 1681–1685; </w:t>
            </w:r>
          </w:p>
        </w:tc>
        <w:tc>
          <w:tcPr>
            <w:tcW w:w="4678" w:type="dxa"/>
          </w:tcPr>
          <w:p w:rsidR="002A30CC" w:rsidRPr="00141706" w:rsidRDefault="00013950" w:rsidP="009E688F">
            <w:pPr>
              <w:pStyle w:val="Default"/>
              <w:numPr>
                <w:ilvl w:val="0"/>
                <w:numId w:val="7"/>
              </w:numPr>
              <w:rPr>
                <w:sz w:val="22"/>
                <w:szCs w:val="22"/>
              </w:rPr>
            </w:pPr>
            <w:r w:rsidRPr="00141706">
              <w:rPr>
                <w:sz w:val="22"/>
                <w:szCs w:val="22"/>
              </w:rPr>
              <w:t>Factors contributing to Tory power and reasons for Whig weakness</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3</w:t>
            </w:r>
          </w:p>
        </w:tc>
        <w:tc>
          <w:tcPr>
            <w:tcW w:w="2410" w:type="dxa"/>
          </w:tcPr>
          <w:p w:rsidR="002A30CC" w:rsidRPr="00141706" w:rsidRDefault="002A30CC" w:rsidP="00672630">
            <w:r w:rsidRPr="00141706">
              <w:rPr>
                <w:color w:val="000000"/>
              </w:rPr>
              <w:t xml:space="preserve">the Anglican Church in 1685. </w:t>
            </w:r>
          </w:p>
        </w:tc>
        <w:tc>
          <w:tcPr>
            <w:tcW w:w="4678" w:type="dxa"/>
          </w:tcPr>
          <w:p w:rsidR="002A30CC" w:rsidRPr="00141706" w:rsidRDefault="00013950" w:rsidP="009E688F">
            <w:pPr>
              <w:pStyle w:val="Default"/>
              <w:numPr>
                <w:ilvl w:val="0"/>
                <w:numId w:val="7"/>
              </w:numPr>
              <w:rPr>
                <w:sz w:val="22"/>
                <w:szCs w:val="22"/>
              </w:rPr>
            </w:pPr>
            <w:r w:rsidRPr="00141706">
              <w:rPr>
                <w:sz w:val="22"/>
                <w:szCs w:val="22"/>
              </w:rPr>
              <w:t>Alliance with the Tories and their position by 1685</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val="restart"/>
          </w:tcPr>
          <w:p w:rsidR="002A30CC" w:rsidRPr="00141706" w:rsidRDefault="002A30CC" w:rsidP="00A669EE">
            <w:pPr>
              <w:pStyle w:val="Default"/>
              <w:rPr>
                <w:b/>
                <w:bCs/>
                <w:sz w:val="22"/>
                <w:szCs w:val="22"/>
              </w:rPr>
            </w:pPr>
            <w:r w:rsidRPr="00141706">
              <w:rPr>
                <w:b/>
                <w:bCs/>
                <w:sz w:val="22"/>
                <w:szCs w:val="22"/>
              </w:rPr>
              <w:t>James II 1685–1688</w:t>
            </w: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4</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James’ aims; </w:t>
            </w:r>
          </w:p>
        </w:tc>
        <w:tc>
          <w:tcPr>
            <w:tcW w:w="4678" w:type="dxa"/>
          </w:tcPr>
          <w:p w:rsidR="002A30CC" w:rsidRPr="00141706" w:rsidRDefault="00013950" w:rsidP="009E688F">
            <w:pPr>
              <w:pStyle w:val="Default"/>
              <w:numPr>
                <w:ilvl w:val="0"/>
                <w:numId w:val="7"/>
              </w:numPr>
              <w:rPr>
                <w:sz w:val="22"/>
                <w:szCs w:val="22"/>
              </w:rPr>
            </w:pPr>
            <w:r w:rsidRPr="00141706">
              <w:rPr>
                <w:sz w:val="22"/>
                <w:szCs w:val="22"/>
              </w:rPr>
              <w:t>Differing views on his aims:</w:t>
            </w:r>
          </w:p>
          <w:p w:rsidR="00013950" w:rsidRPr="00141706" w:rsidRDefault="00013950" w:rsidP="00013950">
            <w:pPr>
              <w:pStyle w:val="Default"/>
              <w:numPr>
                <w:ilvl w:val="1"/>
                <w:numId w:val="7"/>
              </w:numPr>
              <w:ind w:left="510" w:firstLine="0"/>
              <w:rPr>
                <w:sz w:val="22"/>
                <w:szCs w:val="22"/>
              </w:rPr>
            </w:pPr>
            <w:r w:rsidRPr="00141706">
              <w:rPr>
                <w:sz w:val="22"/>
                <w:szCs w:val="22"/>
              </w:rPr>
              <w:t>Traditional view on religious aims</w:t>
            </w:r>
          </w:p>
          <w:p w:rsidR="00013950" w:rsidRPr="00141706" w:rsidRDefault="00013950" w:rsidP="00013950">
            <w:pPr>
              <w:pStyle w:val="Default"/>
              <w:numPr>
                <w:ilvl w:val="1"/>
                <w:numId w:val="7"/>
              </w:numPr>
              <w:ind w:left="510" w:firstLine="0"/>
              <w:rPr>
                <w:sz w:val="22"/>
                <w:szCs w:val="22"/>
              </w:rPr>
            </w:pPr>
            <w:r w:rsidRPr="00141706">
              <w:rPr>
                <w:sz w:val="22"/>
                <w:szCs w:val="22"/>
              </w:rPr>
              <w:t>Intention to rule without parliament</w:t>
            </w:r>
          </w:p>
          <w:p w:rsidR="00013950" w:rsidRPr="00141706" w:rsidRDefault="00013950" w:rsidP="00013950">
            <w:pPr>
              <w:pStyle w:val="Default"/>
              <w:numPr>
                <w:ilvl w:val="1"/>
                <w:numId w:val="7"/>
              </w:numPr>
              <w:ind w:left="510" w:firstLine="0"/>
              <w:rPr>
                <w:sz w:val="22"/>
                <w:szCs w:val="22"/>
              </w:rPr>
            </w:pPr>
            <w:r w:rsidRPr="00141706">
              <w:rPr>
                <w:sz w:val="22"/>
                <w:szCs w:val="22"/>
              </w:rPr>
              <w:t>Destruction of liberties</w:t>
            </w:r>
          </w:p>
          <w:p w:rsidR="00013950" w:rsidRPr="00141706" w:rsidRDefault="00013950" w:rsidP="00013950">
            <w:pPr>
              <w:pStyle w:val="Default"/>
              <w:numPr>
                <w:ilvl w:val="1"/>
                <w:numId w:val="7"/>
              </w:numPr>
              <w:ind w:left="510" w:firstLine="0"/>
              <w:rPr>
                <w:sz w:val="22"/>
                <w:szCs w:val="22"/>
              </w:rPr>
            </w:pPr>
            <w:r w:rsidRPr="00141706">
              <w:rPr>
                <w:sz w:val="22"/>
                <w:szCs w:val="22"/>
              </w:rPr>
              <w:t>Revisionist views</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4</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James’ accession and first year, the 1685 elections, reassurances to Protestants; </w:t>
            </w:r>
          </w:p>
        </w:tc>
        <w:tc>
          <w:tcPr>
            <w:tcW w:w="4678" w:type="dxa"/>
          </w:tcPr>
          <w:p w:rsidR="002A30CC" w:rsidRPr="00141706" w:rsidRDefault="00013950" w:rsidP="009E688F">
            <w:pPr>
              <w:pStyle w:val="Default"/>
              <w:numPr>
                <w:ilvl w:val="0"/>
                <w:numId w:val="7"/>
              </w:numPr>
              <w:rPr>
                <w:sz w:val="22"/>
                <w:szCs w:val="22"/>
              </w:rPr>
            </w:pPr>
            <w:r w:rsidRPr="00141706">
              <w:rPr>
                <w:sz w:val="22"/>
                <w:szCs w:val="22"/>
              </w:rPr>
              <w:t>Establishment as King</w:t>
            </w:r>
          </w:p>
          <w:p w:rsidR="00013950" w:rsidRPr="00141706" w:rsidRDefault="00013950" w:rsidP="009E688F">
            <w:pPr>
              <w:pStyle w:val="Default"/>
              <w:numPr>
                <w:ilvl w:val="0"/>
                <w:numId w:val="7"/>
              </w:numPr>
              <w:rPr>
                <w:sz w:val="22"/>
                <w:szCs w:val="22"/>
              </w:rPr>
            </w:pPr>
            <w:r w:rsidRPr="00141706">
              <w:rPr>
                <w:sz w:val="22"/>
                <w:szCs w:val="22"/>
              </w:rPr>
              <w:t>Results and impact of the 1685 election</w:t>
            </w:r>
          </w:p>
          <w:p w:rsidR="00013950" w:rsidRPr="00141706" w:rsidRDefault="00013950" w:rsidP="009E688F">
            <w:pPr>
              <w:pStyle w:val="Default"/>
              <w:numPr>
                <w:ilvl w:val="0"/>
                <w:numId w:val="7"/>
              </w:numPr>
              <w:rPr>
                <w:sz w:val="22"/>
                <w:szCs w:val="22"/>
              </w:rPr>
            </w:pPr>
            <w:r w:rsidRPr="00141706">
              <w:rPr>
                <w:sz w:val="22"/>
                <w:szCs w:val="22"/>
              </w:rPr>
              <w:t>Protestant reassurance</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4</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Argyll and Monmouth Rebellions, the Bloody Assizes; </w:t>
            </w:r>
          </w:p>
        </w:tc>
        <w:tc>
          <w:tcPr>
            <w:tcW w:w="4678" w:type="dxa"/>
          </w:tcPr>
          <w:p w:rsidR="002A30CC" w:rsidRPr="00141706" w:rsidRDefault="00013950" w:rsidP="009E688F">
            <w:pPr>
              <w:pStyle w:val="Default"/>
              <w:numPr>
                <w:ilvl w:val="0"/>
                <w:numId w:val="7"/>
              </w:numPr>
              <w:rPr>
                <w:sz w:val="22"/>
                <w:szCs w:val="22"/>
              </w:rPr>
            </w:pPr>
            <w:r w:rsidRPr="00141706">
              <w:rPr>
                <w:sz w:val="22"/>
                <w:szCs w:val="22"/>
              </w:rPr>
              <w:t>Argyll rebellion and impact</w:t>
            </w:r>
          </w:p>
          <w:p w:rsidR="00013950" w:rsidRPr="00141706" w:rsidRDefault="00013950" w:rsidP="00997B1C">
            <w:pPr>
              <w:pStyle w:val="Default"/>
              <w:numPr>
                <w:ilvl w:val="0"/>
                <w:numId w:val="7"/>
              </w:numPr>
              <w:rPr>
                <w:sz w:val="22"/>
                <w:szCs w:val="22"/>
              </w:rPr>
            </w:pPr>
            <w:r w:rsidRPr="00141706">
              <w:rPr>
                <w:sz w:val="22"/>
                <w:szCs w:val="22"/>
              </w:rPr>
              <w:t>Monmouth rebellion and impact</w:t>
            </w:r>
            <w:r w:rsidR="00997B1C" w:rsidRPr="00141706">
              <w:rPr>
                <w:sz w:val="22"/>
                <w:szCs w:val="22"/>
              </w:rPr>
              <w:t xml:space="preserve"> (Bloody Assizes)</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5</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James’ attempts to win non-conformist support, James’ use of dispensing power, attempts to pack parliament, remodelling of corporations; </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Extent of support for James</w:t>
            </w:r>
          </w:p>
          <w:p w:rsidR="00997B1C" w:rsidRPr="00141706" w:rsidRDefault="00997B1C" w:rsidP="009E688F">
            <w:pPr>
              <w:pStyle w:val="Default"/>
              <w:numPr>
                <w:ilvl w:val="0"/>
                <w:numId w:val="7"/>
              </w:numPr>
              <w:rPr>
                <w:sz w:val="22"/>
                <w:szCs w:val="22"/>
              </w:rPr>
            </w:pPr>
            <w:r w:rsidRPr="00141706">
              <w:rPr>
                <w:sz w:val="22"/>
                <w:szCs w:val="22"/>
              </w:rPr>
              <w:t>Attempts to win non-conformist support – why he wanted it and how successful his policies were towards dissenters</w:t>
            </w:r>
          </w:p>
          <w:p w:rsidR="00997B1C" w:rsidRPr="00141706" w:rsidRDefault="00997B1C" w:rsidP="009E688F">
            <w:pPr>
              <w:pStyle w:val="Default"/>
              <w:numPr>
                <w:ilvl w:val="0"/>
                <w:numId w:val="7"/>
              </w:numPr>
              <w:rPr>
                <w:sz w:val="22"/>
                <w:szCs w:val="22"/>
              </w:rPr>
            </w:pPr>
            <w:r w:rsidRPr="00141706">
              <w:rPr>
                <w:sz w:val="22"/>
                <w:szCs w:val="22"/>
              </w:rPr>
              <w:t>Attempts to pack parliament and the remodelling of corporations</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5</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James and the Catholics, Declarations of Indulgence; </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James’ aims for Catholics</w:t>
            </w:r>
          </w:p>
          <w:p w:rsidR="00997B1C" w:rsidRPr="00141706" w:rsidRDefault="00997B1C" w:rsidP="009E688F">
            <w:pPr>
              <w:pStyle w:val="Default"/>
              <w:numPr>
                <w:ilvl w:val="0"/>
                <w:numId w:val="7"/>
              </w:numPr>
              <w:rPr>
                <w:sz w:val="22"/>
                <w:szCs w:val="22"/>
              </w:rPr>
            </w:pPr>
            <w:r w:rsidRPr="00141706">
              <w:rPr>
                <w:sz w:val="22"/>
                <w:szCs w:val="22"/>
              </w:rPr>
              <w:t>Difficulties facing James</w:t>
            </w:r>
          </w:p>
          <w:p w:rsidR="00997B1C" w:rsidRPr="00141706" w:rsidRDefault="00997B1C" w:rsidP="009E688F">
            <w:pPr>
              <w:pStyle w:val="Default"/>
              <w:numPr>
                <w:ilvl w:val="0"/>
                <w:numId w:val="7"/>
              </w:numPr>
              <w:rPr>
                <w:sz w:val="22"/>
                <w:szCs w:val="22"/>
              </w:rPr>
            </w:pPr>
            <w:r w:rsidRPr="00141706">
              <w:rPr>
                <w:sz w:val="22"/>
                <w:szCs w:val="22"/>
              </w:rPr>
              <w:t>Policies towards Catholics</w:t>
            </w:r>
          </w:p>
          <w:p w:rsidR="00997B1C" w:rsidRPr="00141706" w:rsidRDefault="00997B1C" w:rsidP="009E688F">
            <w:pPr>
              <w:pStyle w:val="Default"/>
              <w:numPr>
                <w:ilvl w:val="0"/>
                <w:numId w:val="7"/>
              </w:numPr>
              <w:rPr>
                <w:sz w:val="22"/>
                <w:szCs w:val="22"/>
              </w:rPr>
            </w:pPr>
            <w:r w:rsidRPr="00141706">
              <w:rPr>
                <w:sz w:val="22"/>
                <w:szCs w:val="22"/>
              </w:rPr>
              <w:t>Policies in Ireland and Scotland</w:t>
            </w:r>
          </w:p>
          <w:p w:rsidR="00997B1C" w:rsidRPr="00141706" w:rsidRDefault="00997B1C" w:rsidP="009E688F">
            <w:pPr>
              <w:pStyle w:val="Default"/>
              <w:numPr>
                <w:ilvl w:val="0"/>
                <w:numId w:val="7"/>
              </w:numPr>
              <w:rPr>
                <w:sz w:val="22"/>
                <w:szCs w:val="22"/>
              </w:rPr>
            </w:pPr>
            <w:r w:rsidRPr="00141706">
              <w:rPr>
                <w:sz w:val="22"/>
                <w:szCs w:val="22"/>
              </w:rPr>
              <w:t>Extent of the successes of these policies</w:t>
            </w:r>
          </w:p>
          <w:p w:rsidR="00997B1C" w:rsidRPr="00141706" w:rsidRDefault="00997B1C" w:rsidP="009E688F">
            <w:pPr>
              <w:pStyle w:val="Default"/>
              <w:numPr>
                <w:ilvl w:val="0"/>
                <w:numId w:val="7"/>
              </w:numPr>
              <w:rPr>
                <w:sz w:val="22"/>
                <w:szCs w:val="22"/>
              </w:rPr>
            </w:pPr>
            <w:r w:rsidRPr="00141706">
              <w:rPr>
                <w:sz w:val="22"/>
                <w:szCs w:val="22"/>
              </w:rPr>
              <w:t>Impact of Declarations of Indulgence</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6</w:t>
            </w:r>
          </w:p>
        </w:tc>
        <w:tc>
          <w:tcPr>
            <w:tcW w:w="2410" w:type="dxa"/>
          </w:tcPr>
          <w:p w:rsidR="002A30CC" w:rsidRPr="00141706" w:rsidRDefault="002A30CC" w:rsidP="00C06B65">
            <w:pPr>
              <w:autoSpaceDE w:val="0"/>
              <w:autoSpaceDN w:val="0"/>
              <w:adjustRightInd w:val="0"/>
              <w:spacing w:after="80" w:line="221" w:lineRule="atLeast"/>
              <w:rPr>
                <w:color w:val="000000"/>
              </w:rPr>
            </w:pPr>
            <w:r w:rsidRPr="00141706">
              <w:rPr>
                <w:color w:val="000000"/>
              </w:rPr>
              <w:t xml:space="preserve">Seven Bishops Trial; </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Second declaration of indulgence</w:t>
            </w:r>
          </w:p>
          <w:p w:rsidR="00997B1C" w:rsidRPr="00141706" w:rsidRDefault="00997B1C" w:rsidP="009E688F">
            <w:pPr>
              <w:pStyle w:val="Default"/>
              <w:numPr>
                <w:ilvl w:val="0"/>
                <w:numId w:val="7"/>
              </w:numPr>
              <w:rPr>
                <w:sz w:val="22"/>
                <w:szCs w:val="22"/>
              </w:rPr>
            </w:pPr>
            <w:r w:rsidRPr="00141706">
              <w:rPr>
                <w:sz w:val="22"/>
                <w:szCs w:val="22"/>
              </w:rPr>
              <w:t>Anglican opposition</w:t>
            </w:r>
          </w:p>
          <w:p w:rsidR="00997B1C" w:rsidRPr="00141706" w:rsidRDefault="00997B1C" w:rsidP="009E688F">
            <w:pPr>
              <w:pStyle w:val="Default"/>
              <w:numPr>
                <w:ilvl w:val="0"/>
                <w:numId w:val="7"/>
              </w:numPr>
              <w:rPr>
                <w:sz w:val="22"/>
                <w:szCs w:val="22"/>
              </w:rPr>
            </w:pPr>
            <w:r w:rsidRPr="00141706">
              <w:rPr>
                <w:sz w:val="22"/>
                <w:szCs w:val="22"/>
              </w:rPr>
              <w:t>Trial of the Seven Bishops</w:t>
            </w:r>
          </w:p>
          <w:p w:rsidR="00997B1C" w:rsidRPr="00141706" w:rsidRDefault="00997B1C" w:rsidP="009E688F">
            <w:pPr>
              <w:pStyle w:val="Default"/>
              <w:numPr>
                <w:ilvl w:val="0"/>
                <w:numId w:val="7"/>
              </w:numPr>
              <w:rPr>
                <w:sz w:val="22"/>
                <w:szCs w:val="22"/>
              </w:rPr>
            </w:pPr>
            <w:r w:rsidRPr="00141706">
              <w:rPr>
                <w:sz w:val="22"/>
                <w:szCs w:val="22"/>
              </w:rPr>
              <w:t>Impact of the Trial</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6</w:t>
            </w:r>
          </w:p>
        </w:tc>
        <w:tc>
          <w:tcPr>
            <w:tcW w:w="2410" w:type="dxa"/>
          </w:tcPr>
          <w:p w:rsidR="002A30CC" w:rsidRPr="00141706" w:rsidRDefault="002A30CC" w:rsidP="00C06B65">
            <w:r w:rsidRPr="00141706">
              <w:rPr>
                <w:color w:val="000000"/>
              </w:rPr>
              <w:t xml:space="preserve">birth of an heir. </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Consequences of the birth</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tc>
      </w:tr>
      <w:tr w:rsidR="002A30CC" w:rsidRPr="00141706" w:rsidTr="00141706">
        <w:trPr>
          <w:trHeight w:val="1235"/>
        </w:trPr>
        <w:tc>
          <w:tcPr>
            <w:tcW w:w="2758" w:type="dxa"/>
            <w:vMerge w:val="restart"/>
          </w:tcPr>
          <w:p w:rsidR="002A30CC" w:rsidRPr="00141706" w:rsidRDefault="002A30CC" w:rsidP="00A669EE">
            <w:pPr>
              <w:pStyle w:val="Default"/>
              <w:rPr>
                <w:b/>
                <w:bCs/>
                <w:sz w:val="22"/>
                <w:szCs w:val="22"/>
              </w:rPr>
            </w:pPr>
            <w:r w:rsidRPr="00141706">
              <w:rPr>
                <w:b/>
                <w:bCs/>
                <w:sz w:val="22"/>
                <w:szCs w:val="22"/>
              </w:rPr>
              <w:t>The Glorious Revolution of 1688–1689</w:t>
            </w: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7</w:t>
            </w:r>
          </w:p>
        </w:tc>
        <w:tc>
          <w:tcPr>
            <w:tcW w:w="2410" w:type="dxa"/>
          </w:tcPr>
          <w:p w:rsidR="002A30CC" w:rsidRPr="00141706" w:rsidRDefault="002A30CC" w:rsidP="0044465C">
            <w:pPr>
              <w:autoSpaceDE w:val="0"/>
              <w:autoSpaceDN w:val="0"/>
              <w:adjustRightInd w:val="0"/>
              <w:spacing w:after="80" w:line="221" w:lineRule="atLeast"/>
              <w:rPr>
                <w:color w:val="000000"/>
              </w:rPr>
            </w:pPr>
            <w:r w:rsidRPr="00141706">
              <w:rPr>
                <w:color w:val="000000"/>
              </w:rPr>
              <w:t xml:space="preserve">The crisis of 1688, invitation to William; </w:t>
            </w:r>
            <w:r w:rsidR="00997B1C" w:rsidRPr="00141706">
              <w:rPr>
                <w:color w:val="000000"/>
              </w:rPr>
              <w:t>William’s decision to invade;</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Development of the crisis</w:t>
            </w:r>
          </w:p>
          <w:p w:rsidR="00997B1C" w:rsidRPr="00141706" w:rsidRDefault="00997B1C" w:rsidP="009E688F">
            <w:pPr>
              <w:pStyle w:val="Default"/>
              <w:numPr>
                <w:ilvl w:val="0"/>
                <w:numId w:val="7"/>
              </w:numPr>
              <w:rPr>
                <w:sz w:val="22"/>
                <w:szCs w:val="22"/>
              </w:rPr>
            </w:pPr>
            <w:r w:rsidRPr="00141706">
              <w:rPr>
                <w:sz w:val="22"/>
                <w:szCs w:val="22"/>
              </w:rPr>
              <w:t>Invitation to William</w:t>
            </w:r>
          </w:p>
          <w:p w:rsidR="00997B1C" w:rsidRPr="00141706" w:rsidRDefault="00997B1C" w:rsidP="009E688F">
            <w:pPr>
              <w:pStyle w:val="Default"/>
              <w:numPr>
                <w:ilvl w:val="0"/>
                <w:numId w:val="7"/>
              </w:numPr>
              <w:rPr>
                <w:sz w:val="22"/>
                <w:szCs w:val="22"/>
              </w:rPr>
            </w:pPr>
            <w:r w:rsidRPr="00141706">
              <w:rPr>
                <w:sz w:val="22"/>
                <w:szCs w:val="22"/>
              </w:rPr>
              <w:t>Why he decided to invade</w:t>
            </w:r>
          </w:p>
          <w:p w:rsidR="00997B1C" w:rsidRPr="00141706" w:rsidRDefault="00997B1C" w:rsidP="00997B1C">
            <w:pPr>
              <w:pStyle w:val="Default"/>
              <w:numPr>
                <w:ilvl w:val="1"/>
                <w:numId w:val="7"/>
              </w:numPr>
              <w:ind w:left="368" w:firstLine="0"/>
              <w:rPr>
                <w:sz w:val="22"/>
                <w:szCs w:val="22"/>
              </w:rPr>
            </w:pPr>
            <w:r w:rsidRPr="00141706">
              <w:rPr>
                <w:sz w:val="22"/>
                <w:szCs w:val="22"/>
              </w:rPr>
              <w:t>Invitation</w:t>
            </w:r>
          </w:p>
          <w:p w:rsidR="00997B1C" w:rsidRPr="00141706" w:rsidRDefault="00997B1C" w:rsidP="00997B1C">
            <w:pPr>
              <w:pStyle w:val="Default"/>
              <w:numPr>
                <w:ilvl w:val="1"/>
                <w:numId w:val="7"/>
              </w:numPr>
              <w:ind w:left="368" w:firstLine="0"/>
              <w:rPr>
                <w:sz w:val="22"/>
                <w:szCs w:val="22"/>
              </w:rPr>
            </w:pPr>
            <w:r w:rsidRPr="00141706">
              <w:rPr>
                <w:sz w:val="22"/>
                <w:szCs w:val="22"/>
              </w:rPr>
              <w:t>Religion</w:t>
            </w:r>
          </w:p>
          <w:p w:rsidR="00997B1C" w:rsidRPr="00141706" w:rsidRDefault="00997B1C" w:rsidP="00997B1C">
            <w:pPr>
              <w:pStyle w:val="Default"/>
              <w:numPr>
                <w:ilvl w:val="1"/>
                <w:numId w:val="7"/>
              </w:numPr>
              <w:ind w:left="368" w:firstLine="0"/>
              <w:rPr>
                <w:sz w:val="22"/>
                <w:szCs w:val="22"/>
              </w:rPr>
            </w:pPr>
            <w:r w:rsidRPr="00141706">
              <w:rPr>
                <w:sz w:val="22"/>
                <w:szCs w:val="22"/>
              </w:rPr>
              <w:t>Situation in Europe</w:t>
            </w:r>
          </w:p>
          <w:p w:rsidR="00997B1C" w:rsidRPr="00141706" w:rsidRDefault="00997B1C" w:rsidP="00997B1C">
            <w:pPr>
              <w:pStyle w:val="Default"/>
              <w:numPr>
                <w:ilvl w:val="1"/>
                <w:numId w:val="7"/>
              </w:numPr>
              <w:ind w:left="368" w:firstLine="0"/>
              <w:rPr>
                <w:sz w:val="22"/>
                <w:szCs w:val="22"/>
              </w:rPr>
            </w:pPr>
            <w:r w:rsidRPr="00141706">
              <w:rPr>
                <w:sz w:val="22"/>
                <w:szCs w:val="22"/>
              </w:rPr>
              <w:t>Personal desire</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p w:rsidR="00F301E7" w:rsidRPr="00141706" w:rsidRDefault="00FB7B65" w:rsidP="00F301E7">
            <w:pPr>
              <w:pStyle w:val="Default"/>
              <w:numPr>
                <w:ilvl w:val="0"/>
                <w:numId w:val="7"/>
              </w:numPr>
              <w:rPr>
                <w:sz w:val="22"/>
                <w:szCs w:val="22"/>
              </w:rPr>
            </w:pPr>
            <w:r w:rsidRPr="00141706">
              <w:rPr>
                <w:i/>
                <w:sz w:val="22"/>
                <w:szCs w:val="22"/>
              </w:rPr>
              <w:t xml:space="preserve">The Glorious Revolution (Seminar Studies In History), </w:t>
            </w:r>
            <w:r w:rsidR="00F301E7" w:rsidRPr="00141706">
              <w:rPr>
                <w:sz w:val="22"/>
                <w:szCs w:val="22"/>
              </w:rPr>
              <w:t xml:space="preserve">Miller, </w:t>
            </w:r>
            <w:proofErr w:type="spellStart"/>
            <w:r w:rsidR="00F301E7" w:rsidRPr="00141706">
              <w:rPr>
                <w:sz w:val="22"/>
                <w:szCs w:val="22"/>
              </w:rPr>
              <w:t>Routledge</w:t>
            </w:r>
            <w:proofErr w:type="spellEnd"/>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1</w:t>
            </w:r>
          </w:p>
        </w:tc>
        <w:tc>
          <w:tcPr>
            <w:tcW w:w="1274" w:type="dxa"/>
          </w:tcPr>
          <w:p w:rsidR="002A30CC" w:rsidRPr="00141706" w:rsidRDefault="00C272DA" w:rsidP="006F2E44">
            <w:pPr>
              <w:pStyle w:val="Default"/>
              <w:rPr>
                <w:sz w:val="22"/>
                <w:szCs w:val="22"/>
              </w:rPr>
            </w:pPr>
            <w:r w:rsidRPr="00141706">
              <w:rPr>
                <w:sz w:val="22"/>
                <w:szCs w:val="22"/>
              </w:rPr>
              <w:t>7</w:t>
            </w:r>
          </w:p>
        </w:tc>
        <w:tc>
          <w:tcPr>
            <w:tcW w:w="2410" w:type="dxa"/>
          </w:tcPr>
          <w:p w:rsidR="002A30CC" w:rsidRPr="00141706" w:rsidRDefault="002A30CC" w:rsidP="0044465C">
            <w:pPr>
              <w:autoSpaceDE w:val="0"/>
              <w:autoSpaceDN w:val="0"/>
              <w:adjustRightInd w:val="0"/>
              <w:spacing w:after="80" w:line="221" w:lineRule="atLeast"/>
              <w:rPr>
                <w:color w:val="000000"/>
              </w:rPr>
            </w:pPr>
            <w:r w:rsidRPr="00141706">
              <w:rPr>
                <w:color w:val="000000"/>
              </w:rPr>
              <w:t xml:space="preserve">James’ actions; </w:t>
            </w:r>
          </w:p>
        </w:tc>
        <w:tc>
          <w:tcPr>
            <w:tcW w:w="4678" w:type="dxa"/>
          </w:tcPr>
          <w:p w:rsidR="002A30CC" w:rsidRPr="00141706" w:rsidRDefault="00997B1C" w:rsidP="009E688F">
            <w:pPr>
              <w:pStyle w:val="Default"/>
              <w:numPr>
                <w:ilvl w:val="0"/>
                <w:numId w:val="7"/>
              </w:numPr>
              <w:rPr>
                <w:sz w:val="22"/>
                <w:szCs w:val="22"/>
              </w:rPr>
            </w:pPr>
            <w:r w:rsidRPr="00141706">
              <w:rPr>
                <w:sz w:val="22"/>
                <w:szCs w:val="22"/>
              </w:rPr>
              <w:t>James’ continuation with policies, refusal to accept reports of invasion.</w:t>
            </w:r>
          </w:p>
          <w:p w:rsidR="00997B1C" w:rsidRPr="00141706" w:rsidRDefault="00997B1C" w:rsidP="009E688F">
            <w:pPr>
              <w:pStyle w:val="Default"/>
              <w:numPr>
                <w:ilvl w:val="0"/>
                <w:numId w:val="7"/>
              </w:numPr>
              <w:rPr>
                <w:sz w:val="22"/>
                <w:szCs w:val="22"/>
              </w:rPr>
            </w:pPr>
            <w:r w:rsidRPr="00141706">
              <w:rPr>
                <w:sz w:val="22"/>
                <w:szCs w:val="22"/>
              </w:rPr>
              <w:t>James’ belief that God was on his side</w:t>
            </w:r>
          </w:p>
          <w:p w:rsidR="00997B1C" w:rsidRPr="00141706" w:rsidRDefault="00997B1C" w:rsidP="009E688F">
            <w:pPr>
              <w:pStyle w:val="Default"/>
              <w:numPr>
                <w:ilvl w:val="0"/>
                <w:numId w:val="7"/>
              </w:numPr>
              <w:rPr>
                <w:sz w:val="22"/>
                <w:szCs w:val="22"/>
              </w:rPr>
            </w:pPr>
            <w:r w:rsidRPr="00141706">
              <w:rPr>
                <w:sz w:val="22"/>
                <w:szCs w:val="22"/>
              </w:rPr>
              <w:t>Change in actions, confirmation of Act of Uniformity</w:t>
            </w:r>
          </w:p>
          <w:p w:rsidR="00997B1C" w:rsidRPr="00141706" w:rsidRDefault="00997B1C" w:rsidP="009E688F">
            <w:pPr>
              <w:pStyle w:val="Default"/>
              <w:numPr>
                <w:ilvl w:val="0"/>
                <w:numId w:val="7"/>
              </w:numPr>
              <w:rPr>
                <w:sz w:val="22"/>
                <w:szCs w:val="22"/>
              </w:rPr>
            </w:pPr>
            <w:r w:rsidRPr="00141706">
              <w:rPr>
                <w:sz w:val="22"/>
                <w:szCs w:val="22"/>
              </w:rPr>
              <w:t>Attempts (and failure) to win support</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p w:rsidR="00F301E7" w:rsidRPr="00141706" w:rsidRDefault="00FB7B65" w:rsidP="00F301E7">
            <w:pPr>
              <w:pStyle w:val="Default"/>
              <w:numPr>
                <w:ilvl w:val="0"/>
                <w:numId w:val="7"/>
              </w:numPr>
              <w:rPr>
                <w:sz w:val="22"/>
                <w:szCs w:val="22"/>
              </w:rPr>
            </w:pPr>
            <w:r w:rsidRPr="00141706">
              <w:rPr>
                <w:i/>
                <w:sz w:val="22"/>
                <w:szCs w:val="22"/>
              </w:rPr>
              <w:t xml:space="preserve">The Glorious Revolution (Seminar Studies In History), </w:t>
            </w:r>
            <w:r w:rsidR="00F301E7" w:rsidRPr="00141706">
              <w:rPr>
                <w:sz w:val="22"/>
                <w:szCs w:val="22"/>
              </w:rPr>
              <w:t xml:space="preserve">Miller, </w:t>
            </w:r>
            <w:proofErr w:type="spellStart"/>
            <w:r w:rsidR="00F301E7" w:rsidRPr="00141706">
              <w:rPr>
                <w:sz w:val="22"/>
                <w:szCs w:val="22"/>
              </w:rPr>
              <w:t>Routledge</w:t>
            </w:r>
            <w:proofErr w:type="spellEnd"/>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2</w:t>
            </w:r>
          </w:p>
        </w:tc>
        <w:tc>
          <w:tcPr>
            <w:tcW w:w="1274" w:type="dxa"/>
          </w:tcPr>
          <w:p w:rsidR="002A30CC" w:rsidRPr="00141706" w:rsidRDefault="00C272DA" w:rsidP="006F2E44">
            <w:pPr>
              <w:pStyle w:val="Default"/>
              <w:rPr>
                <w:sz w:val="22"/>
                <w:szCs w:val="22"/>
              </w:rPr>
            </w:pPr>
            <w:r w:rsidRPr="00141706">
              <w:rPr>
                <w:sz w:val="22"/>
                <w:szCs w:val="22"/>
              </w:rPr>
              <w:t>8</w:t>
            </w:r>
          </w:p>
        </w:tc>
        <w:tc>
          <w:tcPr>
            <w:tcW w:w="2410" w:type="dxa"/>
          </w:tcPr>
          <w:p w:rsidR="002A30CC" w:rsidRPr="00141706" w:rsidRDefault="002A30CC" w:rsidP="0044465C">
            <w:pPr>
              <w:autoSpaceDE w:val="0"/>
              <w:autoSpaceDN w:val="0"/>
              <w:adjustRightInd w:val="0"/>
              <w:spacing w:after="80" w:line="221" w:lineRule="atLeast"/>
              <w:rPr>
                <w:color w:val="000000"/>
              </w:rPr>
            </w:pPr>
            <w:r w:rsidRPr="00141706">
              <w:rPr>
                <w:color w:val="000000"/>
              </w:rPr>
              <w:t xml:space="preserve">defeat and departure of James; </w:t>
            </w:r>
          </w:p>
        </w:tc>
        <w:tc>
          <w:tcPr>
            <w:tcW w:w="4678" w:type="dxa"/>
          </w:tcPr>
          <w:p w:rsidR="002A30CC" w:rsidRPr="00141706" w:rsidRDefault="007E45E7" w:rsidP="009E688F">
            <w:pPr>
              <w:pStyle w:val="Default"/>
              <w:numPr>
                <w:ilvl w:val="0"/>
                <w:numId w:val="7"/>
              </w:numPr>
              <w:rPr>
                <w:sz w:val="22"/>
                <w:szCs w:val="22"/>
              </w:rPr>
            </w:pPr>
            <w:r w:rsidRPr="00141706">
              <w:rPr>
                <w:sz w:val="22"/>
                <w:szCs w:val="22"/>
              </w:rPr>
              <w:t>Arrival of William</w:t>
            </w:r>
          </w:p>
          <w:p w:rsidR="007E45E7" w:rsidRPr="00141706" w:rsidRDefault="007E45E7" w:rsidP="007E45E7">
            <w:pPr>
              <w:pStyle w:val="Default"/>
              <w:numPr>
                <w:ilvl w:val="0"/>
                <w:numId w:val="7"/>
              </w:numPr>
              <w:rPr>
                <w:sz w:val="22"/>
                <w:szCs w:val="22"/>
              </w:rPr>
            </w:pPr>
            <w:r w:rsidRPr="00141706">
              <w:rPr>
                <w:sz w:val="22"/>
                <w:szCs w:val="22"/>
              </w:rPr>
              <w:t>Lack of opposition to William</w:t>
            </w:r>
          </w:p>
          <w:p w:rsidR="007E45E7" w:rsidRPr="00141706" w:rsidRDefault="007E45E7" w:rsidP="007E45E7">
            <w:pPr>
              <w:pStyle w:val="Default"/>
              <w:numPr>
                <w:ilvl w:val="0"/>
                <w:numId w:val="7"/>
              </w:numPr>
              <w:rPr>
                <w:sz w:val="22"/>
                <w:szCs w:val="22"/>
              </w:rPr>
            </w:pPr>
            <w:r w:rsidRPr="00141706">
              <w:rPr>
                <w:sz w:val="22"/>
                <w:szCs w:val="22"/>
              </w:rPr>
              <w:t>Defection of key leaders to William</w:t>
            </w:r>
          </w:p>
          <w:p w:rsidR="007E45E7" w:rsidRPr="00141706" w:rsidRDefault="007E45E7" w:rsidP="007E45E7">
            <w:pPr>
              <w:pStyle w:val="Default"/>
              <w:numPr>
                <w:ilvl w:val="0"/>
                <w:numId w:val="7"/>
              </w:numPr>
              <w:rPr>
                <w:sz w:val="22"/>
                <w:szCs w:val="22"/>
              </w:rPr>
            </w:pPr>
            <w:r w:rsidRPr="00141706">
              <w:rPr>
                <w:sz w:val="22"/>
                <w:szCs w:val="22"/>
              </w:rPr>
              <w:t>Terms offered by William</w:t>
            </w:r>
          </w:p>
          <w:p w:rsidR="007E45E7" w:rsidRPr="00141706" w:rsidRDefault="007E45E7" w:rsidP="007E45E7">
            <w:pPr>
              <w:pStyle w:val="Default"/>
              <w:numPr>
                <w:ilvl w:val="0"/>
                <w:numId w:val="7"/>
              </w:numPr>
              <w:rPr>
                <w:sz w:val="22"/>
                <w:szCs w:val="22"/>
              </w:rPr>
            </w:pPr>
            <w:r w:rsidRPr="00141706">
              <w:rPr>
                <w:sz w:val="22"/>
                <w:szCs w:val="22"/>
              </w:rPr>
              <w:lastRenderedPageBreak/>
              <w:t>Desertion of James and reasons for his flight.</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lastRenderedPageBreak/>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lastRenderedPageBreak/>
              <w:t>Charles II and James II</w:t>
            </w:r>
            <w:r w:rsidR="00F301E7" w:rsidRPr="00141706">
              <w:rPr>
                <w:sz w:val="22"/>
                <w:szCs w:val="22"/>
              </w:rPr>
              <w:t>, Fellows, Hodder</w:t>
            </w:r>
          </w:p>
          <w:p w:rsidR="00F301E7" w:rsidRPr="00141706" w:rsidRDefault="00FB7B65" w:rsidP="00F301E7">
            <w:pPr>
              <w:pStyle w:val="Default"/>
              <w:numPr>
                <w:ilvl w:val="0"/>
                <w:numId w:val="7"/>
              </w:numPr>
              <w:rPr>
                <w:sz w:val="22"/>
                <w:szCs w:val="22"/>
              </w:rPr>
            </w:pPr>
            <w:r w:rsidRPr="00141706">
              <w:rPr>
                <w:i/>
                <w:sz w:val="22"/>
                <w:szCs w:val="22"/>
              </w:rPr>
              <w:t xml:space="preserve">The Glorious Revolution (Seminar Studies In History), </w:t>
            </w:r>
            <w:r w:rsidR="00F301E7" w:rsidRPr="00141706">
              <w:rPr>
                <w:sz w:val="22"/>
                <w:szCs w:val="22"/>
              </w:rPr>
              <w:t xml:space="preserve">Miller, </w:t>
            </w:r>
            <w:proofErr w:type="spellStart"/>
            <w:r w:rsidR="00F301E7" w:rsidRPr="00141706">
              <w:rPr>
                <w:sz w:val="22"/>
                <w:szCs w:val="22"/>
              </w:rPr>
              <w:t>Routledge</w:t>
            </w:r>
            <w:proofErr w:type="spellEnd"/>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2</w:t>
            </w:r>
          </w:p>
        </w:tc>
        <w:tc>
          <w:tcPr>
            <w:tcW w:w="1274" w:type="dxa"/>
          </w:tcPr>
          <w:p w:rsidR="002A30CC" w:rsidRPr="00141706" w:rsidRDefault="00C272DA" w:rsidP="006F2E44">
            <w:pPr>
              <w:pStyle w:val="Default"/>
              <w:rPr>
                <w:sz w:val="22"/>
                <w:szCs w:val="22"/>
              </w:rPr>
            </w:pPr>
            <w:r w:rsidRPr="00141706">
              <w:rPr>
                <w:sz w:val="22"/>
                <w:szCs w:val="22"/>
              </w:rPr>
              <w:t>8</w:t>
            </w:r>
          </w:p>
        </w:tc>
        <w:tc>
          <w:tcPr>
            <w:tcW w:w="2410" w:type="dxa"/>
          </w:tcPr>
          <w:p w:rsidR="002A30CC" w:rsidRPr="00141706" w:rsidRDefault="002A30CC" w:rsidP="0044465C">
            <w:pPr>
              <w:autoSpaceDE w:val="0"/>
              <w:autoSpaceDN w:val="0"/>
              <w:adjustRightInd w:val="0"/>
              <w:spacing w:after="80" w:line="221" w:lineRule="atLeast"/>
              <w:rPr>
                <w:color w:val="000000"/>
              </w:rPr>
            </w:pPr>
            <w:r w:rsidRPr="00141706">
              <w:rPr>
                <w:color w:val="000000"/>
              </w:rPr>
              <w:t xml:space="preserve">the Convention Parliament; </w:t>
            </w:r>
          </w:p>
        </w:tc>
        <w:tc>
          <w:tcPr>
            <w:tcW w:w="4678" w:type="dxa"/>
          </w:tcPr>
          <w:p w:rsidR="002A30CC" w:rsidRPr="00141706" w:rsidRDefault="007E45E7" w:rsidP="009E688F">
            <w:pPr>
              <w:pStyle w:val="Default"/>
              <w:numPr>
                <w:ilvl w:val="0"/>
                <w:numId w:val="7"/>
              </w:numPr>
              <w:rPr>
                <w:sz w:val="22"/>
                <w:szCs w:val="22"/>
              </w:rPr>
            </w:pPr>
            <w:r w:rsidRPr="00141706">
              <w:rPr>
                <w:sz w:val="22"/>
                <w:szCs w:val="22"/>
              </w:rPr>
              <w:t>Problems created by James’ departure in the search for a constitutional settlement.</w:t>
            </w:r>
          </w:p>
          <w:p w:rsidR="007E45E7" w:rsidRPr="00141706" w:rsidRDefault="007E45E7" w:rsidP="009E688F">
            <w:pPr>
              <w:pStyle w:val="Default"/>
              <w:numPr>
                <w:ilvl w:val="0"/>
                <w:numId w:val="7"/>
              </w:numPr>
              <w:rPr>
                <w:sz w:val="22"/>
                <w:szCs w:val="22"/>
              </w:rPr>
            </w:pPr>
            <w:r w:rsidRPr="00141706">
              <w:rPr>
                <w:sz w:val="22"/>
                <w:szCs w:val="22"/>
              </w:rPr>
              <w:t>The Convention Parliament and their debate on the future of the crown</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p w:rsidR="00F301E7" w:rsidRPr="00141706" w:rsidRDefault="00FB7B65" w:rsidP="00F301E7">
            <w:pPr>
              <w:pStyle w:val="Default"/>
              <w:numPr>
                <w:ilvl w:val="0"/>
                <w:numId w:val="7"/>
              </w:numPr>
              <w:rPr>
                <w:sz w:val="22"/>
                <w:szCs w:val="22"/>
              </w:rPr>
            </w:pPr>
            <w:r w:rsidRPr="00141706">
              <w:rPr>
                <w:i/>
                <w:sz w:val="22"/>
                <w:szCs w:val="22"/>
              </w:rPr>
              <w:t xml:space="preserve">The Glorious Revolution (Seminar Studies In History), </w:t>
            </w:r>
            <w:r w:rsidR="00F301E7" w:rsidRPr="00141706">
              <w:rPr>
                <w:sz w:val="22"/>
                <w:szCs w:val="22"/>
              </w:rPr>
              <w:t xml:space="preserve">Miller, </w:t>
            </w:r>
            <w:proofErr w:type="spellStart"/>
            <w:r w:rsidR="00F301E7" w:rsidRPr="00141706">
              <w:rPr>
                <w:sz w:val="22"/>
                <w:szCs w:val="22"/>
              </w:rPr>
              <w:t>Routledge</w:t>
            </w:r>
            <w:proofErr w:type="spellEnd"/>
          </w:p>
        </w:tc>
      </w:tr>
      <w:tr w:rsidR="002A30CC" w:rsidRPr="00141706" w:rsidTr="00141706">
        <w:trPr>
          <w:trHeight w:val="1235"/>
        </w:trPr>
        <w:tc>
          <w:tcPr>
            <w:tcW w:w="2758" w:type="dxa"/>
            <w:vMerge/>
          </w:tcPr>
          <w:p w:rsidR="002A30CC" w:rsidRPr="00141706" w:rsidRDefault="002A30CC" w:rsidP="00A669EE">
            <w:pPr>
              <w:pStyle w:val="Default"/>
              <w:rPr>
                <w:b/>
                <w:bCs/>
                <w:sz w:val="22"/>
                <w:szCs w:val="22"/>
              </w:rPr>
            </w:pPr>
          </w:p>
        </w:tc>
        <w:tc>
          <w:tcPr>
            <w:tcW w:w="754" w:type="dxa"/>
          </w:tcPr>
          <w:p w:rsidR="002A30CC" w:rsidRPr="00141706" w:rsidRDefault="00F301E7" w:rsidP="006F2E44">
            <w:pPr>
              <w:pStyle w:val="Default"/>
              <w:rPr>
                <w:sz w:val="22"/>
                <w:szCs w:val="22"/>
              </w:rPr>
            </w:pPr>
            <w:r w:rsidRPr="00141706">
              <w:rPr>
                <w:sz w:val="22"/>
                <w:szCs w:val="22"/>
              </w:rPr>
              <w:t>2</w:t>
            </w:r>
          </w:p>
        </w:tc>
        <w:tc>
          <w:tcPr>
            <w:tcW w:w="1274" w:type="dxa"/>
          </w:tcPr>
          <w:p w:rsidR="002A30CC" w:rsidRPr="00141706" w:rsidRDefault="00C272DA" w:rsidP="006F2E44">
            <w:pPr>
              <w:pStyle w:val="Default"/>
              <w:rPr>
                <w:sz w:val="22"/>
                <w:szCs w:val="22"/>
              </w:rPr>
            </w:pPr>
            <w:r w:rsidRPr="00141706">
              <w:rPr>
                <w:sz w:val="22"/>
                <w:szCs w:val="22"/>
              </w:rPr>
              <w:t>9</w:t>
            </w:r>
          </w:p>
        </w:tc>
        <w:tc>
          <w:tcPr>
            <w:tcW w:w="2410" w:type="dxa"/>
          </w:tcPr>
          <w:p w:rsidR="002A30CC" w:rsidRPr="00141706" w:rsidRDefault="002A30CC" w:rsidP="0044465C">
            <w:r w:rsidRPr="00141706">
              <w:rPr>
                <w:color w:val="000000"/>
              </w:rPr>
              <w:t>the offering of the crown to William and Mary.</w:t>
            </w:r>
          </w:p>
        </w:tc>
        <w:tc>
          <w:tcPr>
            <w:tcW w:w="4678" w:type="dxa"/>
          </w:tcPr>
          <w:p w:rsidR="002A30CC" w:rsidRPr="00141706" w:rsidRDefault="007E45E7" w:rsidP="009E688F">
            <w:pPr>
              <w:pStyle w:val="Default"/>
              <w:numPr>
                <w:ilvl w:val="0"/>
                <w:numId w:val="7"/>
              </w:numPr>
              <w:rPr>
                <w:sz w:val="22"/>
                <w:szCs w:val="22"/>
              </w:rPr>
            </w:pPr>
            <w:r w:rsidRPr="00141706">
              <w:rPr>
                <w:sz w:val="22"/>
                <w:szCs w:val="22"/>
              </w:rPr>
              <w:t>Reasons for the offering of the crown</w:t>
            </w:r>
          </w:p>
          <w:p w:rsidR="007E45E7" w:rsidRPr="00141706" w:rsidRDefault="007E45E7" w:rsidP="009E688F">
            <w:pPr>
              <w:pStyle w:val="Default"/>
              <w:numPr>
                <w:ilvl w:val="0"/>
                <w:numId w:val="7"/>
              </w:numPr>
              <w:rPr>
                <w:sz w:val="22"/>
                <w:szCs w:val="22"/>
              </w:rPr>
            </w:pPr>
            <w:r w:rsidRPr="00141706">
              <w:rPr>
                <w:sz w:val="22"/>
                <w:szCs w:val="22"/>
              </w:rPr>
              <w:t>William and Mary’s actions</w:t>
            </w:r>
          </w:p>
          <w:p w:rsidR="007E45E7" w:rsidRPr="00141706" w:rsidRDefault="007E45E7" w:rsidP="009E688F">
            <w:pPr>
              <w:pStyle w:val="Default"/>
              <w:numPr>
                <w:ilvl w:val="0"/>
                <w:numId w:val="7"/>
              </w:numPr>
              <w:rPr>
                <w:sz w:val="22"/>
                <w:szCs w:val="22"/>
              </w:rPr>
            </w:pPr>
            <w:r w:rsidRPr="00141706">
              <w:rPr>
                <w:sz w:val="22"/>
                <w:szCs w:val="22"/>
              </w:rPr>
              <w:t>The Declaration of Rights</w:t>
            </w:r>
          </w:p>
        </w:tc>
        <w:tc>
          <w:tcPr>
            <w:tcW w:w="3740"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sz w:val="22"/>
                <w:szCs w:val="22"/>
              </w:rPr>
            </w:pPr>
            <w:r w:rsidRPr="00141706">
              <w:rPr>
                <w:i/>
                <w:sz w:val="22"/>
                <w:szCs w:val="22"/>
              </w:rPr>
              <w:t>Charles II and James II</w:t>
            </w:r>
            <w:r w:rsidR="00F301E7" w:rsidRPr="00141706">
              <w:rPr>
                <w:sz w:val="22"/>
                <w:szCs w:val="22"/>
              </w:rPr>
              <w:t>, Fellows, Hodder</w:t>
            </w:r>
          </w:p>
          <w:p w:rsidR="00F301E7" w:rsidRPr="00141706" w:rsidRDefault="00FB7B65" w:rsidP="00F301E7">
            <w:pPr>
              <w:pStyle w:val="Default"/>
              <w:numPr>
                <w:ilvl w:val="0"/>
                <w:numId w:val="7"/>
              </w:numPr>
              <w:rPr>
                <w:sz w:val="22"/>
                <w:szCs w:val="22"/>
              </w:rPr>
            </w:pPr>
            <w:r w:rsidRPr="00141706">
              <w:rPr>
                <w:i/>
                <w:sz w:val="22"/>
                <w:szCs w:val="22"/>
              </w:rPr>
              <w:t xml:space="preserve">The Glorious Revolution (Seminar Studies In History), </w:t>
            </w:r>
            <w:r w:rsidR="00F301E7" w:rsidRPr="00141706">
              <w:rPr>
                <w:sz w:val="22"/>
                <w:szCs w:val="22"/>
              </w:rPr>
              <w:t xml:space="preserve">Miller, </w:t>
            </w:r>
            <w:proofErr w:type="spellStart"/>
            <w:r w:rsidR="00F301E7" w:rsidRPr="00141706">
              <w:rPr>
                <w:sz w:val="22"/>
                <w:szCs w:val="22"/>
              </w:rPr>
              <w:t>Routledge</w:t>
            </w:r>
            <w:proofErr w:type="spellEnd"/>
          </w:p>
        </w:tc>
      </w:tr>
    </w:tbl>
    <w:p w:rsidR="0031753D" w:rsidRDefault="0031753D" w:rsidP="0031753D">
      <w:pPr>
        <w:rPr>
          <w:color w:val="7F7602"/>
          <w:sz w:val="32"/>
        </w:rPr>
      </w:pPr>
      <w:r>
        <w:br w:type="page"/>
      </w:r>
    </w:p>
    <w:p w:rsidR="00633C45" w:rsidRPr="00141706" w:rsidRDefault="00633C45" w:rsidP="00141706">
      <w:pPr>
        <w:pStyle w:val="Heading1"/>
      </w:pPr>
      <w:r w:rsidRPr="00141706">
        <w:lastRenderedPageBreak/>
        <w:t>Unit Y10</w:t>
      </w:r>
      <w:r w:rsidR="002A30CC" w:rsidRPr="00141706">
        <w:t>9</w:t>
      </w:r>
      <w:r w:rsidRPr="00141706">
        <w:t xml:space="preserve"> </w:t>
      </w:r>
      <w:r w:rsidR="00FB7B65" w:rsidRPr="00141706">
        <w:t>The Making of Georgian Britain</w:t>
      </w:r>
      <w:r w:rsidR="002A30CC" w:rsidRPr="00141706">
        <w:t xml:space="preserve"> 1689-1760</w:t>
      </w:r>
    </w:p>
    <w:p w:rsidR="00633C45" w:rsidRPr="00562A3B" w:rsidRDefault="00633C45" w:rsidP="00633C45">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633C45" w:rsidRPr="00F51878" w:rsidRDefault="00633C45" w:rsidP="00633C45">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9 SOW table"/>
      </w:tblPr>
      <w:tblGrid>
        <w:gridCol w:w="2652"/>
        <w:gridCol w:w="754"/>
        <w:gridCol w:w="1380"/>
        <w:gridCol w:w="2410"/>
        <w:gridCol w:w="4844"/>
        <w:gridCol w:w="3574"/>
      </w:tblGrid>
      <w:tr w:rsidR="00141706" w:rsidRPr="00141706" w:rsidTr="00141706">
        <w:trPr>
          <w:trHeight w:val="422"/>
          <w:tblHeader/>
        </w:trPr>
        <w:tc>
          <w:tcPr>
            <w:tcW w:w="2652" w:type="dxa"/>
            <w:shd w:val="clear" w:color="auto" w:fill="auto"/>
          </w:tcPr>
          <w:p w:rsidR="00633C45" w:rsidRPr="00141706" w:rsidRDefault="00633C45" w:rsidP="006F2E44">
            <w:pPr>
              <w:rPr>
                <w:b/>
                <w:color w:val="000000" w:themeColor="text1"/>
              </w:rPr>
            </w:pPr>
            <w:r w:rsidRPr="00141706">
              <w:rPr>
                <w:b/>
                <w:color w:val="000000" w:themeColor="text1"/>
              </w:rPr>
              <w:t>Key Topic</w:t>
            </w:r>
          </w:p>
        </w:tc>
        <w:tc>
          <w:tcPr>
            <w:tcW w:w="754" w:type="dxa"/>
            <w:shd w:val="clear" w:color="auto" w:fill="auto"/>
          </w:tcPr>
          <w:p w:rsidR="00633C45" w:rsidRPr="00141706" w:rsidRDefault="00633C45" w:rsidP="006F2E44">
            <w:pPr>
              <w:rPr>
                <w:b/>
                <w:color w:val="000000" w:themeColor="text1"/>
              </w:rPr>
            </w:pPr>
            <w:r w:rsidRPr="00141706">
              <w:rPr>
                <w:b/>
                <w:color w:val="000000" w:themeColor="text1"/>
              </w:rPr>
              <w:t>Term</w:t>
            </w:r>
          </w:p>
        </w:tc>
        <w:tc>
          <w:tcPr>
            <w:tcW w:w="1380" w:type="dxa"/>
            <w:shd w:val="clear" w:color="auto" w:fill="auto"/>
          </w:tcPr>
          <w:p w:rsidR="00633C45" w:rsidRPr="00141706" w:rsidRDefault="00633C45" w:rsidP="006F2E44">
            <w:pPr>
              <w:rPr>
                <w:b/>
                <w:color w:val="000000" w:themeColor="text1"/>
              </w:rPr>
            </w:pPr>
            <w:r w:rsidRPr="00141706">
              <w:rPr>
                <w:b/>
                <w:color w:val="000000" w:themeColor="text1"/>
              </w:rPr>
              <w:t>Week Number</w:t>
            </w:r>
          </w:p>
        </w:tc>
        <w:tc>
          <w:tcPr>
            <w:tcW w:w="2410" w:type="dxa"/>
            <w:shd w:val="clear" w:color="auto" w:fill="auto"/>
          </w:tcPr>
          <w:p w:rsidR="00633C45" w:rsidRPr="00141706" w:rsidRDefault="00633C45" w:rsidP="006F2E44">
            <w:pPr>
              <w:rPr>
                <w:b/>
                <w:color w:val="000000" w:themeColor="text1"/>
              </w:rPr>
            </w:pPr>
            <w:r w:rsidRPr="00141706">
              <w:rPr>
                <w:b/>
                <w:color w:val="000000" w:themeColor="text1"/>
              </w:rPr>
              <w:t>Indicative Content</w:t>
            </w:r>
          </w:p>
        </w:tc>
        <w:tc>
          <w:tcPr>
            <w:tcW w:w="4844" w:type="dxa"/>
            <w:shd w:val="clear" w:color="auto" w:fill="auto"/>
          </w:tcPr>
          <w:p w:rsidR="00633C45" w:rsidRPr="00141706" w:rsidRDefault="00633C45" w:rsidP="006F2E44">
            <w:pPr>
              <w:rPr>
                <w:b/>
                <w:color w:val="000000" w:themeColor="text1"/>
              </w:rPr>
            </w:pPr>
            <w:r w:rsidRPr="00141706">
              <w:rPr>
                <w:b/>
                <w:color w:val="000000" w:themeColor="text1"/>
              </w:rPr>
              <w:t>Extended Content</w:t>
            </w:r>
          </w:p>
        </w:tc>
        <w:tc>
          <w:tcPr>
            <w:tcW w:w="3574" w:type="dxa"/>
            <w:shd w:val="clear" w:color="auto" w:fill="auto"/>
          </w:tcPr>
          <w:p w:rsidR="00633C45" w:rsidRPr="00141706" w:rsidRDefault="00633C45" w:rsidP="006F2E44">
            <w:pPr>
              <w:rPr>
                <w:b/>
                <w:color w:val="000000" w:themeColor="text1"/>
              </w:rPr>
            </w:pPr>
            <w:r w:rsidRPr="00141706">
              <w:rPr>
                <w:b/>
                <w:color w:val="000000" w:themeColor="text1"/>
              </w:rPr>
              <w:t>Resources</w:t>
            </w:r>
          </w:p>
        </w:tc>
      </w:tr>
      <w:tr w:rsidR="002A30CC" w:rsidRPr="00141706" w:rsidTr="00141706">
        <w:trPr>
          <w:trHeight w:val="810"/>
        </w:trPr>
        <w:tc>
          <w:tcPr>
            <w:tcW w:w="2652" w:type="dxa"/>
            <w:vMerge w:val="restart"/>
            <w:tcBorders>
              <w:top w:val="single" w:sz="4" w:space="0" w:color="auto"/>
            </w:tcBorders>
          </w:tcPr>
          <w:p w:rsidR="002A30CC" w:rsidRPr="00141706" w:rsidRDefault="002A30CC" w:rsidP="006F2E44">
            <w:pPr>
              <w:pStyle w:val="Default"/>
              <w:rPr>
                <w:rFonts w:eastAsia="Arial Unicode MS"/>
                <w:b/>
                <w:sz w:val="22"/>
                <w:szCs w:val="22"/>
              </w:rPr>
            </w:pPr>
            <w:r w:rsidRPr="00141706">
              <w:rPr>
                <w:b/>
                <w:bCs/>
                <w:sz w:val="22"/>
                <w:szCs w:val="22"/>
              </w:rPr>
              <w:t>The Revolutionary Settlement and politics 1689–1714</w:t>
            </w: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2</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10</w:t>
            </w:r>
          </w:p>
        </w:tc>
        <w:tc>
          <w:tcPr>
            <w:tcW w:w="2410" w:type="dxa"/>
          </w:tcPr>
          <w:p w:rsidR="002A30CC" w:rsidRPr="00141706" w:rsidRDefault="002A30CC" w:rsidP="002C7014">
            <w:pPr>
              <w:autoSpaceDE w:val="0"/>
              <w:autoSpaceDN w:val="0"/>
              <w:adjustRightInd w:val="0"/>
              <w:spacing w:after="80" w:line="221" w:lineRule="atLeast"/>
              <w:rPr>
                <w:color w:val="000000"/>
              </w:rPr>
            </w:pPr>
            <w:r w:rsidRPr="00141706">
              <w:rPr>
                <w:color w:val="000000"/>
              </w:rPr>
              <w:t xml:space="preserve">The political and religious settlement 1689–1701 under William and Mary, including the Bill of Rights, Toleration, Triennial, Licensing, Mutiny Acts and Act of Settlement; </w:t>
            </w:r>
          </w:p>
        </w:tc>
        <w:tc>
          <w:tcPr>
            <w:tcW w:w="4844" w:type="dxa"/>
          </w:tcPr>
          <w:p w:rsidR="002A30CC"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The settlement in England</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The relationship between parliament and the monarch</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Development of the Bill of Rights</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Problems faced in Scotland</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 xml:space="preserve">Religious divisions in Scotland </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gaining power in Scotland</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The Edinburgh Convention</w:t>
            </w:r>
          </w:p>
          <w:p w:rsidR="002D2672" w:rsidRPr="00141706" w:rsidRDefault="002D2672" w:rsidP="001C150F">
            <w:pPr>
              <w:pStyle w:val="Default"/>
              <w:numPr>
                <w:ilvl w:val="0"/>
                <w:numId w:val="7"/>
              </w:numPr>
              <w:rPr>
                <w:rFonts w:eastAsia="Arial Unicode MS"/>
                <w:sz w:val="22"/>
                <w:szCs w:val="22"/>
              </w:rPr>
            </w:pPr>
            <w:proofErr w:type="spellStart"/>
            <w:r w:rsidRPr="00141706">
              <w:rPr>
                <w:rFonts w:eastAsia="Arial Unicode MS"/>
                <w:sz w:val="22"/>
                <w:szCs w:val="22"/>
              </w:rPr>
              <w:t>Jacobite</w:t>
            </w:r>
            <w:proofErr w:type="spellEnd"/>
            <w:r w:rsidRPr="00141706">
              <w:rPr>
                <w:rFonts w:eastAsia="Arial Unicode MS"/>
                <w:sz w:val="22"/>
                <w:szCs w:val="22"/>
              </w:rPr>
              <w:t xml:space="preserve"> rebellion in Scotland and Ireland by 1691</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How William won in Ireland</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Consolidation of the settlement in England 1960-1701</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Impact of the T</w:t>
            </w:r>
            <w:r w:rsidR="0055617A" w:rsidRPr="00141706">
              <w:rPr>
                <w:rFonts w:eastAsia="Arial Unicode MS"/>
                <w:sz w:val="22"/>
                <w:szCs w:val="22"/>
              </w:rPr>
              <w:t>r</w:t>
            </w:r>
            <w:r w:rsidRPr="00141706">
              <w:rPr>
                <w:rFonts w:eastAsia="Arial Unicode MS"/>
                <w:sz w:val="22"/>
                <w:szCs w:val="22"/>
              </w:rPr>
              <w:t>iennial Act</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Lapsing of the Licensing Act of 1662</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Impact of War</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Conduct of politics in the 1690s</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The Act of Settlement, June 1701</w:t>
            </w:r>
          </w:p>
        </w:tc>
        <w:tc>
          <w:tcPr>
            <w:tcW w:w="3574"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1097"/>
        </w:trPr>
        <w:tc>
          <w:tcPr>
            <w:tcW w:w="2652" w:type="dxa"/>
            <w:vMerge/>
          </w:tcPr>
          <w:p w:rsidR="002A30CC" w:rsidRPr="00141706" w:rsidRDefault="002A30CC" w:rsidP="006F2E44">
            <w:pPr>
              <w:pStyle w:val="Default"/>
              <w:rPr>
                <w:rFonts w:eastAsia="Arial Unicode MS"/>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2</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11</w:t>
            </w:r>
          </w:p>
        </w:tc>
        <w:tc>
          <w:tcPr>
            <w:tcW w:w="2410" w:type="dxa"/>
          </w:tcPr>
          <w:p w:rsidR="002A30CC" w:rsidRPr="00141706" w:rsidRDefault="002A30CC" w:rsidP="002C7014">
            <w:pPr>
              <w:autoSpaceDE w:val="0"/>
              <w:autoSpaceDN w:val="0"/>
              <w:adjustRightInd w:val="0"/>
              <w:spacing w:after="80" w:line="221" w:lineRule="atLeast"/>
              <w:rPr>
                <w:color w:val="000000"/>
              </w:rPr>
            </w:pPr>
            <w:r w:rsidRPr="00141706">
              <w:rPr>
                <w:color w:val="000000"/>
              </w:rPr>
              <w:t xml:space="preserve">Queen Anne, personality and internal policies, Whigs and Tories; </w:t>
            </w:r>
          </w:p>
        </w:tc>
        <w:tc>
          <w:tcPr>
            <w:tcW w:w="4844" w:type="dxa"/>
          </w:tcPr>
          <w:p w:rsidR="002A30CC"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Personality of Queen Anne</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Politics and religion under Anne</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Occasional Conformity</w:t>
            </w:r>
          </w:p>
          <w:p w:rsidR="002D2672" w:rsidRPr="00141706" w:rsidRDefault="002D2672" w:rsidP="001C150F">
            <w:pPr>
              <w:pStyle w:val="Default"/>
              <w:numPr>
                <w:ilvl w:val="0"/>
                <w:numId w:val="7"/>
              </w:numPr>
              <w:rPr>
                <w:rFonts w:eastAsia="Arial Unicode MS"/>
                <w:sz w:val="22"/>
                <w:szCs w:val="22"/>
              </w:rPr>
            </w:pPr>
            <w:proofErr w:type="spellStart"/>
            <w:r w:rsidRPr="00141706">
              <w:rPr>
                <w:rFonts w:eastAsia="Arial Unicode MS"/>
                <w:sz w:val="22"/>
                <w:szCs w:val="22"/>
              </w:rPr>
              <w:t>Sacheverell</w:t>
            </w:r>
            <w:proofErr w:type="spellEnd"/>
            <w:r w:rsidRPr="00141706">
              <w:rPr>
                <w:rFonts w:eastAsia="Arial Unicode MS"/>
                <w:sz w:val="22"/>
                <w:szCs w:val="22"/>
              </w:rPr>
              <w:t xml:space="preserve"> affair</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War of Spanish Succession</w:t>
            </w:r>
          </w:p>
          <w:p w:rsidR="002D2672"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Consequences of Anne’s death</w:t>
            </w:r>
          </w:p>
        </w:tc>
        <w:tc>
          <w:tcPr>
            <w:tcW w:w="3574"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c>
          <w:tcPr>
            <w:tcW w:w="2652" w:type="dxa"/>
            <w:vMerge/>
          </w:tcPr>
          <w:p w:rsidR="002A30CC" w:rsidRPr="00141706" w:rsidRDefault="002A30CC" w:rsidP="006F2E44">
            <w:pPr>
              <w:pStyle w:val="Default"/>
              <w:rPr>
                <w:rFonts w:eastAsia="Arial Unicode MS"/>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2</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12</w:t>
            </w:r>
          </w:p>
        </w:tc>
        <w:tc>
          <w:tcPr>
            <w:tcW w:w="2410" w:type="dxa"/>
          </w:tcPr>
          <w:p w:rsidR="002A30CC" w:rsidRPr="00141706" w:rsidRDefault="002A30CC" w:rsidP="002C7014">
            <w:pPr>
              <w:autoSpaceDE w:val="0"/>
              <w:autoSpaceDN w:val="0"/>
              <w:adjustRightInd w:val="0"/>
              <w:spacing w:after="80" w:line="221" w:lineRule="atLeast"/>
              <w:rPr>
                <w:color w:val="000000"/>
              </w:rPr>
            </w:pPr>
            <w:r w:rsidRPr="00141706">
              <w:rPr>
                <w:color w:val="000000"/>
              </w:rPr>
              <w:t xml:space="preserve">the Marlborough-Godolphin ministry, the Harley ministry, different views of war; </w:t>
            </w:r>
          </w:p>
        </w:tc>
        <w:tc>
          <w:tcPr>
            <w:tcW w:w="4844" w:type="dxa"/>
          </w:tcPr>
          <w:p w:rsidR="002A30CC" w:rsidRPr="00141706" w:rsidRDefault="002D2672" w:rsidP="001C150F">
            <w:pPr>
              <w:pStyle w:val="Default"/>
              <w:numPr>
                <w:ilvl w:val="0"/>
                <w:numId w:val="7"/>
              </w:numPr>
              <w:rPr>
                <w:rFonts w:eastAsia="Arial Unicode MS"/>
                <w:sz w:val="22"/>
                <w:szCs w:val="22"/>
              </w:rPr>
            </w:pPr>
            <w:r w:rsidRPr="00141706">
              <w:rPr>
                <w:rFonts w:eastAsia="Arial Unicode MS"/>
                <w:sz w:val="22"/>
                <w:szCs w:val="22"/>
              </w:rPr>
              <w:t>Challenges the ministry faced:</w:t>
            </w:r>
          </w:p>
          <w:p w:rsidR="002D2672" w:rsidRPr="00141706" w:rsidRDefault="002D2672" w:rsidP="002D2672">
            <w:pPr>
              <w:pStyle w:val="Default"/>
              <w:numPr>
                <w:ilvl w:val="1"/>
                <w:numId w:val="7"/>
              </w:numPr>
              <w:ind w:left="450" w:firstLine="0"/>
              <w:rPr>
                <w:rFonts w:eastAsia="Arial Unicode MS"/>
                <w:sz w:val="22"/>
                <w:szCs w:val="22"/>
              </w:rPr>
            </w:pPr>
            <w:r w:rsidRPr="00141706">
              <w:rPr>
                <w:rFonts w:eastAsia="Arial Unicode MS"/>
                <w:sz w:val="22"/>
                <w:szCs w:val="22"/>
              </w:rPr>
              <w:t>Financing and winning the war</w:t>
            </w:r>
          </w:p>
          <w:p w:rsidR="002D2672" w:rsidRPr="00141706" w:rsidRDefault="002D2672" w:rsidP="002D2672">
            <w:pPr>
              <w:pStyle w:val="Default"/>
              <w:numPr>
                <w:ilvl w:val="1"/>
                <w:numId w:val="7"/>
              </w:numPr>
              <w:ind w:left="450" w:firstLine="0"/>
              <w:rPr>
                <w:rFonts w:eastAsia="Arial Unicode MS"/>
                <w:sz w:val="22"/>
                <w:szCs w:val="22"/>
              </w:rPr>
            </w:pPr>
            <w:r w:rsidRPr="00141706">
              <w:rPr>
                <w:rFonts w:eastAsia="Arial Unicode MS"/>
                <w:sz w:val="22"/>
                <w:szCs w:val="22"/>
              </w:rPr>
              <w:t>Maintaining support for the war</w:t>
            </w:r>
          </w:p>
          <w:p w:rsidR="002D2672" w:rsidRPr="00141706" w:rsidRDefault="002D2672" w:rsidP="002D2672">
            <w:pPr>
              <w:pStyle w:val="Default"/>
              <w:numPr>
                <w:ilvl w:val="1"/>
                <w:numId w:val="7"/>
              </w:numPr>
              <w:ind w:left="450" w:firstLine="0"/>
              <w:rPr>
                <w:rFonts w:eastAsia="Arial Unicode MS"/>
                <w:sz w:val="22"/>
                <w:szCs w:val="22"/>
              </w:rPr>
            </w:pPr>
            <w:r w:rsidRPr="00141706">
              <w:rPr>
                <w:rFonts w:eastAsia="Arial Unicode MS"/>
                <w:sz w:val="22"/>
                <w:szCs w:val="22"/>
              </w:rPr>
              <w:t>Retaining the Queen’s confidence</w:t>
            </w:r>
          </w:p>
          <w:p w:rsidR="002D2672" w:rsidRPr="00141706" w:rsidRDefault="002D2672" w:rsidP="002D2672">
            <w:pPr>
              <w:pStyle w:val="Default"/>
              <w:numPr>
                <w:ilvl w:val="0"/>
                <w:numId w:val="7"/>
              </w:numPr>
              <w:rPr>
                <w:rFonts w:eastAsia="Arial Unicode MS"/>
                <w:sz w:val="22"/>
                <w:szCs w:val="22"/>
              </w:rPr>
            </w:pPr>
            <w:r w:rsidRPr="00141706">
              <w:rPr>
                <w:rFonts w:eastAsia="Arial Unicode MS"/>
                <w:sz w:val="22"/>
                <w:szCs w:val="22"/>
              </w:rPr>
              <w:t>Extent of successes for Marlborough-Godolphin</w:t>
            </w:r>
          </w:p>
          <w:p w:rsidR="002D2672" w:rsidRPr="00141706" w:rsidRDefault="002D2672" w:rsidP="002D2672">
            <w:pPr>
              <w:pStyle w:val="Default"/>
              <w:numPr>
                <w:ilvl w:val="0"/>
                <w:numId w:val="7"/>
              </w:numPr>
              <w:rPr>
                <w:rFonts w:eastAsia="Arial Unicode MS"/>
                <w:sz w:val="22"/>
                <w:szCs w:val="22"/>
              </w:rPr>
            </w:pPr>
            <w:r w:rsidRPr="00141706">
              <w:rPr>
                <w:rFonts w:eastAsia="Arial Unicode MS"/>
                <w:sz w:val="22"/>
                <w:szCs w:val="22"/>
              </w:rPr>
              <w:t>Achievements of the Harley ministry</w:t>
            </w:r>
          </w:p>
          <w:p w:rsidR="002D2672" w:rsidRPr="00141706" w:rsidRDefault="002D2672" w:rsidP="002D2672">
            <w:pPr>
              <w:pStyle w:val="Default"/>
              <w:numPr>
                <w:ilvl w:val="0"/>
                <w:numId w:val="7"/>
              </w:numPr>
              <w:rPr>
                <w:rFonts w:eastAsia="Arial Unicode MS"/>
                <w:sz w:val="22"/>
                <w:szCs w:val="22"/>
              </w:rPr>
            </w:pPr>
            <w:r w:rsidRPr="00141706">
              <w:rPr>
                <w:rFonts w:eastAsia="Arial Unicode MS"/>
                <w:sz w:val="22"/>
                <w:szCs w:val="22"/>
              </w:rPr>
              <w:t>Challenge of Bolingbroke</w:t>
            </w:r>
          </w:p>
        </w:tc>
        <w:tc>
          <w:tcPr>
            <w:tcW w:w="3574"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2209"/>
        </w:trPr>
        <w:tc>
          <w:tcPr>
            <w:tcW w:w="2652" w:type="dxa"/>
            <w:vMerge/>
          </w:tcPr>
          <w:p w:rsidR="002A30CC" w:rsidRPr="00141706" w:rsidRDefault="002A30CC" w:rsidP="006F2E44">
            <w:pPr>
              <w:pStyle w:val="Default"/>
              <w:rPr>
                <w:rFonts w:eastAsia="Arial Unicode MS"/>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2</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13</w:t>
            </w:r>
          </w:p>
        </w:tc>
        <w:tc>
          <w:tcPr>
            <w:tcW w:w="2410" w:type="dxa"/>
          </w:tcPr>
          <w:p w:rsidR="002A30CC" w:rsidRPr="00141706" w:rsidRDefault="002A30CC" w:rsidP="002C7014">
            <w:pPr>
              <w:autoSpaceDE w:val="0"/>
              <w:autoSpaceDN w:val="0"/>
              <w:adjustRightInd w:val="0"/>
              <w:spacing w:after="80" w:line="221" w:lineRule="atLeast"/>
              <w:rPr>
                <w:color w:val="000000"/>
              </w:rPr>
            </w:pPr>
            <w:r w:rsidRPr="00141706">
              <w:rPr>
                <w:color w:val="000000"/>
              </w:rPr>
              <w:t>the Scottish settlement;</w:t>
            </w:r>
            <w:r w:rsidR="00AF3A21" w:rsidRPr="00141706">
              <w:rPr>
                <w:color w:val="000000"/>
              </w:rPr>
              <w:t xml:space="preserve"> the Union with Scotland 1707.</w:t>
            </w:r>
          </w:p>
        </w:tc>
        <w:tc>
          <w:tcPr>
            <w:tcW w:w="4844" w:type="dxa"/>
          </w:tcPr>
          <w:p w:rsidR="002A30CC" w:rsidRPr="00141706" w:rsidRDefault="002D2672" w:rsidP="006F2E44">
            <w:pPr>
              <w:pStyle w:val="Default"/>
              <w:numPr>
                <w:ilvl w:val="0"/>
                <w:numId w:val="7"/>
              </w:numPr>
              <w:rPr>
                <w:rFonts w:eastAsia="Arial Unicode MS"/>
                <w:sz w:val="22"/>
                <w:szCs w:val="22"/>
              </w:rPr>
            </w:pPr>
            <w:r w:rsidRPr="00141706">
              <w:rPr>
                <w:rFonts w:eastAsia="Arial Unicode MS"/>
                <w:sz w:val="22"/>
                <w:szCs w:val="22"/>
              </w:rPr>
              <w:t>Anglo-Scottish relations before 1707</w:t>
            </w:r>
          </w:p>
          <w:p w:rsidR="002D2672" w:rsidRPr="00141706" w:rsidRDefault="002D2672" w:rsidP="006F2E44">
            <w:pPr>
              <w:pStyle w:val="Default"/>
              <w:numPr>
                <w:ilvl w:val="0"/>
                <w:numId w:val="7"/>
              </w:numPr>
              <w:rPr>
                <w:rFonts w:eastAsia="Arial Unicode MS"/>
                <w:sz w:val="22"/>
                <w:szCs w:val="22"/>
              </w:rPr>
            </w:pPr>
            <w:r w:rsidRPr="00141706">
              <w:rPr>
                <w:rFonts w:eastAsia="Arial Unicode MS"/>
                <w:sz w:val="22"/>
                <w:szCs w:val="22"/>
              </w:rPr>
              <w:t>The Darien scheme</w:t>
            </w:r>
          </w:p>
          <w:p w:rsidR="002D2672" w:rsidRPr="00141706" w:rsidRDefault="00AF3A21" w:rsidP="006F2E44">
            <w:pPr>
              <w:pStyle w:val="Default"/>
              <w:numPr>
                <w:ilvl w:val="0"/>
                <w:numId w:val="7"/>
              </w:numPr>
              <w:rPr>
                <w:rFonts w:eastAsia="Arial Unicode MS"/>
                <w:sz w:val="22"/>
                <w:szCs w:val="22"/>
              </w:rPr>
            </w:pPr>
            <w:r w:rsidRPr="00141706">
              <w:rPr>
                <w:rFonts w:eastAsia="Arial Unicode MS"/>
                <w:sz w:val="22"/>
                <w:szCs w:val="22"/>
              </w:rPr>
              <w:t>Factors supporting union</w:t>
            </w:r>
          </w:p>
          <w:p w:rsidR="00AF3A21" w:rsidRPr="00141706" w:rsidRDefault="00AF3A21" w:rsidP="006F2E44">
            <w:pPr>
              <w:pStyle w:val="Default"/>
              <w:numPr>
                <w:ilvl w:val="0"/>
                <w:numId w:val="7"/>
              </w:numPr>
              <w:rPr>
                <w:rFonts w:eastAsia="Arial Unicode MS"/>
                <w:sz w:val="22"/>
                <w:szCs w:val="22"/>
              </w:rPr>
            </w:pPr>
            <w:r w:rsidRPr="00141706">
              <w:rPr>
                <w:rFonts w:eastAsia="Arial Unicode MS"/>
                <w:sz w:val="22"/>
                <w:szCs w:val="22"/>
              </w:rPr>
              <w:t>Crisis of 1703</w:t>
            </w:r>
          </w:p>
          <w:p w:rsidR="00AF3A21" w:rsidRPr="00141706" w:rsidRDefault="00AF3A21" w:rsidP="006F2E44">
            <w:pPr>
              <w:pStyle w:val="Default"/>
              <w:numPr>
                <w:ilvl w:val="0"/>
                <w:numId w:val="7"/>
              </w:numPr>
              <w:rPr>
                <w:rFonts w:eastAsia="Arial Unicode MS"/>
                <w:sz w:val="22"/>
                <w:szCs w:val="22"/>
              </w:rPr>
            </w:pPr>
            <w:r w:rsidRPr="00141706">
              <w:rPr>
                <w:rFonts w:eastAsia="Arial Unicode MS"/>
                <w:sz w:val="22"/>
                <w:szCs w:val="22"/>
              </w:rPr>
              <w:t>The terms of the treaty</w:t>
            </w:r>
          </w:p>
          <w:p w:rsidR="00AF3A21" w:rsidRPr="00141706" w:rsidRDefault="00AF3A21" w:rsidP="006F2E44">
            <w:pPr>
              <w:pStyle w:val="Default"/>
              <w:numPr>
                <w:ilvl w:val="0"/>
                <w:numId w:val="7"/>
              </w:numPr>
              <w:rPr>
                <w:rFonts w:eastAsia="Arial Unicode MS"/>
                <w:sz w:val="22"/>
                <w:szCs w:val="22"/>
              </w:rPr>
            </w:pPr>
            <w:r w:rsidRPr="00141706">
              <w:rPr>
                <w:rFonts w:eastAsia="Arial Unicode MS"/>
                <w:sz w:val="22"/>
                <w:szCs w:val="22"/>
              </w:rPr>
              <w:t>Results of the union</w:t>
            </w:r>
          </w:p>
        </w:tc>
        <w:tc>
          <w:tcPr>
            <w:tcW w:w="3574" w:type="dxa"/>
          </w:tcPr>
          <w:p w:rsidR="00F301E7" w:rsidRPr="00141706" w:rsidRDefault="00FB7B65" w:rsidP="00F301E7">
            <w:pPr>
              <w:pStyle w:val="Default"/>
              <w:numPr>
                <w:ilvl w:val="0"/>
                <w:numId w:val="7"/>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7"/>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7"/>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val="restart"/>
          </w:tcPr>
          <w:p w:rsidR="002A30CC" w:rsidRPr="00141706" w:rsidRDefault="002A30CC" w:rsidP="006F2E44">
            <w:pPr>
              <w:pStyle w:val="Tabletext"/>
              <w:rPr>
                <w:rFonts w:eastAsia="Arial Unicode MS"/>
                <w:b/>
                <w:sz w:val="22"/>
                <w:szCs w:val="22"/>
              </w:rPr>
            </w:pPr>
            <w:r w:rsidRPr="00141706">
              <w:rPr>
                <w:rFonts w:eastAsia="Arial Unicode MS"/>
                <w:b/>
                <w:sz w:val="22"/>
                <w:szCs w:val="22"/>
              </w:rPr>
              <w:t>Aspects of Politics 1714–1780</w:t>
            </w: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2</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14</w:t>
            </w:r>
          </w:p>
        </w:tc>
        <w:tc>
          <w:tcPr>
            <w:tcW w:w="2410" w:type="dxa"/>
          </w:tcPr>
          <w:p w:rsidR="002A30CC" w:rsidRPr="00141706" w:rsidRDefault="002A30CC" w:rsidP="00317186">
            <w:pPr>
              <w:autoSpaceDE w:val="0"/>
              <w:autoSpaceDN w:val="0"/>
              <w:adjustRightInd w:val="0"/>
              <w:spacing w:after="80" w:line="221" w:lineRule="atLeast"/>
              <w:rPr>
                <w:color w:val="000000"/>
              </w:rPr>
            </w:pPr>
            <w:r w:rsidRPr="00141706">
              <w:rPr>
                <w:color w:val="000000"/>
              </w:rPr>
              <w:t xml:space="preserve">Tory eclipse and defeats; </w:t>
            </w:r>
          </w:p>
        </w:tc>
        <w:tc>
          <w:tcPr>
            <w:tcW w:w="4844" w:type="dxa"/>
          </w:tcPr>
          <w:p w:rsidR="002A30CC"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Tory defeats in the period</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C272DA" w:rsidP="00C272DA">
            <w:pPr>
              <w:pStyle w:val="Default"/>
              <w:rPr>
                <w:rFonts w:eastAsia="Arial Unicode MS"/>
                <w:sz w:val="22"/>
                <w:szCs w:val="22"/>
              </w:rPr>
            </w:pPr>
            <w:r w:rsidRPr="00141706">
              <w:rPr>
                <w:rFonts w:eastAsia="Arial Unicode MS"/>
                <w:sz w:val="22"/>
                <w:szCs w:val="22"/>
              </w:rPr>
              <w:t xml:space="preserve">14-15  </w:t>
            </w:r>
          </w:p>
        </w:tc>
        <w:tc>
          <w:tcPr>
            <w:tcW w:w="2410" w:type="dxa"/>
          </w:tcPr>
          <w:p w:rsidR="002A30CC" w:rsidRPr="00141706" w:rsidRDefault="002A30CC" w:rsidP="00317186">
            <w:pPr>
              <w:autoSpaceDE w:val="0"/>
              <w:autoSpaceDN w:val="0"/>
              <w:adjustRightInd w:val="0"/>
              <w:spacing w:after="80" w:line="221" w:lineRule="atLeast"/>
              <w:rPr>
                <w:color w:val="000000"/>
              </w:rPr>
            </w:pPr>
            <w:proofErr w:type="spellStart"/>
            <w:r w:rsidRPr="00141706">
              <w:rPr>
                <w:color w:val="000000"/>
              </w:rPr>
              <w:t>Jacobitism</w:t>
            </w:r>
            <w:proofErr w:type="spellEnd"/>
            <w:r w:rsidRPr="00141706">
              <w:rPr>
                <w:color w:val="000000"/>
              </w:rPr>
              <w:t xml:space="preserve">, the ’15 and the ’45; </w:t>
            </w:r>
          </w:p>
        </w:tc>
        <w:tc>
          <w:tcPr>
            <w:tcW w:w="4844" w:type="dxa"/>
          </w:tcPr>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 xml:space="preserve">Aims of the </w:t>
            </w:r>
            <w:proofErr w:type="spellStart"/>
            <w:r w:rsidRPr="00141706">
              <w:rPr>
                <w:rFonts w:eastAsia="Arial Unicode MS"/>
                <w:sz w:val="22"/>
                <w:szCs w:val="22"/>
              </w:rPr>
              <w:t>Jacobites</w:t>
            </w:r>
            <w:proofErr w:type="spellEnd"/>
          </w:p>
          <w:p w:rsidR="002A30CC"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Reasons for the failure of the ’15 rising</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Lack of co-ordination</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Poor leadership</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Lack of foreign support</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Responses of the government</w:t>
            </w:r>
          </w:p>
          <w:p w:rsidR="0075305A" w:rsidRPr="00141706" w:rsidRDefault="0075305A" w:rsidP="0075305A">
            <w:pPr>
              <w:pStyle w:val="Default"/>
              <w:numPr>
                <w:ilvl w:val="0"/>
                <w:numId w:val="5"/>
              </w:numPr>
              <w:rPr>
                <w:rFonts w:eastAsia="Arial Unicode MS"/>
                <w:sz w:val="22"/>
                <w:szCs w:val="22"/>
              </w:rPr>
            </w:pPr>
            <w:r w:rsidRPr="00141706">
              <w:rPr>
                <w:rFonts w:eastAsia="Arial Unicode MS"/>
                <w:sz w:val="22"/>
                <w:szCs w:val="22"/>
              </w:rPr>
              <w:t xml:space="preserve">Threat of the </w:t>
            </w:r>
            <w:proofErr w:type="spellStart"/>
            <w:r w:rsidRPr="00141706">
              <w:rPr>
                <w:rFonts w:eastAsia="Arial Unicode MS"/>
                <w:sz w:val="22"/>
                <w:szCs w:val="22"/>
              </w:rPr>
              <w:t>Jacobites</w:t>
            </w:r>
            <w:proofErr w:type="spellEnd"/>
            <w:r w:rsidRPr="00141706">
              <w:rPr>
                <w:rFonts w:eastAsia="Arial Unicode MS"/>
                <w:sz w:val="22"/>
                <w:szCs w:val="22"/>
              </w:rPr>
              <w:t xml:space="preserve"> in 1745</w:t>
            </w:r>
          </w:p>
          <w:p w:rsidR="0075305A" w:rsidRPr="00141706" w:rsidRDefault="0075305A" w:rsidP="0075305A">
            <w:pPr>
              <w:pStyle w:val="Default"/>
              <w:numPr>
                <w:ilvl w:val="0"/>
                <w:numId w:val="5"/>
              </w:numPr>
              <w:rPr>
                <w:rFonts w:eastAsia="Arial Unicode MS"/>
                <w:sz w:val="22"/>
                <w:szCs w:val="22"/>
              </w:rPr>
            </w:pPr>
            <w:r w:rsidRPr="00141706">
              <w:rPr>
                <w:rFonts w:eastAsia="Arial Unicode MS"/>
                <w:sz w:val="22"/>
                <w:szCs w:val="22"/>
              </w:rPr>
              <w:t>Reasons for the failure in ‘45</w:t>
            </w:r>
          </w:p>
          <w:p w:rsidR="0075305A" w:rsidRPr="00141706" w:rsidRDefault="0075305A" w:rsidP="0075305A">
            <w:pPr>
              <w:pStyle w:val="Default"/>
              <w:numPr>
                <w:ilvl w:val="1"/>
                <w:numId w:val="5"/>
              </w:numPr>
              <w:ind w:left="734" w:hanging="284"/>
              <w:rPr>
                <w:rFonts w:eastAsia="Arial Unicode MS"/>
                <w:sz w:val="22"/>
                <w:szCs w:val="22"/>
              </w:rPr>
            </w:pPr>
            <w:r w:rsidRPr="00141706">
              <w:rPr>
                <w:rFonts w:eastAsia="Arial Unicode MS"/>
                <w:sz w:val="22"/>
                <w:szCs w:val="22"/>
              </w:rPr>
              <w:lastRenderedPageBreak/>
              <w:t>Responses in England and Scotland</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Lack of help from France</w:t>
            </w:r>
          </w:p>
          <w:p w:rsidR="0075305A" w:rsidRPr="00141706" w:rsidRDefault="0075305A" w:rsidP="0075305A">
            <w:pPr>
              <w:pStyle w:val="Default"/>
              <w:numPr>
                <w:ilvl w:val="1"/>
                <w:numId w:val="5"/>
              </w:numPr>
              <w:ind w:left="450" w:firstLine="0"/>
              <w:rPr>
                <w:rFonts w:eastAsia="Arial Unicode MS"/>
                <w:sz w:val="22"/>
                <w:szCs w:val="22"/>
              </w:rPr>
            </w:pPr>
            <w:r w:rsidRPr="00141706">
              <w:rPr>
                <w:rFonts w:eastAsia="Arial Unicode MS"/>
                <w:sz w:val="22"/>
                <w:szCs w:val="22"/>
              </w:rPr>
              <w:t>Division amongst leadership</w:t>
            </w:r>
          </w:p>
          <w:p w:rsidR="0075305A" w:rsidRPr="00141706" w:rsidRDefault="0075305A" w:rsidP="0075305A">
            <w:pPr>
              <w:pStyle w:val="Default"/>
              <w:numPr>
                <w:ilvl w:val="1"/>
                <w:numId w:val="5"/>
              </w:numPr>
              <w:ind w:left="734" w:hanging="284"/>
              <w:rPr>
                <w:rFonts w:eastAsia="Arial Unicode MS"/>
                <w:sz w:val="22"/>
                <w:szCs w:val="22"/>
              </w:rPr>
            </w:pPr>
            <w:r w:rsidRPr="00141706">
              <w:rPr>
                <w:rFonts w:eastAsia="Arial Unicode MS"/>
                <w:sz w:val="22"/>
                <w:szCs w:val="22"/>
              </w:rPr>
              <w:t>Role of the leadership on both sides</w:t>
            </w:r>
          </w:p>
          <w:p w:rsidR="0075305A" w:rsidRPr="00141706" w:rsidRDefault="0075305A" w:rsidP="0075305A">
            <w:pPr>
              <w:pStyle w:val="Default"/>
              <w:numPr>
                <w:ilvl w:val="1"/>
                <w:numId w:val="5"/>
              </w:numPr>
              <w:ind w:left="734" w:hanging="284"/>
              <w:rPr>
                <w:rFonts w:eastAsia="Arial Unicode MS"/>
                <w:sz w:val="22"/>
                <w:szCs w:val="22"/>
              </w:rPr>
            </w:pPr>
            <w:r w:rsidRPr="00141706">
              <w:rPr>
                <w:rFonts w:eastAsia="Arial Unicode MS"/>
                <w:sz w:val="22"/>
                <w:szCs w:val="22"/>
              </w:rPr>
              <w:t>Disparity in strength between both sides</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lastRenderedPageBreak/>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16</w:t>
            </w:r>
          </w:p>
        </w:tc>
        <w:tc>
          <w:tcPr>
            <w:tcW w:w="2410" w:type="dxa"/>
          </w:tcPr>
          <w:p w:rsidR="002A30CC" w:rsidRPr="00141706" w:rsidRDefault="002A30CC" w:rsidP="00317186">
            <w:pPr>
              <w:autoSpaceDE w:val="0"/>
              <w:autoSpaceDN w:val="0"/>
              <w:adjustRightInd w:val="0"/>
              <w:spacing w:after="80" w:line="221" w:lineRule="atLeast"/>
              <w:rPr>
                <w:color w:val="000000"/>
              </w:rPr>
            </w:pPr>
            <w:r w:rsidRPr="00141706">
              <w:rPr>
                <w:color w:val="000000"/>
              </w:rPr>
              <w:t xml:space="preserve">Walpole 1721–1745, the South Sea Bubble and financial policies; </w:t>
            </w:r>
          </w:p>
          <w:p w:rsidR="00FD2E29" w:rsidRPr="00141706" w:rsidRDefault="00FD2E29" w:rsidP="00317186">
            <w:pPr>
              <w:autoSpaceDE w:val="0"/>
              <w:autoSpaceDN w:val="0"/>
              <w:adjustRightInd w:val="0"/>
              <w:spacing w:after="80" w:line="221" w:lineRule="atLeast"/>
              <w:rPr>
                <w:color w:val="000000"/>
              </w:rPr>
            </w:pPr>
            <w:r w:rsidRPr="00141706">
              <w:rPr>
                <w:color w:val="000000"/>
              </w:rPr>
              <w:t>religious policies and the Indemnity acts, Excise Bill 1733;</w:t>
            </w:r>
          </w:p>
          <w:p w:rsidR="00FD2E29" w:rsidRPr="00141706" w:rsidRDefault="00FD2E29" w:rsidP="00317186">
            <w:pPr>
              <w:autoSpaceDE w:val="0"/>
              <w:autoSpaceDN w:val="0"/>
              <w:adjustRightInd w:val="0"/>
              <w:spacing w:after="80" w:line="221" w:lineRule="atLeast"/>
              <w:rPr>
                <w:color w:val="000000"/>
              </w:rPr>
            </w:pPr>
            <w:r w:rsidRPr="00141706">
              <w:rPr>
                <w:color w:val="000000"/>
              </w:rPr>
              <w:t>War and Parliamentary defeats 1741–1742;</w:t>
            </w:r>
          </w:p>
        </w:tc>
        <w:tc>
          <w:tcPr>
            <w:tcW w:w="4844" w:type="dxa"/>
          </w:tcPr>
          <w:p w:rsidR="002A30CC"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Disarray and weakness of the Tories</w:t>
            </w:r>
          </w:p>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 xml:space="preserve">Walpole’s service to the Whigs </w:t>
            </w:r>
          </w:p>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Political and financial skill of Walpole</w:t>
            </w:r>
          </w:p>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The nature of the South Sea Bubble</w:t>
            </w:r>
          </w:p>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The collapse of the Bubble</w:t>
            </w:r>
          </w:p>
          <w:p w:rsidR="0075305A"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Walpole’s response</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Religious policies</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Impact of the Indemnity Acts</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1723 Black Act</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Taxation policy</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Excise Bill</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Policies to promote Commerce</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Walpole’s role in keeping Britain at peace</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C272DA" w:rsidP="006F2E44">
            <w:pPr>
              <w:pStyle w:val="Default"/>
              <w:rPr>
                <w:rFonts w:eastAsia="Arial Unicode MS"/>
                <w:sz w:val="22"/>
                <w:szCs w:val="22"/>
              </w:rPr>
            </w:pPr>
            <w:r w:rsidRPr="00141706">
              <w:rPr>
                <w:rFonts w:eastAsia="Arial Unicode MS"/>
                <w:sz w:val="22"/>
                <w:szCs w:val="22"/>
              </w:rPr>
              <w:t>17</w:t>
            </w:r>
          </w:p>
        </w:tc>
        <w:tc>
          <w:tcPr>
            <w:tcW w:w="2410" w:type="dxa"/>
          </w:tcPr>
          <w:p w:rsidR="00FD2E29" w:rsidRPr="00141706" w:rsidRDefault="002A30CC" w:rsidP="00317186">
            <w:pPr>
              <w:autoSpaceDE w:val="0"/>
              <w:autoSpaceDN w:val="0"/>
              <w:adjustRightInd w:val="0"/>
              <w:spacing w:after="80" w:line="221" w:lineRule="atLeast"/>
              <w:rPr>
                <w:color w:val="000000"/>
              </w:rPr>
            </w:pPr>
            <w:r w:rsidRPr="00141706">
              <w:rPr>
                <w:color w:val="000000"/>
              </w:rPr>
              <w:t xml:space="preserve">parliamentary management and patronage; </w:t>
            </w:r>
          </w:p>
          <w:p w:rsidR="002A30CC" w:rsidRPr="00141706" w:rsidRDefault="00FD2E29" w:rsidP="00317186">
            <w:pPr>
              <w:autoSpaceDE w:val="0"/>
              <w:autoSpaceDN w:val="0"/>
              <w:adjustRightInd w:val="0"/>
              <w:spacing w:after="80" w:line="221" w:lineRule="atLeast"/>
              <w:rPr>
                <w:color w:val="000000"/>
              </w:rPr>
            </w:pPr>
            <w:r w:rsidRPr="00141706">
              <w:rPr>
                <w:color w:val="000000"/>
              </w:rPr>
              <w:t>relations with George I and II and Queen Caroline;</w:t>
            </w:r>
          </w:p>
        </w:tc>
        <w:tc>
          <w:tcPr>
            <w:tcW w:w="4844" w:type="dxa"/>
          </w:tcPr>
          <w:p w:rsidR="002A30CC" w:rsidRPr="00141706" w:rsidRDefault="0075305A" w:rsidP="006F2E44">
            <w:pPr>
              <w:pStyle w:val="Default"/>
              <w:numPr>
                <w:ilvl w:val="0"/>
                <w:numId w:val="5"/>
              </w:numPr>
              <w:rPr>
                <w:rFonts w:eastAsia="Arial Unicode MS"/>
                <w:sz w:val="22"/>
                <w:szCs w:val="22"/>
              </w:rPr>
            </w:pPr>
            <w:r w:rsidRPr="00141706">
              <w:rPr>
                <w:rFonts w:eastAsia="Arial Unicode MS"/>
                <w:sz w:val="22"/>
                <w:szCs w:val="22"/>
              </w:rPr>
              <w:t>Walpole’s management of the court</w:t>
            </w:r>
          </w:p>
          <w:p w:rsidR="0075305A" w:rsidRPr="00141706" w:rsidRDefault="0075305A" w:rsidP="0075305A">
            <w:pPr>
              <w:pStyle w:val="Default"/>
              <w:numPr>
                <w:ilvl w:val="0"/>
                <w:numId w:val="5"/>
              </w:numPr>
              <w:rPr>
                <w:rFonts w:eastAsia="Arial Unicode MS"/>
                <w:sz w:val="22"/>
                <w:szCs w:val="22"/>
              </w:rPr>
            </w:pPr>
            <w:r w:rsidRPr="00141706">
              <w:rPr>
                <w:rFonts w:eastAsia="Arial Unicode MS"/>
                <w:sz w:val="22"/>
                <w:szCs w:val="22"/>
              </w:rPr>
              <w:t>Walpole’s management of parliament</w:t>
            </w:r>
          </w:p>
          <w:p w:rsidR="0075305A" w:rsidRPr="00141706" w:rsidRDefault="0075305A" w:rsidP="0075305A">
            <w:pPr>
              <w:pStyle w:val="Default"/>
              <w:numPr>
                <w:ilvl w:val="0"/>
                <w:numId w:val="5"/>
              </w:numPr>
              <w:rPr>
                <w:rFonts w:eastAsia="Arial Unicode MS"/>
                <w:sz w:val="22"/>
                <w:szCs w:val="22"/>
              </w:rPr>
            </w:pPr>
            <w:r w:rsidRPr="00141706">
              <w:rPr>
                <w:rFonts w:eastAsia="Arial Unicode MS"/>
                <w:sz w:val="22"/>
                <w:szCs w:val="22"/>
              </w:rPr>
              <w:t>Maintaining a court party in parliament and use of Patronage</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18</w:t>
            </w:r>
          </w:p>
        </w:tc>
        <w:tc>
          <w:tcPr>
            <w:tcW w:w="2410" w:type="dxa"/>
          </w:tcPr>
          <w:p w:rsidR="002A30CC" w:rsidRPr="00141706" w:rsidRDefault="002A30CC" w:rsidP="00317186">
            <w:pPr>
              <w:autoSpaceDE w:val="0"/>
              <w:autoSpaceDN w:val="0"/>
              <w:adjustRightInd w:val="0"/>
              <w:spacing w:after="80" w:line="221" w:lineRule="atLeast"/>
              <w:rPr>
                <w:color w:val="000000"/>
              </w:rPr>
            </w:pPr>
            <w:r w:rsidRPr="00141706">
              <w:rPr>
                <w:color w:val="000000"/>
              </w:rPr>
              <w:t xml:space="preserve">calls for reform in the reign of George III: the growth of radicalism, Wilkes; </w:t>
            </w:r>
          </w:p>
        </w:tc>
        <w:tc>
          <w:tcPr>
            <w:tcW w:w="4844" w:type="dxa"/>
          </w:tcPr>
          <w:p w:rsidR="002A30CC" w:rsidRPr="00141706" w:rsidRDefault="00FD2E29" w:rsidP="006F2E44">
            <w:pPr>
              <w:pStyle w:val="Default"/>
              <w:numPr>
                <w:ilvl w:val="0"/>
                <w:numId w:val="5"/>
              </w:numPr>
              <w:rPr>
                <w:rFonts w:eastAsia="Arial Unicode MS"/>
                <w:sz w:val="22"/>
                <w:szCs w:val="22"/>
              </w:rPr>
            </w:pPr>
            <w:r w:rsidRPr="00141706">
              <w:rPr>
                <w:rFonts w:eastAsia="Arial Unicode MS"/>
                <w:sz w:val="22"/>
                <w:szCs w:val="22"/>
              </w:rPr>
              <w:t>Growth of radicalism and its significance</w:t>
            </w:r>
          </w:p>
          <w:p w:rsidR="00FD2E29" w:rsidRPr="00141706" w:rsidRDefault="00FD2E29" w:rsidP="006F2E44">
            <w:pPr>
              <w:pStyle w:val="Default"/>
              <w:numPr>
                <w:ilvl w:val="0"/>
                <w:numId w:val="5"/>
              </w:numPr>
              <w:rPr>
                <w:rFonts w:eastAsia="Arial Unicode MS"/>
                <w:sz w:val="22"/>
                <w:szCs w:val="22"/>
              </w:rPr>
            </w:pPr>
            <w:r w:rsidRPr="00141706">
              <w:rPr>
                <w:rFonts w:eastAsia="Arial Unicode MS"/>
                <w:sz w:val="22"/>
                <w:szCs w:val="22"/>
              </w:rPr>
              <w:t>Role of Wilkes</w:t>
            </w:r>
          </w:p>
          <w:p w:rsidR="00FD2E29" w:rsidRPr="00141706" w:rsidRDefault="00FD2E29" w:rsidP="006F2E44">
            <w:pPr>
              <w:pStyle w:val="Default"/>
              <w:numPr>
                <w:ilvl w:val="0"/>
                <w:numId w:val="5"/>
              </w:numPr>
              <w:rPr>
                <w:rFonts w:eastAsia="Arial Unicode MS"/>
                <w:sz w:val="22"/>
                <w:szCs w:val="22"/>
              </w:rPr>
            </w:pPr>
            <w:r w:rsidRPr="00141706">
              <w:rPr>
                <w:rFonts w:eastAsia="Arial Unicode MS"/>
                <w:sz w:val="22"/>
                <w:szCs w:val="22"/>
              </w:rPr>
              <w:t>Significance of Wilkes and his actions</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lastRenderedPageBreak/>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18</w:t>
            </w:r>
          </w:p>
        </w:tc>
        <w:tc>
          <w:tcPr>
            <w:tcW w:w="2410" w:type="dxa"/>
          </w:tcPr>
          <w:p w:rsidR="002A30CC" w:rsidRPr="00141706" w:rsidRDefault="002A30CC" w:rsidP="00317186">
            <w:proofErr w:type="spellStart"/>
            <w:r w:rsidRPr="00141706">
              <w:rPr>
                <w:color w:val="000000"/>
              </w:rPr>
              <w:t>Wyvill</w:t>
            </w:r>
            <w:proofErr w:type="spellEnd"/>
            <w:r w:rsidRPr="00141706">
              <w:rPr>
                <w:color w:val="000000"/>
              </w:rPr>
              <w:t xml:space="preserve"> and the County Associations. </w:t>
            </w:r>
          </w:p>
        </w:tc>
        <w:tc>
          <w:tcPr>
            <w:tcW w:w="4844" w:type="dxa"/>
          </w:tcPr>
          <w:p w:rsidR="002A30CC" w:rsidRPr="00141706" w:rsidRDefault="00FD2E29" w:rsidP="006F2E44">
            <w:pPr>
              <w:pStyle w:val="Default"/>
              <w:numPr>
                <w:ilvl w:val="0"/>
                <w:numId w:val="5"/>
              </w:numPr>
              <w:rPr>
                <w:rFonts w:eastAsia="Arial Unicode MS"/>
                <w:sz w:val="22"/>
                <w:szCs w:val="22"/>
              </w:rPr>
            </w:pPr>
            <w:r w:rsidRPr="00141706">
              <w:rPr>
                <w:rFonts w:eastAsia="Arial Unicode MS"/>
                <w:sz w:val="22"/>
                <w:szCs w:val="22"/>
              </w:rPr>
              <w:t>Demand for parliamentary reform in the 1780s</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 xml:space="preserve">Role of Christopher </w:t>
            </w:r>
            <w:proofErr w:type="spellStart"/>
            <w:r w:rsidRPr="00141706">
              <w:rPr>
                <w:rFonts w:eastAsia="Arial Unicode MS"/>
                <w:sz w:val="22"/>
                <w:szCs w:val="22"/>
              </w:rPr>
              <w:t>Wyvill</w:t>
            </w:r>
            <w:proofErr w:type="spellEnd"/>
            <w:r w:rsidRPr="00141706">
              <w:rPr>
                <w:rFonts w:eastAsia="Arial Unicode MS"/>
                <w:sz w:val="22"/>
                <w:szCs w:val="22"/>
              </w:rPr>
              <w:t xml:space="preserve"> and the associations.</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Impact of them</w:t>
            </w:r>
          </w:p>
          <w:p w:rsidR="00FD2E29" w:rsidRPr="00141706" w:rsidRDefault="00FD2E29" w:rsidP="00FD2E29">
            <w:pPr>
              <w:pStyle w:val="Default"/>
              <w:numPr>
                <w:ilvl w:val="0"/>
                <w:numId w:val="5"/>
              </w:numPr>
              <w:rPr>
                <w:rFonts w:eastAsia="Arial Unicode MS"/>
                <w:sz w:val="22"/>
                <w:szCs w:val="22"/>
              </w:rPr>
            </w:pPr>
            <w:r w:rsidRPr="00141706">
              <w:rPr>
                <w:rFonts w:eastAsia="Arial Unicode MS"/>
                <w:sz w:val="22"/>
                <w:szCs w:val="22"/>
              </w:rPr>
              <w:t xml:space="preserve">Failure of the reform movement </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val="restart"/>
          </w:tcPr>
          <w:p w:rsidR="002A30CC" w:rsidRPr="00141706" w:rsidRDefault="002A30CC" w:rsidP="006F2E44">
            <w:pPr>
              <w:pStyle w:val="Tabletext"/>
              <w:rPr>
                <w:rFonts w:eastAsia="Arial Unicode MS"/>
                <w:b/>
                <w:sz w:val="22"/>
                <w:szCs w:val="22"/>
              </w:rPr>
            </w:pPr>
            <w:r w:rsidRPr="00141706">
              <w:rPr>
                <w:rFonts w:eastAsia="Arial Unicode MS"/>
                <w:b/>
                <w:sz w:val="22"/>
                <w:szCs w:val="22"/>
              </w:rPr>
              <w:t>Social and economic developments c.1700–1780</w:t>
            </w: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19</w:t>
            </w:r>
          </w:p>
        </w:tc>
        <w:tc>
          <w:tcPr>
            <w:tcW w:w="2410" w:type="dxa"/>
          </w:tcPr>
          <w:p w:rsidR="002A30CC" w:rsidRPr="00141706" w:rsidRDefault="002A30CC" w:rsidP="00EF6D96">
            <w:pPr>
              <w:autoSpaceDE w:val="0"/>
              <w:autoSpaceDN w:val="0"/>
              <w:adjustRightInd w:val="0"/>
              <w:spacing w:after="80" w:line="221" w:lineRule="atLeast"/>
              <w:rPr>
                <w:color w:val="000000"/>
              </w:rPr>
            </w:pPr>
            <w:r w:rsidRPr="00141706">
              <w:rPr>
                <w:color w:val="000000"/>
              </w:rPr>
              <w:t xml:space="preserve">The evangelical revival; </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Why did an evangelical revival occur?</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Anti-Catholicism in Britain</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Role of the Anglican church</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Evangelical view on society and beliefs</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Impact of evangelism</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3</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19</w:t>
            </w:r>
          </w:p>
        </w:tc>
        <w:tc>
          <w:tcPr>
            <w:tcW w:w="2410" w:type="dxa"/>
          </w:tcPr>
          <w:p w:rsidR="002A30CC" w:rsidRPr="00141706" w:rsidRDefault="002A30CC" w:rsidP="00EF6D96">
            <w:pPr>
              <w:autoSpaceDE w:val="0"/>
              <w:autoSpaceDN w:val="0"/>
              <w:adjustRightInd w:val="0"/>
              <w:spacing w:after="80" w:line="221" w:lineRule="atLeast"/>
              <w:rPr>
                <w:color w:val="000000"/>
              </w:rPr>
            </w:pPr>
            <w:r w:rsidRPr="00141706">
              <w:rPr>
                <w:color w:val="000000"/>
              </w:rPr>
              <w:t xml:space="preserve">the emergence and growth of Methodism, Wesley and the reasons for his appeal; </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Features of Methodism</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Appeal of Methodism</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Opposition, competition and survival of Methodism</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Wesley and his appeal</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20</w:t>
            </w:r>
          </w:p>
        </w:tc>
        <w:tc>
          <w:tcPr>
            <w:tcW w:w="2410" w:type="dxa"/>
          </w:tcPr>
          <w:p w:rsidR="002A30CC" w:rsidRPr="00141706" w:rsidRDefault="002A30CC" w:rsidP="00EF6D96">
            <w:pPr>
              <w:autoSpaceDE w:val="0"/>
              <w:autoSpaceDN w:val="0"/>
              <w:adjustRightInd w:val="0"/>
              <w:spacing w:after="80" w:line="221" w:lineRule="atLeast"/>
              <w:rPr>
                <w:color w:val="000000"/>
              </w:rPr>
            </w:pPr>
            <w:r w:rsidRPr="00141706">
              <w:rPr>
                <w:color w:val="000000"/>
              </w:rPr>
              <w:t xml:space="preserve">the growth of trade and early industrial developments; </w:t>
            </w:r>
          </w:p>
        </w:tc>
        <w:tc>
          <w:tcPr>
            <w:tcW w:w="4844" w:type="dxa"/>
          </w:tcPr>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Expansion of trade and the nature of it</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Reasons for its expansion</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Development of industry</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20</w:t>
            </w:r>
          </w:p>
        </w:tc>
        <w:tc>
          <w:tcPr>
            <w:tcW w:w="2410" w:type="dxa"/>
          </w:tcPr>
          <w:p w:rsidR="002A30CC" w:rsidRPr="00141706" w:rsidRDefault="002A30CC" w:rsidP="00EF6D96">
            <w:pPr>
              <w:autoSpaceDE w:val="0"/>
              <w:autoSpaceDN w:val="0"/>
              <w:adjustRightInd w:val="0"/>
              <w:spacing w:after="80" w:line="221" w:lineRule="atLeast"/>
              <w:rPr>
                <w:color w:val="000000"/>
              </w:rPr>
            </w:pPr>
            <w:r w:rsidRPr="00141706">
              <w:rPr>
                <w:color w:val="000000"/>
              </w:rPr>
              <w:t xml:space="preserve">finance; </w:t>
            </w:r>
            <w:r w:rsidR="00247033" w:rsidRPr="00141706">
              <w:rPr>
                <w:color w:val="000000"/>
              </w:rPr>
              <w:t xml:space="preserve">financial </w:t>
            </w:r>
            <w:r w:rsidR="00247033" w:rsidRPr="00141706">
              <w:rPr>
                <w:color w:val="000000"/>
              </w:rPr>
              <w:lastRenderedPageBreak/>
              <w:t>settlement (Bank of England 1694), National Debt and commercial growth;</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lastRenderedPageBreak/>
              <w:t>Creation of the bank of England</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lastRenderedPageBreak/>
              <w:t>Development of London as financial centre</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The start of the national debt</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lastRenderedPageBreak/>
              <w:t>Britain 1603-1760</w:t>
            </w:r>
            <w:r w:rsidR="00F301E7" w:rsidRPr="00141706">
              <w:rPr>
                <w:sz w:val="22"/>
                <w:szCs w:val="22"/>
              </w:rPr>
              <w:t xml:space="preserve">, Fellows &amp; </w:t>
            </w:r>
            <w:proofErr w:type="spellStart"/>
            <w:r w:rsidR="00F301E7" w:rsidRPr="00141706">
              <w:rPr>
                <w:sz w:val="22"/>
                <w:szCs w:val="22"/>
              </w:rPr>
              <w:lastRenderedPageBreak/>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21</w:t>
            </w:r>
          </w:p>
        </w:tc>
        <w:tc>
          <w:tcPr>
            <w:tcW w:w="2410" w:type="dxa"/>
          </w:tcPr>
          <w:p w:rsidR="00247033" w:rsidRPr="00141706" w:rsidRDefault="00247033" w:rsidP="00EF6D96">
            <w:pPr>
              <w:autoSpaceDE w:val="0"/>
              <w:autoSpaceDN w:val="0"/>
              <w:adjustRightInd w:val="0"/>
              <w:spacing w:after="80" w:line="221" w:lineRule="atLeast"/>
              <w:rPr>
                <w:color w:val="000000"/>
              </w:rPr>
            </w:pPr>
            <w:r w:rsidRPr="00141706">
              <w:rPr>
                <w:color w:val="000000"/>
              </w:rPr>
              <w:t>population growth,</w:t>
            </w:r>
          </w:p>
          <w:p w:rsidR="002A30CC" w:rsidRPr="00141706" w:rsidRDefault="002A30CC" w:rsidP="00EF6D96">
            <w:pPr>
              <w:autoSpaceDE w:val="0"/>
              <w:autoSpaceDN w:val="0"/>
              <w:adjustRightInd w:val="0"/>
              <w:spacing w:after="80" w:line="221" w:lineRule="atLeast"/>
              <w:rPr>
                <w:color w:val="000000"/>
              </w:rPr>
            </w:pPr>
            <w:r w:rsidRPr="00141706">
              <w:rPr>
                <w:color w:val="000000"/>
              </w:rPr>
              <w:t xml:space="preserve">urban development and problems, including crime; </w:t>
            </w:r>
          </w:p>
        </w:tc>
        <w:tc>
          <w:tcPr>
            <w:tcW w:w="4844" w:type="dxa"/>
          </w:tcPr>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Nature and significance of the growth of the population</w:t>
            </w:r>
          </w:p>
          <w:p w:rsidR="002A30CC"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Areas of growth in population particularly in urban areas</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Problems created or enhanced by urban growth</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Increase in crime</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Attempts to combat crime</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21</w:t>
            </w:r>
          </w:p>
        </w:tc>
        <w:tc>
          <w:tcPr>
            <w:tcW w:w="2410" w:type="dxa"/>
          </w:tcPr>
          <w:p w:rsidR="002A30CC" w:rsidRPr="00141706" w:rsidRDefault="002A30CC" w:rsidP="00EF6D96">
            <w:r w:rsidRPr="00141706">
              <w:rPr>
                <w:color w:val="000000"/>
              </w:rPr>
              <w:t xml:space="preserve">urban unrest, including the </w:t>
            </w:r>
            <w:proofErr w:type="spellStart"/>
            <w:r w:rsidRPr="00141706">
              <w:rPr>
                <w:color w:val="000000"/>
              </w:rPr>
              <w:t>Porteous</w:t>
            </w:r>
            <w:proofErr w:type="spellEnd"/>
            <w:r w:rsidRPr="00141706">
              <w:rPr>
                <w:color w:val="000000"/>
              </w:rPr>
              <w:t xml:space="preserve"> Riots and the Gordon Riots. </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Factors behind increasing urban unrest</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Religious riots</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Political riots</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Economic riots</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val="restart"/>
          </w:tcPr>
          <w:p w:rsidR="002A30CC" w:rsidRPr="00141706" w:rsidRDefault="002A30CC" w:rsidP="006F2E44">
            <w:pPr>
              <w:pStyle w:val="Tabletext"/>
              <w:rPr>
                <w:rFonts w:eastAsia="Arial Unicode MS"/>
                <w:b/>
                <w:sz w:val="22"/>
                <w:szCs w:val="22"/>
              </w:rPr>
            </w:pPr>
            <w:r w:rsidRPr="00141706">
              <w:rPr>
                <w:rFonts w:eastAsia="Arial Unicode MS"/>
                <w:b/>
                <w:sz w:val="22"/>
                <w:szCs w:val="22"/>
              </w:rPr>
              <w:t>Foreign policy 1689–1763</w:t>
            </w: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22</w:t>
            </w:r>
          </w:p>
        </w:tc>
        <w:tc>
          <w:tcPr>
            <w:tcW w:w="2410" w:type="dxa"/>
          </w:tcPr>
          <w:p w:rsidR="002A30CC" w:rsidRPr="00141706" w:rsidRDefault="002A30CC" w:rsidP="00DF1303">
            <w:pPr>
              <w:autoSpaceDE w:val="0"/>
              <w:autoSpaceDN w:val="0"/>
              <w:adjustRightInd w:val="0"/>
              <w:spacing w:after="80" w:line="221" w:lineRule="atLeast"/>
              <w:rPr>
                <w:color w:val="000000"/>
              </w:rPr>
            </w:pPr>
            <w:r w:rsidRPr="00141706">
              <w:rPr>
                <w:color w:val="000000"/>
              </w:rPr>
              <w:t xml:space="preserve">William III’s foreign policy, the Nine Years War 1689–1697 and the Peace of Ryswick; </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William III aims in the Nine Years War</w:t>
            </w:r>
          </w:p>
          <w:p w:rsidR="00247033" w:rsidRPr="00141706" w:rsidRDefault="00247033" w:rsidP="00247033">
            <w:pPr>
              <w:pStyle w:val="Default"/>
              <w:numPr>
                <w:ilvl w:val="0"/>
                <w:numId w:val="5"/>
              </w:numPr>
              <w:rPr>
                <w:rFonts w:eastAsia="Arial Unicode MS"/>
                <w:sz w:val="22"/>
                <w:szCs w:val="22"/>
              </w:rPr>
            </w:pPr>
            <w:r w:rsidRPr="00141706">
              <w:rPr>
                <w:rFonts w:eastAsia="Arial Unicode MS"/>
                <w:sz w:val="22"/>
                <w:szCs w:val="22"/>
              </w:rPr>
              <w:t>Success of William in the Nine Years War including the Treaty of Ryswick</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23</w:t>
            </w:r>
          </w:p>
        </w:tc>
        <w:tc>
          <w:tcPr>
            <w:tcW w:w="2410" w:type="dxa"/>
          </w:tcPr>
          <w:p w:rsidR="002A30CC" w:rsidRPr="00141706" w:rsidRDefault="002A30CC" w:rsidP="00DF1303">
            <w:pPr>
              <w:autoSpaceDE w:val="0"/>
              <w:autoSpaceDN w:val="0"/>
              <w:adjustRightInd w:val="0"/>
              <w:spacing w:after="80" w:line="221" w:lineRule="atLeast"/>
              <w:rPr>
                <w:color w:val="000000"/>
              </w:rPr>
            </w:pPr>
            <w:r w:rsidRPr="00141706">
              <w:rPr>
                <w:color w:val="000000"/>
              </w:rPr>
              <w:t xml:space="preserve">Grand Alliance and the War of the Spanish Succession, </w:t>
            </w:r>
            <w:r w:rsidRPr="00141706">
              <w:rPr>
                <w:color w:val="000000"/>
              </w:rPr>
              <w:lastRenderedPageBreak/>
              <w:t xml:space="preserve">1702–1714 (and the Treaty of Utrecht 1713); </w:t>
            </w:r>
          </w:p>
        </w:tc>
        <w:tc>
          <w:tcPr>
            <w:tcW w:w="4844" w:type="dxa"/>
          </w:tcPr>
          <w:p w:rsidR="002A30CC"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lastRenderedPageBreak/>
              <w:t>Nature of the war of Spanish succession</w:t>
            </w:r>
          </w:p>
          <w:p w:rsidR="00247033" w:rsidRPr="00141706" w:rsidRDefault="00247033" w:rsidP="006F2E44">
            <w:pPr>
              <w:pStyle w:val="Default"/>
              <w:numPr>
                <w:ilvl w:val="0"/>
                <w:numId w:val="5"/>
              </w:numPr>
              <w:rPr>
                <w:rFonts w:eastAsia="Arial Unicode MS"/>
                <w:sz w:val="22"/>
                <w:szCs w:val="22"/>
              </w:rPr>
            </w:pPr>
            <w:r w:rsidRPr="00141706">
              <w:rPr>
                <w:rFonts w:eastAsia="Arial Unicode MS"/>
                <w:sz w:val="22"/>
                <w:szCs w:val="22"/>
              </w:rPr>
              <w:t>Why Britain made peace in 1713</w:t>
            </w:r>
          </w:p>
          <w:p w:rsidR="00247033" w:rsidRPr="00141706" w:rsidRDefault="00247033" w:rsidP="00247033">
            <w:pPr>
              <w:pStyle w:val="Default"/>
              <w:rPr>
                <w:rFonts w:eastAsia="Arial Unicode MS"/>
                <w:sz w:val="22"/>
                <w:szCs w:val="22"/>
              </w:rPr>
            </w:pP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 xml:space="preserve">Eighteenth-Century Britain, </w:t>
            </w:r>
            <w:r w:rsidRPr="00141706">
              <w:rPr>
                <w:i/>
                <w:sz w:val="22"/>
                <w:szCs w:val="22"/>
              </w:rPr>
              <w:lastRenderedPageBreak/>
              <w:t>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23</w:t>
            </w:r>
          </w:p>
        </w:tc>
        <w:tc>
          <w:tcPr>
            <w:tcW w:w="2410" w:type="dxa"/>
          </w:tcPr>
          <w:p w:rsidR="002A30CC" w:rsidRPr="00141706" w:rsidRDefault="002A30CC" w:rsidP="00DF1303">
            <w:pPr>
              <w:autoSpaceDE w:val="0"/>
              <w:autoSpaceDN w:val="0"/>
              <w:adjustRightInd w:val="0"/>
              <w:spacing w:after="80" w:line="221" w:lineRule="atLeast"/>
              <w:rPr>
                <w:color w:val="000000"/>
              </w:rPr>
            </w:pPr>
            <w:r w:rsidRPr="00141706">
              <w:rPr>
                <w:color w:val="000000"/>
              </w:rPr>
              <w:t xml:space="preserve">Hanover and the foreign policies of George I and II; </w:t>
            </w:r>
          </w:p>
        </w:tc>
        <w:tc>
          <w:tcPr>
            <w:tcW w:w="4844" w:type="dxa"/>
          </w:tcPr>
          <w:p w:rsidR="006F5968" w:rsidRPr="00141706" w:rsidRDefault="006F5968" w:rsidP="006F5968">
            <w:pPr>
              <w:pStyle w:val="Default"/>
              <w:numPr>
                <w:ilvl w:val="0"/>
                <w:numId w:val="5"/>
              </w:numPr>
              <w:rPr>
                <w:rFonts w:eastAsia="Arial Unicode MS"/>
                <w:sz w:val="22"/>
                <w:szCs w:val="22"/>
              </w:rPr>
            </w:pPr>
            <w:r w:rsidRPr="00141706">
              <w:rPr>
                <w:rFonts w:eastAsia="Arial Unicode MS"/>
                <w:sz w:val="22"/>
                <w:szCs w:val="22"/>
              </w:rPr>
              <w:t>How far the interests of Hanover shaped British foreign policy</w:t>
            </w:r>
          </w:p>
          <w:p w:rsidR="006F5968" w:rsidRPr="00141706" w:rsidRDefault="006F5968" w:rsidP="006F5968">
            <w:pPr>
              <w:pStyle w:val="Default"/>
              <w:numPr>
                <w:ilvl w:val="0"/>
                <w:numId w:val="5"/>
              </w:numPr>
              <w:rPr>
                <w:rFonts w:eastAsia="Arial Unicode MS"/>
                <w:sz w:val="22"/>
                <w:szCs w:val="22"/>
              </w:rPr>
            </w:pPr>
            <w:r w:rsidRPr="00141706">
              <w:rPr>
                <w:rFonts w:eastAsia="Arial Unicode MS"/>
                <w:sz w:val="22"/>
                <w:szCs w:val="22"/>
              </w:rPr>
              <w:t>Relations with Sweden, France, Austria and Spain</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24-25</w:t>
            </w:r>
          </w:p>
        </w:tc>
        <w:tc>
          <w:tcPr>
            <w:tcW w:w="2410" w:type="dxa"/>
          </w:tcPr>
          <w:p w:rsidR="002A30CC" w:rsidRPr="00141706" w:rsidRDefault="002A30CC" w:rsidP="00DF1303">
            <w:pPr>
              <w:autoSpaceDE w:val="0"/>
              <w:autoSpaceDN w:val="0"/>
              <w:adjustRightInd w:val="0"/>
              <w:spacing w:after="80" w:line="221" w:lineRule="atLeast"/>
              <w:rPr>
                <w:color w:val="000000"/>
              </w:rPr>
            </w:pPr>
            <w:r w:rsidRPr="00141706">
              <w:rPr>
                <w:color w:val="000000"/>
              </w:rPr>
              <w:t xml:space="preserve">Walpole’s policies 1721–1745 (peace, commerce, treaties, relations with France, Austria and Spain – War of Jenkins’ Ear with Spain 1739 and war with France 1744); </w:t>
            </w:r>
          </w:p>
        </w:tc>
        <w:tc>
          <w:tcPr>
            <w:tcW w:w="4844" w:type="dxa"/>
          </w:tcPr>
          <w:p w:rsidR="002A30CC"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Walpole’s objectives in foreign policy</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Relations with France</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Treaty of Vienna, 1731</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War of Polish Succession</w:t>
            </w:r>
          </w:p>
          <w:p w:rsidR="006F5968" w:rsidRPr="00141706" w:rsidRDefault="0055617A" w:rsidP="006F2E44">
            <w:pPr>
              <w:pStyle w:val="Default"/>
              <w:numPr>
                <w:ilvl w:val="0"/>
                <w:numId w:val="5"/>
              </w:numPr>
              <w:rPr>
                <w:rFonts w:eastAsia="Arial Unicode MS"/>
                <w:sz w:val="22"/>
                <w:szCs w:val="22"/>
              </w:rPr>
            </w:pPr>
            <w:r w:rsidRPr="00141706">
              <w:rPr>
                <w:rFonts w:eastAsia="Arial Unicode MS"/>
                <w:sz w:val="22"/>
                <w:szCs w:val="22"/>
              </w:rPr>
              <w:t>War of Jenkin</w:t>
            </w:r>
            <w:r w:rsidR="006F5968" w:rsidRPr="00141706">
              <w:rPr>
                <w:rFonts w:eastAsia="Arial Unicode MS"/>
                <w:sz w:val="22"/>
                <w:szCs w:val="22"/>
              </w:rPr>
              <w:t>s</w:t>
            </w:r>
            <w:r w:rsidRPr="00141706">
              <w:rPr>
                <w:rFonts w:eastAsia="Arial Unicode MS"/>
                <w:sz w:val="22"/>
                <w:szCs w:val="22"/>
              </w:rPr>
              <w:t>’</w:t>
            </w:r>
            <w:r w:rsidR="006F5968" w:rsidRPr="00141706">
              <w:rPr>
                <w:rFonts w:eastAsia="Arial Unicode MS"/>
                <w:sz w:val="22"/>
                <w:szCs w:val="22"/>
              </w:rPr>
              <w:t xml:space="preserve"> Ear</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War of Austrian Succession</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Significance of Anglo-Prussian non-aggression pact</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r w:rsidR="002A30CC" w:rsidRPr="00141706" w:rsidTr="00141706">
        <w:trPr>
          <w:trHeight w:val="388"/>
        </w:trPr>
        <w:tc>
          <w:tcPr>
            <w:tcW w:w="2652" w:type="dxa"/>
            <w:vMerge/>
          </w:tcPr>
          <w:p w:rsidR="002A30CC" w:rsidRPr="00141706" w:rsidRDefault="002A30CC" w:rsidP="006F2E44">
            <w:pPr>
              <w:pStyle w:val="Tabletext"/>
              <w:rPr>
                <w:rFonts w:eastAsia="Arial Unicode MS"/>
                <w:b/>
                <w:sz w:val="22"/>
                <w:szCs w:val="22"/>
              </w:rPr>
            </w:pPr>
          </w:p>
        </w:tc>
        <w:tc>
          <w:tcPr>
            <w:tcW w:w="754" w:type="dxa"/>
          </w:tcPr>
          <w:p w:rsidR="002A30CC" w:rsidRPr="00141706" w:rsidRDefault="00F301E7" w:rsidP="006F2E44">
            <w:pPr>
              <w:pStyle w:val="Default"/>
              <w:rPr>
                <w:rFonts w:eastAsia="Arial Unicode MS"/>
                <w:sz w:val="22"/>
                <w:szCs w:val="22"/>
              </w:rPr>
            </w:pPr>
            <w:r w:rsidRPr="00141706">
              <w:rPr>
                <w:rFonts w:eastAsia="Arial Unicode MS"/>
                <w:sz w:val="22"/>
                <w:szCs w:val="22"/>
              </w:rPr>
              <w:t>4</w:t>
            </w:r>
          </w:p>
        </w:tc>
        <w:tc>
          <w:tcPr>
            <w:tcW w:w="1380" w:type="dxa"/>
          </w:tcPr>
          <w:p w:rsidR="002A30CC" w:rsidRPr="00141706" w:rsidRDefault="00011B78" w:rsidP="006F2E44">
            <w:pPr>
              <w:pStyle w:val="Default"/>
              <w:rPr>
                <w:rFonts w:eastAsia="Arial Unicode MS"/>
                <w:sz w:val="22"/>
                <w:szCs w:val="22"/>
              </w:rPr>
            </w:pPr>
            <w:r w:rsidRPr="00141706">
              <w:rPr>
                <w:rFonts w:eastAsia="Arial Unicode MS"/>
                <w:sz w:val="22"/>
                <w:szCs w:val="22"/>
              </w:rPr>
              <w:t>25</w:t>
            </w:r>
          </w:p>
        </w:tc>
        <w:tc>
          <w:tcPr>
            <w:tcW w:w="2410" w:type="dxa"/>
          </w:tcPr>
          <w:p w:rsidR="002A30CC" w:rsidRPr="00141706" w:rsidRDefault="002A30CC" w:rsidP="00DF1303">
            <w:r w:rsidRPr="00141706">
              <w:rPr>
                <w:color w:val="000000"/>
              </w:rPr>
              <w:t>Pitt the Elder and the Seven Years War.</w:t>
            </w:r>
          </w:p>
        </w:tc>
        <w:tc>
          <w:tcPr>
            <w:tcW w:w="4844" w:type="dxa"/>
          </w:tcPr>
          <w:p w:rsidR="002A30CC"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Origins of the conflict</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Pitt’s role and strategy</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Role of other leaders (Newcastle, Clive, Wolfe, Boscawen, Hawke, Anson)</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Start of the war and initial successes in 1758-9</w:t>
            </w:r>
          </w:p>
          <w:p w:rsidR="006F5968" w:rsidRPr="00141706" w:rsidRDefault="006F5968" w:rsidP="006F2E44">
            <w:pPr>
              <w:pStyle w:val="Default"/>
              <w:numPr>
                <w:ilvl w:val="0"/>
                <w:numId w:val="5"/>
              </w:numPr>
              <w:rPr>
                <w:rFonts w:eastAsia="Arial Unicode MS"/>
                <w:sz w:val="22"/>
                <w:szCs w:val="22"/>
              </w:rPr>
            </w:pPr>
            <w:r w:rsidRPr="00141706">
              <w:rPr>
                <w:rFonts w:eastAsia="Arial Unicode MS"/>
                <w:sz w:val="22"/>
                <w:szCs w:val="22"/>
              </w:rPr>
              <w:t>Treaty of Paris 1763</w:t>
            </w:r>
          </w:p>
        </w:tc>
        <w:tc>
          <w:tcPr>
            <w:tcW w:w="3574" w:type="dxa"/>
          </w:tcPr>
          <w:p w:rsidR="00F301E7" w:rsidRPr="00141706" w:rsidRDefault="00FB7B65" w:rsidP="00F301E7">
            <w:pPr>
              <w:pStyle w:val="Default"/>
              <w:numPr>
                <w:ilvl w:val="0"/>
                <w:numId w:val="5"/>
              </w:numPr>
              <w:rPr>
                <w:sz w:val="22"/>
                <w:szCs w:val="22"/>
              </w:rPr>
            </w:pPr>
            <w:r w:rsidRPr="00141706">
              <w:rPr>
                <w:i/>
                <w:sz w:val="22"/>
                <w:szCs w:val="22"/>
              </w:rPr>
              <w:t>Britain 1603-1760</w:t>
            </w:r>
            <w:r w:rsidR="00F301E7" w:rsidRPr="00141706">
              <w:rPr>
                <w:sz w:val="22"/>
                <w:szCs w:val="22"/>
              </w:rPr>
              <w:t xml:space="preserve">, Fellows &amp; </w:t>
            </w:r>
            <w:proofErr w:type="spellStart"/>
            <w:r w:rsidR="00F301E7" w:rsidRPr="00141706">
              <w:rPr>
                <w:sz w:val="22"/>
                <w:szCs w:val="22"/>
              </w:rPr>
              <w:t>Dicken</w:t>
            </w:r>
            <w:proofErr w:type="spellEnd"/>
            <w:r w:rsidR="00F301E7" w:rsidRPr="00141706">
              <w:rPr>
                <w:sz w:val="22"/>
                <w:szCs w:val="22"/>
              </w:rPr>
              <w:t>, Hodder</w:t>
            </w:r>
          </w:p>
          <w:p w:rsidR="00F301E7" w:rsidRPr="00141706" w:rsidRDefault="00FB7B65" w:rsidP="00F301E7">
            <w:pPr>
              <w:pStyle w:val="Default"/>
              <w:numPr>
                <w:ilvl w:val="0"/>
                <w:numId w:val="5"/>
              </w:numPr>
              <w:rPr>
                <w:sz w:val="22"/>
                <w:szCs w:val="22"/>
              </w:rPr>
            </w:pPr>
            <w:r w:rsidRPr="00141706">
              <w:rPr>
                <w:i/>
                <w:sz w:val="22"/>
                <w:szCs w:val="22"/>
              </w:rPr>
              <w:t>Eighteenth-Century Britain, 1688-1783</w:t>
            </w:r>
            <w:r w:rsidR="00F301E7" w:rsidRPr="00141706">
              <w:rPr>
                <w:sz w:val="22"/>
                <w:szCs w:val="22"/>
              </w:rPr>
              <w:t>, Black, Palgrave Macmillan</w:t>
            </w:r>
          </w:p>
          <w:p w:rsidR="002A30CC" w:rsidRPr="00141706" w:rsidRDefault="00FB7B65" w:rsidP="00F301E7">
            <w:pPr>
              <w:pStyle w:val="Default"/>
              <w:numPr>
                <w:ilvl w:val="0"/>
                <w:numId w:val="5"/>
              </w:numPr>
              <w:rPr>
                <w:rFonts w:eastAsia="Arial Unicode MS"/>
                <w:sz w:val="22"/>
                <w:szCs w:val="22"/>
              </w:rPr>
            </w:pPr>
            <w:r w:rsidRPr="00141706">
              <w:rPr>
                <w:rFonts w:eastAsia="Arial Unicode MS"/>
                <w:i/>
                <w:sz w:val="22"/>
                <w:szCs w:val="22"/>
              </w:rPr>
              <w:t>The Making of Georgian Britain</w:t>
            </w:r>
            <w:r w:rsidR="00F301E7" w:rsidRPr="00141706">
              <w:rPr>
                <w:rFonts w:eastAsia="Arial Unicode MS"/>
                <w:sz w:val="22"/>
                <w:szCs w:val="22"/>
              </w:rPr>
              <w:t>, Langley, Heinemann</w:t>
            </w:r>
          </w:p>
        </w:tc>
      </w:tr>
    </w:tbl>
    <w:p w:rsidR="00A3075F" w:rsidRDefault="00A3075F" w:rsidP="00141706"/>
    <w:p w:rsidR="00A3075F" w:rsidRDefault="00A3075F" w:rsidP="00A3075F">
      <w:r>
        <w:br w:type="page"/>
      </w:r>
    </w:p>
    <w:p w:rsidR="00A669EE" w:rsidRDefault="00A3075F" w:rsidP="00141706">
      <w:r>
        <w:rPr>
          <w:noProof/>
          <w:lang w:eastAsia="en-GB"/>
        </w:rPr>
        <w:lastRenderedPageBreak/>
        <mc:AlternateContent>
          <mc:Choice Requires="wps">
            <w:drawing>
              <wp:anchor distT="0" distB="0" distL="114300" distR="114300" simplePos="0" relativeHeight="251659264" behindDoc="0" locked="0" layoutInCell="1" allowOverlap="1" wp14:anchorId="794BCB27" wp14:editId="6BBD9F16">
                <wp:simplePos x="0" y="0"/>
                <wp:positionH relativeFrom="column">
                  <wp:posOffset>554990</wp:posOffset>
                </wp:positionH>
                <wp:positionV relativeFrom="paragraph">
                  <wp:posOffset>3676650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75F" w:rsidRPr="00685A49" w:rsidRDefault="00A3075F" w:rsidP="00A3075F">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1" w:history="1">
                              <w:r w:rsidRPr="00E47375">
                                <w:rPr>
                                  <w:rStyle w:val="Hyperlink"/>
                                  <w:sz w:val="16"/>
                                  <w:szCs w:val="16"/>
                                </w:rPr>
                                <w:t>Like’</w:t>
                              </w:r>
                            </w:hyperlink>
                            <w:r>
                              <w:rPr>
                                <w:sz w:val="16"/>
                                <w:szCs w:val="16"/>
                              </w:rPr>
                              <w:t xml:space="preserve"> or </w:t>
                            </w:r>
                            <w:hyperlink r:id="rId12" w:history="1">
                              <w:r w:rsidRPr="00E47375">
                                <w:rPr>
                                  <w:rStyle w:val="Hyperlink"/>
                                  <w:sz w:val="16"/>
                                  <w:szCs w:val="16"/>
                                </w:rPr>
                                <w:t>‘Dislike’</w:t>
                              </w:r>
                            </w:hyperlink>
                            <w:bookmarkStart w:id="0" w:name="_GoBack"/>
                            <w:bookmarkEnd w:id="0"/>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3075F" w:rsidRPr="00301B34" w:rsidRDefault="00A3075F" w:rsidP="00A3075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3" w:history="1">
                              <w:r w:rsidRPr="00301B34">
                                <w:rPr>
                                  <w:rStyle w:val="Hyperlink"/>
                                  <w:sz w:val="16"/>
                                  <w:szCs w:val="16"/>
                                </w:rPr>
                                <w:t>www.ocr.org.uk/expression-of-interest</w:t>
                              </w:r>
                            </w:hyperlink>
                          </w:p>
                          <w:p w:rsidR="00A3075F" w:rsidRPr="00301B34" w:rsidRDefault="00A3075F" w:rsidP="00A3075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3075F" w:rsidRDefault="00A3075F" w:rsidP="00A3075F">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9.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" stroked="f">
                <v:textbox>
                  <w:txbxContent>
                    <w:p w:rsidR="00A3075F" w:rsidRPr="00685A49" w:rsidRDefault="00A3075F" w:rsidP="00A3075F">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4" w:history="1">
                        <w:r w:rsidRPr="00E47375">
                          <w:rPr>
                            <w:rStyle w:val="Hyperlink"/>
                            <w:sz w:val="16"/>
                            <w:szCs w:val="16"/>
                          </w:rPr>
                          <w:t>Like’</w:t>
                        </w:r>
                      </w:hyperlink>
                      <w:r>
                        <w:rPr>
                          <w:sz w:val="16"/>
                          <w:szCs w:val="16"/>
                        </w:rPr>
                        <w:t xml:space="preserve"> or </w:t>
                      </w:r>
                      <w:hyperlink r:id="rId15" w:history="1">
                        <w:r w:rsidRPr="00E47375">
                          <w:rPr>
                            <w:rStyle w:val="Hyperlink"/>
                            <w:sz w:val="16"/>
                            <w:szCs w:val="16"/>
                          </w:rPr>
                          <w:t>‘Dislike’</w:t>
                        </w:r>
                      </w:hyperlink>
                      <w:bookmarkStart w:id="1" w:name="_GoBack"/>
                      <w:bookmarkEnd w:id="1"/>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3075F" w:rsidRPr="00301B34" w:rsidRDefault="00A3075F" w:rsidP="00A3075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6" w:history="1">
                        <w:r w:rsidRPr="00301B34">
                          <w:rPr>
                            <w:rStyle w:val="Hyperlink"/>
                            <w:sz w:val="16"/>
                            <w:szCs w:val="16"/>
                          </w:rPr>
                          <w:t>www.ocr.org.uk/expression-of-interest</w:t>
                        </w:r>
                      </w:hyperlink>
                    </w:p>
                    <w:p w:rsidR="00A3075F" w:rsidRPr="00301B34" w:rsidRDefault="00A3075F" w:rsidP="00A3075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3075F" w:rsidRDefault="00A3075F" w:rsidP="00A3075F">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D417041" wp14:editId="027C656D">
                <wp:simplePos x="0" y="0"/>
                <wp:positionH relativeFrom="column">
                  <wp:posOffset>561975</wp:posOffset>
                </wp:positionH>
                <wp:positionV relativeFrom="paragraph">
                  <wp:posOffset>4662805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3075F" w:rsidRPr="00301B34" w:rsidRDefault="00A3075F" w:rsidP="00A3075F">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3075F" w:rsidRPr="00301B34" w:rsidRDefault="00A3075F" w:rsidP="00A3075F">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3075F" w:rsidRPr="007E1433" w:rsidRDefault="00A3075F" w:rsidP="00A3075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7.1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" fillcolor="#d8d8d8" stroked="f">
                <v:textbox>
                  <w:txbxContent>
                    <w:p w:rsidR="00A3075F" w:rsidRPr="00301B34" w:rsidRDefault="00A3075F" w:rsidP="00A3075F">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3075F" w:rsidRPr="00301B34" w:rsidRDefault="00A3075F" w:rsidP="00A3075F">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3075F" w:rsidRPr="007E1433" w:rsidRDefault="00A3075F" w:rsidP="00A3075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sz w:val="12"/>
                            <w:szCs w:val="12"/>
                            <w:lang w:eastAsia="en-GB"/>
                          </w:rPr>
                          <w:t>resources.feedback@ocr.org.uk</w:t>
                        </w:r>
                      </w:hyperlink>
                    </w:p>
                  </w:txbxContent>
                </v:textbox>
              </v:roundrect>
            </w:pict>
          </mc:Fallback>
        </mc:AlternateContent>
      </w:r>
    </w:p>
    <w:sectPr w:rsidR="00A669EE" w:rsidSect="00141706">
      <w:headerReference w:type="default" r:id="rId19"/>
      <w:pgSz w:w="16838" w:h="11906" w:orient="landscape"/>
      <w:pgMar w:top="170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44" w:rsidRDefault="006F2E44" w:rsidP="008E5637">
      <w:r>
        <w:separator/>
      </w:r>
    </w:p>
  </w:endnote>
  <w:endnote w:type="continuationSeparator" w:id="0">
    <w:p w:rsidR="006F2E44" w:rsidRDefault="006F2E44"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Pr="00141706" w:rsidRDefault="00141706" w:rsidP="00141706">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3075F">
      <w:rPr>
        <w:noProof/>
        <w:sz w:val="16"/>
        <w:szCs w:val="16"/>
      </w:rPr>
      <w:t>12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6F2E44" w:rsidRPr="003B18A2">
      <w:rPr>
        <w:noProof/>
        <w:lang w:eastAsia="en-GB"/>
      </w:rPr>
      <mc:AlternateContent>
        <mc:Choice Requires="wps">
          <w:drawing>
            <wp:anchor distT="0" distB="0" distL="114300" distR="114300" simplePos="0" relativeHeight="251663360" behindDoc="0" locked="0" layoutInCell="1" allowOverlap="1" wp14:anchorId="1FB52F26" wp14:editId="04DE998D">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6F2E44" w:rsidRPr="003D4C78" w:rsidRDefault="006F2E4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A3075F">
                            <w:rPr>
                              <w:b/>
                              <w:noProof/>
                              <w:color w:val="FFFFFF" w:themeColor="background1"/>
                            </w:rPr>
                            <w:t>12</w:t>
                          </w:r>
                          <w:r w:rsidRPr="003D4C78">
                            <w:rPr>
                              <w:b/>
                              <w:noProof/>
                              <w:color w:val="FFFFFF" w:themeColor="background1"/>
                            </w:rPr>
                            <w:fldChar w:fldCharType="end"/>
                          </w:r>
                        </w:p>
                        <w:p w:rsidR="006F2E44" w:rsidRDefault="006F2E44"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6F2E44" w:rsidRPr="003D4C78" w:rsidRDefault="006F2E4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A3075F">
                      <w:rPr>
                        <w:b/>
                        <w:noProof/>
                        <w:color w:val="FFFFFF" w:themeColor="background1"/>
                      </w:rPr>
                      <w:t>12</w:t>
                    </w:r>
                    <w:r w:rsidRPr="003D4C78">
                      <w:rPr>
                        <w:b/>
                        <w:noProof/>
                        <w:color w:val="FFFFFF" w:themeColor="background1"/>
                      </w:rPr>
                      <w:fldChar w:fldCharType="end"/>
                    </w:r>
                  </w:p>
                  <w:p w:rsidR="006F2E44" w:rsidRDefault="006F2E44"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44" w:rsidRDefault="006F2E44" w:rsidP="008E5637">
      <w:r>
        <w:separator/>
      </w:r>
    </w:p>
  </w:footnote>
  <w:footnote w:type="continuationSeparator" w:id="0">
    <w:p w:rsidR="006F2E44" w:rsidRDefault="006F2E44"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Default="00141706" w:rsidP="008E5637">
    <w:pPr>
      <w:pStyle w:val="Header"/>
    </w:pPr>
    <w:r>
      <w:rPr>
        <w:noProof/>
        <w:lang w:eastAsia="en-GB"/>
      </w:rPr>
      <w:drawing>
        <wp:anchor distT="0" distB="0" distL="114300" distR="114300" simplePos="0" relativeHeight="251665408" behindDoc="0" locked="0" layoutInCell="1" allowOverlap="1" wp14:anchorId="2FB64E45" wp14:editId="7FE56DE0">
          <wp:simplePos x="0" y="0"/>
          <wp:positionH relativeFrom="column">
            <wp:posOffset>-470535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06" w:rsidRDefault="00141706" w:rsidP="008E5637">
    <w:pPr>
      <w:pStyle w:val="Header"/>
    </w:pPr>
    <w:r>
      <w:rPr>
        <w:noProof/>
        <w:lang w:eastAsia="en-GB"/>
      </w:rPr>
      <w:drawing>
        <wp:anchor distT="0" distB="0" distL="114300" distR="114300" simplePos="0" relativeHeight="251667456" behindDoc="0" locked="0" layoutInCell="1" allowOverlap="1" wp14:anchorId="39FF51ED" wp14:editId="12F6C326">
          <wp:simplePos x="0" y="0"/>
          <wp:positionH relativeFrom="column">
            <wp:posOffset>-457200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8B"/>
    <w:multiLevelType w:val="hybridMultilevel"/>
    <w:tmpl w:val="C4B4D29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4F4BF7"/>
    <w:multiLevelType w:val="hybridMultilevel"/>
    <w:tmpl w:val="230A8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7215EEA"/>
    <w:multiLevelType w:val="hybridMultilevel"/>
    <w:tmpl w:val="F31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7E64326"/>
    <w:multiLevelType w:val="hybridMultilevel"/>
    <w:tmpl w:val="9884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7C303B8"/>
    <w:multiLevelType w:val="hybridMultilevel"/>
    <w:tmpl w:val="AB0EA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20"/>
  </w:num>
  <w:num w:numId="4">
    <w:abstractNumId w:val="19"/>
  </w:num>
  <w:num w:numId="5">
    <w:abstractNumId w:val="35"/>
  </w:num>
  <w:num w:numId="6">
    <w:abstractNumId w:val="45"/>
  </w:num>
  <w:num w:numId="7">
    <w:abstractNumId w:val="12"/>
  </w:num>
  <w:num w:numId="8">
    <w:abstractNumId w:val="3"/>
  </w:num>
  <w:num w:numId="9">
    <w:abstractNumId w:val="44"/>
  </w:num>
  <w:num w:numId="10">
    <w:abstractNumId w:val="2"/>
  </w:num>
  <w:num w:numId="11">
    <w:abstractNumId w:val="28"/>
  </w:num>
  <w:num w:numId="12">
    <w:abstractNumId w:val="48"/>
  </w:num>
  <w:num w:numId="13">
    <w:abstractNumId w:val="6"/>
  </w:num>
  <w:num w:numId="14">
    <w:abstractNumId w:val="32"/>
  </w:num>
  <w:num w:numId="15">
    <w:abstractNumId w:val="9"/>
  </w:num>
  <w:num w:numId="16">
    <w:abstractNumId w:val="23"/>
  </w:num>
  <w:num w:numId="17">
    <w:abstractNumId w:val="31"/>
  </w:num>
  <w:num w:numId="18">
    <w:abstractNumId w:val="5"/>
  </w:num>
  <w:num w:numId="19">
    <w:abstractNumId w:val="18"/>
  </w:num>
  <w:num w:numId="20">
    <w:abstractNumId w:val="38"/>
  </w:num>
  <w:num w:numId="21">
    <w:abstractNumId w:val="4"/>
  </w:num>
  <w:num w:numId="22">
    <w:abstractNumId w:val="24"/>
  </w:num>
  <w:num w:numId="23">
    <w:abstractNumId w:val="16"/>
  </w:num>
  <w:num w:numId="24">
    <w:abstractNumId w:val="33"/>
  </w:num>
  <w:num w:numId="25">
    <w:abstractNumId w:val="14"/>
  </w:num>
  <w:num w:numId="26">
    <w:abstractNumId w:val="21"/>
  </w:num>
  <w:num w:numId="27">
    <w:abstractNumId w:val="10"/>
  </w:num>
  <w:num w:numId="28">
    <w:abstractNumId w:val="43"/>
  </w:num>
  <w:num w:numId="29">
    <w:abstractNumId w:val="7"/>
  </w:num>
  <w:num w:numId="30">
    <w:abstractNumId w:val="46"/>
  </w:num>
  <w:num w:numId="31">
    <w:abstractNumId w:val="36"/>
  </w:num>
  <w:num w:numId="32">
    <w:abstractNumId w:val="47"/>
  </w:num>
  <w:num w:numId="33">
    <w:abstractNumId w:val="42"/>
  </w:num>
  <w:num w:numId="34">
    <w:abstractNumId w:val="1"/>
  </w:num>
  <w:num w:numId="35">
    <w:abstractNumId w:val="40"/>
  </w:num>
  <w:num w:numId="36">
    <w:abstractNumId w:val="37"/>
  </w:num>
  <w:num w:numId="37">
    <w:abstractNumId w:val="26"/>
  </w:num>
  <w:num w:numId="38">
    <w:abstractNumId w:val="30"/>
  </w:num>
  <w:num w:numId="39">
    <w:abstractNumId w:val="13"/>
  </w:num>
  <w:num w:numId="40">
    <w:abstractNumId w:val="27"/>
  </w:num>
  <w:num w:numId="41">
    <w:abstractNumId w:val="25"/>
  </w:num>
  <w:num w:numId="42">
    <w:abstractNumId w:val="17"/>
  </w:num>
  <w:num w:numId="43">
    <w:abstractNumId w:val="29"/>
  </w:num>
  <w:num w:numId="44">
    <w:abstractNumId w:val="34"/>
  </w:num>
  <w:num w:numId="45">
    <w:abstractNumId w:val="39"/>
  </w:num>
  <w:num w:numId="46">
    <w:abstractNumId w:val="15"/>
  </w:num>
  <w:num w:numId="47">
    <w:abstractNumId w:val="41"/>
  </w:num>
  <w:num w:numId="48">
    <w:abstractNumId w:val="0"/>
  </w:num>
  <w:num w:numId="49">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07186"/>
    <w:rsid w:val="00011683"/>
    <w:rsid w:val="00011B78"/>
    <w:rsid w:val="00013950"/>
    <w:rsid w:val="00023D3B"/>
    <w:rsid w:val="0002452F"/>
    <w:rsid w:val="00034206"/>
    <w:rsid w:val="000535DD"/>
    <w:rsid w:val="00066941"/>
    <w:rsid w:val="00067D56"/>
    <w:rsid w:val="00077FEC"/>
    <w:rsid w:val="00080FE9"/>
    <w:rsid w:val="000877B9"/>
    <w:rsid w:val="0009409E"/>
    <w:rsid w:val="0009439C"/>
    <w:rsid w:val="000C4354"/>
    <w:rsid w:val="000D5815"/>
    <w:rsid w:val="000E3054"/>
    <w:rsid w:val="00102770"/>
    <w:rsid w:val="001150E8"/>
    <w:rsid w:val="001359F0"/>
    <w:rsid w:val="00137B31"/>
    <w:rsid w:val="00141706"/>
    <w:rsid w:val="00145140"/>
    <w:rsid w:val="001477A8"/>
    <w:rsid w:val="00154964"/>
    <w:rsid w:val="001563A4"/>
    <w:rsid w:val="00164397"/>
    <w:rsid w:val="00184E5A"/>
    <w:rsid w:val="00185D69"/>
    <w:rsid w:val="00187453"/>
    <w:rsid w:val="001878B0"/>
    <w:rsid w:val="00187FDF"/>
    <w:rsid w:val="00191DB0"/>
    <w:rsid w:val="0019651D"/>
    <w:rsid w:val="001A0C5B"/>
    <w:rsid w:val="001A53DB"/>
    <w:rsid w:val="001A7347"/>
    <w:rsid w:val="001B16F4"/>
    <w:rsid w:val="001B71ED"/>
    <w:rsid w:val="001C150F"/>
    <w:rsid w:val="001C2412"/>
    <w:rsid w:val="001D08F4"/>
    <w:rsid w:val="001E4AB3"/>
    <w:rsid w:val="001E66E8"/>
    <w:rsid w:val="001E6D0E"/>
    <w:rsid w:val="001F0E20"/>
    <w:rsid w:val="00201CE2"/>
    <w:rsid w:val="00203FB1"/>
    <w:rsid w:val="0021392A"/>
    <w:rsid w:val="00227B4F"/>
    <w:rsid w:val="00242A0E"/>
    <w:rsid w:val="00247033"/>
    <w:rsid w:val="002527A3"/>
    <w:rsid w:val="00255D41"/>
    <w:rsid w:val="002571C9"/>
    <w:rsid w:val="0026156B"/>
    <w:rsid w:val="002746CD"/>
    <w:rsid w:val="00281D91"/>
    <w:rsid w:val="00286ADD"/>
    <w:rsid w:val="00294980"/>
    <w:rsid w:val="0029740B"/>
    <w:rsid w:val="002A01D4"/>
    <w:rsid w:val="002A08DB"/>
    <w:rsid w:val="002A30CC"/>
    <w:rsid w:val="002B4B9D"/>
    <w:rsid w:val="002B5E64"/>
    <w:rsid w:val="002B6259"/>
    <w:rsid w:val="002D2672"/>
    <w:rsid w:val="002F01A5"/>
    <w:rsid w:val="002F3BB3"/>
    <w:rsid w:val="003034ED"/>
    <w:rsid w:val="00314182"/>
    <w:rsid w:val="00314386"/>
    <w:rsid w:val="0031753D"/>
    <w:rsid w:val="00333238"/>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4C78"/>
    <w:rsid w:val="00402E1C"/>
    <w:rsid w:val="00405214"/>
    <w:rsid w:val="0043584E"/>
    <w:rsid w:val="00440463"/>
    <w:rsid w:val="00444121"/>
    <w:rsid w:val="00452525"/>
    <w:rsid w:val="00462B65"/>
    <w:rsid w:val="0046423E"/>
    <w:rsid w:val="00466835"/>
    <w:rsid w:val="004713C4"/>
    <w:rsid w:val="004858A6"/>
    <w:rsid w:val="004932EF"/>
    <w:rsid w:val="004A69C2"/>
    <w:rsid w:val="004B5AC8"/>
    <w:rsid w:val="004B5C5A"/>
    <w:rsid w:val="004C30FA"/>
    <w:rsid w:val="004E55D7"/>
    <w:rsid w:val="004F565E"/>
    <w:rsid w:val="0050211B"/>
    <w:rsid w:val="00502254"/>
    <w:rsid w:val="00506F4C"/>
    <w:rsid w:val="005101D5"/>
    <w:rsid w:val="00525564"/>
    <w:rsid w:val="00530DCD"/>
    <w:rsid w:val="00531B4C"/>
    <w:rsid w:val="00531BC3"/>
    <w:rsid w:val="0053540F"/>
    <w:rsid w:val="00552299"/>
    <w:rsid w:val="0055617A"/>
    <w:rsid w:val="005610ED"/>
    <w:rsid w:val="005629A3"/>
    <w:rsid w:val="00562A3B"/>
    <w:rsid w:val="00566FA3"/>
    <w:rsid w:val="00576B0E"/>
    <w:rsid w:val="0058177B"/>
    <w:rsid w:val="005B07A7"/>
    <w:rsid w:val="005E0140"/>
    <w:rsid w:val="005E6BEA"/>
    <w:rsid w:val="00616A30"/>
    <w:rsid w:val="00621FCF"/>
    <w:rsid w:val="00633C45"/>
    <w:rsid w:val="00645AF9"/>
    <w:rsid w:val="00654FC0"/>
    <w:rsid w:val="00657EBF"/>
    <w:rsid w:val="0066612B"/>
    <w:rsid w:val="006747EE"/>
    <w:rsid w:val="006863F1"/>
    <w:rsid w:val="00694055"/>
    <w:rsid w:val="0069560A"/>
    <w:rsid w:val="006963B4"/>
    <w:rsid w:val="006D1293"/>
    <w:rsid w:val="006D5849"/>
    <w:rsid w:val="006F2E44"/>
    <w:rsid w:val="006F3FBC"/>
    <w:rsid w:val="006F5268"/>
    <w:rsid w:val="006F5968"/>
    <w:rsid w:val="00700D8A"/>
    <w:rsid w:val="00700FC3"/>
    <w:rsid w:val="00707F78"/>
    <w:rsid w:val="0071231E"/>
    <w:rsid w:val="007136B3"/>
    <w:rsid w:val="00720F22"/>
    <w:rsid w:val="007367AF"/>
    <w:rsid w:val="00745974"/>
    <w:rsid w:val="0074691C"/>
    <w:rsid w:val="0075305A"/>
    <w:rsid w:val="00797621"/>
    <w:rsid w:val="007A0312"/>
    <w:rsid w:val="007A4532"/>
    <w:rsid w:val="007A637A"/>
    <w:rsid w:val="007B028C"/>
    <w:rsid w:val="007B0AFD"/>
    <w:rsid w:val="007B2BBD"/>
    <w:rsid w:val="007B6744"/>
    <w:rsid w:val="007C290B"/>
    <w:rsid w:val="007D30E7"/>
    <w:rsid w:val="007D36E2"/>
    <w:rsid w:val="007E1640"/>
    <w:rsid w:val="007E45E7"/>
    <w:rsid w:val="007E731C"/>
    <w:rsid w:val="007F168E"/>
    <w:rsid w:val="007F2C6E"/>
    <w:rsid w:val="00813E8D"/>
    <w:rsid w:val="008168C6"/>
    <w:rsid w:val="00821931"/>
    <w:rsid w:val="00834B38"/>
    <w:rsid w:val="0083640D"/>
    <w:rsid w:val="00862992"/>
    <w:rsid w:val="008633AE"/>
    <w:rsid w:val="0087307F"/>
    <w:rsid w:val="008733B5"/>
    <w:rsid w:val="0088377B"/>
    <w:rsid w:val="008843CD"/>
    <w:rsid w:val="008936CB"/>
    <w:rsid w:val="008A39A0"/>
    <w:rsid w:val="008C594F"/>
    <w:rsid w:val="008C5C68"/>
    <w:rsid w:val="008D2F60"/>
    <w:rsid w:val="008D304A"/>
    <w:rsid w:val="008D63A2"/>
    <w:rsid w:val="008E5637"/>
    <w:rsid w:val="008E75F0"/>
    <w:rsid w:val="008F1768"/>
    <w:rsid w:val="008F7554"/>
    <w:rsid w:val="00900B39"/>
    <w:rsid w:val="009030B0"/>
    <w:rsid w:val="00911487"/>
    <w:rsid w:val="00920C0C"/>
    <w:rsid w:val="00933055"/>
    <w:rsid w:val="00956FA2"/>
    <w:rsid w:val="009760C4"/>
    <w:rsid w:val="00986172"/>
    <w:rsid w:val="00997B1C"/>
    <w:rsid w:val="00997C95"/>
    <w:rsid w:val="009B6FB1"/>
    <w:rsid w:val="009C2D43"/>
    <w:rsid w:val="009E688F"/>
    <w:rsid w:val="009E6B9F"/>
    <w:rsid w:val="009F1E9D"/>
    <w:rsid w:val="009F2879"/>
    <w:rsid w:val="009F3FAB"/>
    <w:rsid w:val="009F407D"/>
    <w:rsid w:val="00A1248C"/>
    <w:rsid w:val="00A3075F"/>
    <w:rsid w:val="00A42EF4"/>
    <w:rsid w:val="00A45CA9"/>
    <w:rsid w:val="00A569ED"/>
    <w:rsid w:val="00A56C91"/>
    <w:rsid w:val="00A6083F"/>
    <w:rsid w:val="00A62CA1"/>
    <w:rsid w:val="00A669EE"/>
    <w:rsid w:val="00A751EC"/>
    <w:rsid w:val="00A7524B"/>
    <w:rsid w:val="00A80515"/>
    <w:rsid w:val="00A818AD"/>
    <w:rsid w:val="00A83221"/>
    <w:rsid w:val="00A96E38"/>
    <w:rsid w:val="00AA173A"/>
    <w:rsid w:val="00AB267D"/>
    <w:rsid w:val="00AD69B0"/>
    <w:rsid w:val="00AE26B2"/>
    <w:rsid w:val="00AF07DF"/>
    <w:rsid w:val="00AF10F5"/>
    <w:rsid w:val="00AF29E8"/>
    <w:rsid w:val="00AF33B6"/>
    <w:rsid w:val="00AF3A21"/>
    <w:rsid w:val="00AF62AD"/>
    <w:rsid w:val="00AF791C"/>
    <w:rsid w:val="00B00715"/>
    <w:rsid w:val="00B04F41"/>
    <w:rsid w:val="00B116F2"/>
    <w:rsid w:val="00B250AB"/>
    <w:rsid w:val="00B3153C"/>
    <w:rsid w:val="00B478FE"/>
    <w:rsid w:val="00B5638F"/>
    <w:rsid w:val="00B56858"/>
    <w:rsid w:val="00BA5FA5"/>
    <w:rsid w:val="00BB3329"/>
    <w:rsid w:val="00BB6367"/>
    <w:rsid w:val="00BD24BE"/>
    <w:rsid w:val="00BE2FC0"/>
    <w:rsid w:val="00C06008"/>
    <w:rsid w:val="00C110AB"/>
    <w:rsid w:val="00C24CFD"/>
    <w:rsid w:val="00C272DA"/>
    <w:rsid w:val="00C336FD"/>
    <w:rsid w:val="00C47C68"/>
    <w:rsid w:val="00C577F7"/>
    <w:rsid w:val="00C61C4F"/>
    <w:rsid w:val="00C76292"/>
    <w:rsid w:val="00C844BF"/>
    <w:rsid w:val="00C9121C"/>
    <w:rsid w:val="00C944E1"/>
    <w:rsid w:val="00C96D86"/>
    <w:rsid w:val="00CC30E6"/>
    <w:rsid w:val="00CC3CFE"/>
    <w:rsid w:val="00CD5FC9"/>
    <w:rsid w:val="00D13DAD"/>
    <w:rsid w:val="00D269F3"/>
    <w:rsid w:val="00D2739C"/>
    <w:rsid w:val="00D41E36"/>
    <w:rsid w:val="00D50AC5"/>
    <w:rsid w:val="00D60663"/>
    <w:rsid w:val="00D7242D"/>
    <w:rsid w:val="00D81E44"/>
    <w:rsid w:val="00D8358C"/>
    <w:rsid w:val="00D87421"/>
    <w:rsid w:val="00D90EC0"/>
    <w:rsid w:val="00D91A93"/>
    <w:rsid w:val="00DC094C"/>
    <w:rsid w:val="00DC3F40"/>
    <w:rsid w:val="00DC4AB0"/>
    <w:rsid w:val="00DC504D"/>
    <w:rsid w:val="00DC5D35"/>
    <w:rsid w:val="00DD404C"/>
    <w:rsid w:val="00DE517A"/>
    <w:rsid w:val="00DF5AB1"/>
    <w:rsid w:val="00E07B64"/>
    <w:rsid w:val="00E45D40"/>
    <w:rsid w:val="00E529A2"/>
    <w:rsid w:val="00E52C48"/>
    <w:rsid w:val="00E6453D"/>
    <w:rsid w:val="00E65434"/>
    <w:rsid w:val="00E723B2"/>
    <w:rsid w:val="00E7321E"/>
    <w:rsid w:val="00E74A5A"/>
    <w:rsid w:val="00E83707"/>
    <w:rsid w:val="00EA4F6B"/>
    <w:rsid w:val="00EB3246"/>
    <w:rsid w:val="00EB3B12"/>
    <w:rsid w:val="00EB4AEC"/>
    <w:rsid w:val="00ED0205"/>
    <w:rsid w:val="00ED2B15"/>
    <w:rsid w:val="00ED2E59"/>
    <w:rsid w:val="00ED6EDD"/>
    <w:rsid w:val="00ED7CAB"/>
    <w:rsid w:val="00EE5475"/>
    <w:rsid w:val="00F07151"/>
    <w:rsid w:val="00F160A6"/>
    <w:rsid w:val="00F22C53"/>
    <w:rsid w:val="00F26390"/>
    <w:rsid w:val="00F301E7"/>
    <w:rsid w:val="00F40E91"/>
    <w:rsid w:val="00F50ECA"/>
    <w:rsid w:val="00F51878"/>
    <w:rsid w:val="00F653B3"/>
    <w:rsid w:val="00F65959"/>
    <w:rsid w:val="00F735A2"/>
    <w:rsid w:val="00F81B0C"/>
    <w:rsid w:val="00F84FC3"/>
    <w:rsid w:val="00FA7D58"/>
    <w:rsid w:val="00FB08AC"/>
    <w:rsid w:val="00FB7B65"/>
    <w:rsid w:val="00FD13AB"/>
    <w:rsid w:val="00FD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Hyperlink">
    <w:name w:val="Hyperlink"/>
    <w:unhideWhenUsed/>
    <w:rsid w:val="00A3075F"/>
    <w:rPr>
      <w:color w:val="0000FF"/>
      <w:u w:val="single"/>
    </w:rPr>
  </w:style>
  <w:style w:type="paragraph" w:customStyle="1" w:styleId="smallprint">
    <w:name w:val="small print"/>
    <w:basedOn w:val="Normal"/>
    <w:link w:val="smallprintChar"/>
    <w:qFormat/>
    <w:rsid w:val="00A3075F"/>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3075F"/>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Hyperlink">
    <w:name w:val="Hyperlink"/>
    <w:unhideWhenUsed/>
    <w:rsid w:val="00A3075F"/>
    <w:rPr>
      <w:color w:val="0000FF"/>
      <w:u w:val="single"/>
    </w:rPr>
  </w:style>
  <w:style w:type="paragraph" w:customStyle="1" w:styleId="smallprint">
    <w:name w:val="small print"/>
    <w:basedOn w:val="Normal"/>
    <w:link w:val="smallprintChar"/>
    <w:qFormat/>
    <w:rsid w:val="00A3075F"/>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3075F"/>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subject=I%20disliked%20the%20A%20and%20AS%20Level%20History%20A%20Scheme%20of%20Work%20-%20Y109"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and%20AS%20Level%20History%20A%20Scheme%20of%20Work%20-%20Y109" TargetMode="External"/><Relationship Id="rId5" Type="http://schemas.openxmlformats.org/officeDocument/2006/relationships/settings" Target="settings.xml"/><Relationship Id="rId15" Type="http://schemas.openxmlformats.org/officeDocument/2006/relationships/hyperlink" Target="mailto:resources.feedback@ocr.org.uk?subject=I%20disliked%20the%20A%20and%20AS%20Level%20History%20A%20Scheme%20of%20Work%20-%20Y109"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and%20AS%20Level%20History%20A%20Scheme%20of%20Work%20-%20Y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6874-F2DD-483E-8BAB-93041FE5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Y109 Scheme of Work</dc:title>
  <dc:creator>OCR</dc:creator>
  <cp:keywords>AS; A Level; History; SOW; Y109; Georgian Britain; Glorious revolution</cp:keywords>
  <cp:lastModifiedBy>Rachel Davis</cp:lastModifiedBy>
  <cp:revision>3</cp:revision>
  <cp:lastPrinted>2015-03-03T12:05:00Z</cp:lastPrinted>
  <dcterms:created xsi:type="dcterms:W3CDTF">2017-06-21T12:40:00Z</dcterms:created>
  <dcterms:modified xsi:type="dcterms:W3CDTF">2017-06-29T13:48:00Z</dcterms:modified>
</cp:coreProperties>
</file>