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5C1310" w:rsidRDefault="00E65434" w:rsidP="005C1310">
      <w:pPr>
        <w:pStyle w:val="Heading1"/>
      </w:pPr>
      <w:r w:rsidRPr="005C1310">
        <w:t>Unit Y</w:t>
      </w:r>
      <w:r w:rsidR="00A90EBE" w:rsidRPr="005C1310">
        <w:t>3</w:t>
      </w:r>
      <w:r w:rsidR="00AD01DF" w:rsidRPr="005C1310">
        <w:t>06</w:t>
      </w:r>
      <w:r w:rsidRPr="005C1310">
        <w:t xml:space="preserve">: </w:t>
      </w:r>
      <w:r w:rsidR="00AD01DF" w:rsidRPr="005C1310">
        <w:t>Rebellion and Disorder under the Tudors 1485–1603</w:t>
      </w:r>
    </w:p>
    <w:p w:rsidR="00E65434" w:rsidRPr="005C1310" w:rsidRDefault="00AB58FB" w:rsidP="00E65434">
      <w:pPr>
        <w:rPr>
          <w:caps/>
          <w:color w:val="000000" w:themeColor="text1"/>
          <w:szCs w:val="24"/>
        </w:rPr>
      </w:pPr>
      <w:r w:rsidRPr="005C1310">
        <w:rPr>
          <w:caps/>
          <w:color w:val="000000" w:themeColor="text1"/>
          <w:szCs w:val="24"/>
        </w:rPr>
        <w:t>Note: Based on 3</w:t>
      </w:r>
      <w:r w:rsidR="002E0B65" w:rsidRPr="005C1310">
        <w:rPr>
          <w:caps/>
          <w:color w:val="000000" w:themeColor="text1"/>
          <w:szCs w:val="24"/>
        </w:rPr>
        <w:t xml:space="preserve"> </w:t>
      </w:r>
      <w:r w:rsidR="00E65434" w:rsidRPr="005C1310">
        <w:rPr>
          <w:caps/>
          <w:color w:val="000000" w:themeColor="text1"/>
          <w:szCs w:val="24"/>
        </w:rPr>
        <w:t>x 50 minute lessons per week</w:t>
      </w:r>
    </w:p>
    <w:p w:rsidR="00462B65" w:rsidRPr="005C1310" w:rsidRDefault="00E65434" w:rsidP="00E65434">
      <w:pPr>
        <w:rPr>
          <w:caps/>
          <w:color w:val="000000" w:themeColor="text1"/>
          <w:szCs w:val="24"/>
        </w:rPr>
      </w:pPr>
      <w:r w:rsidRPr="005C1310">
        <w:rPr>
          <w:caps/>
          <w:color w:val="000000" w:themeColor="text1"/>
          <w:szCs w:val="24"/>
        </w:rPr>
        <w:t>Terms based on 6 term year.</w:t>
      </w:r>
    </w:p>
    <w:p w:rsidR="005C1310" w:rsidRDefault="00D434FB" w:rsidP="00D434FB">
      <w:pPr>
        <w:rPr>
          <w:color w:val="000000"/>
          <w:sz w:val="18"/>
          <w:szCs w:val="20"/>
        </w:rPr>
      </w:pPr>
      <w:r w:rsidRPr="005C1310">
        <w:rPr>
          <w:color w:val="000000"/>
          <w:sz w:val="18"/>
          <w:szCs w:val="20"/>
        </w:rPr>
        <w:t xml:space="preserve">This theme focuses on the causes, nature and extent of disorder in England and Ireland during this period. The following revolts and rebellions should be studied: </w:t>
      </w:r>
      <w:proofErr w:type="spellStart"/>
      <w:r w:rsidRPr="005C1310">
        <w:rPr>
          <w:color w:val="000000"/>
          <w:sz w:val="18"/>
          <w:szCs w:val="20"/>
        </w:rPr>
        <w:t>Lovel</w:t>
      </w:r>
      <w:proofErr w:type="spellEnd"/>
      <w:r w:rsidRPr="005C1310">
        <w:rPr>
          <w:color w:val="000000"/>
          <w:sz w:val="18"/>
          <w:szCs w:val="20"/>
        </w:rPr>
        <w:t xml:space="preserve">, </w:t>
      </w:r>
      <w:proofErr w:type="spellStart"/>
      <w:r w:rsidRPr="005C1310">
        <w:rPr>
          <w:color w:val="000000"/>
          <w:sz w:val="18"/>
          <w:szCs w:val="20"/>
        </w:rPr>
        <w:t>Simnel</w:t>
      </w:r>
      <w:proofErr w:type="spellEnd"/>
      <w:r w:rsidRPr="005C1310">
        <w:rPr>
          <w:color w:val="000000"/>
          <w:sz w:val="18"/>
          <w:szCs w:val="20"/>
        </w:rPr>
        <w:t xml:space="preserve">, Yorkshire, Warbeck, Cornish, Amicable Grant, Kildare, Pilgrimage of Grace, Western, </w:t>
      </w:r>
      <w:proofErr w:type="spellStart"/>
      <w:r w:rsidRPr="005C1310">
        <w:rPr>
          <w:color w:val="000000"/>
          <w:sz w:val="18"/>
          <w:szCs w:val="20"/>
        </w:rPr>
        <w:t>Kett</w:t>
      </w:r>
      <w:proofErr w:type="spellEnd"/>
      <w:r w:rsidRPr="005C1310">
        <w:rPr>
          <w:color w:val="000000"/>
          <w:sz w:val="18"/>
          <w:szCs w:val="20"/>
        </w:rPr>
        <w:t>, local unrest 1549, Northumberland, Wyatt, Shane O’Neill, Northern Earls, Fitzgerald, Geraldine, Tyrone, O’Neill, Oxfordshire and Essex. The strands identified below are not to be studied in isolation to each other. Learners are not expected to demonstrate a detailed knowledge of the specification content, except for the named in-depth studies, but are expected to know the main developments and turning points relevant to the theme.</w:t>
      </w:r>
    </w:p>
    <w:tbl>
      <w:tblPr>
        <w:tblStyle w:val="TableGrid"/>
        <w:tblW w:w="0" w:type="auto"/>
        <w:tblLook w:val="04A0" w:firstRow="1" w:lastRow="0" w:firstColumn="1" w:lastColumn="0" w:noHBand="0" w:noVBand="1"/>
        <w:tblCaption w:val="Y306 SOW table"/>
      </w:tblPr>
      <w:tblGrid>
        <w:gridCol w:w="2731"/>
        <w:gridCol w:w="1759"/>
        <w:gridCol w:w="2547"/>
        <w:gridCol w:w="4119"/>
        <w:gridCol w:w="3704"/>
      </w:tblGrid>
      <w:tr w:rsidR="005C1310" w:rsidRPr="005C1310" w:rsidTr="00DA0735">
        <w:trPr>
          <w:trHeight w:val="422"/>
          <w:tblHeader/>
        </w:trPr>
        <w:tc>
          <w:tcPr>
            <w:tcW w:w="2731" w:type="dxa"/>
            <w:shd w:val="clear" w:color="auto" w:fill="auto"/>
          </w:tcPr>
          <w:p w:rsidR="005C1310" w:rsidRPr="005C1310" w:rsidRDefault="005C1310" w:rsidP="00DA0735">
            <w:pPr>
              <w:rPr>
                <w:b/>
                <w:color w:val="000000" w:themeColor="text1"/>
              </w:rPr>
            </w:pPr>
            <w:r w:rsidRPr="005C1310">
              <w:rPr>
                <w:b/>
                <w:color w:val="000000" w:themeColor="text1"/>
              </w:rPr>
              <w:t>Key Topic</w:t>
            </w:r>
          </w:p>
        </w:tc>
        <w:tc>
          <w:tcPr>
            <w:tcW w:w="1759" w:type="dxa"/>
            <w:shd w:val="clear" w:color="auto" w:fill="auto"/>
          </w:tcPr>
          <w:p w:rsidR="005C1310" w:rsidRPr="005C1310" w:rsidRDefault="005C1310" w:rsidP="00DA0735">
            <w:pPr>
              <w:rPr>
                <w:b/>
                <w:color w:val="000000" w:themeColor="text1"/>
              </w:rPr>
            </w:pPr>
            <w:r w:rsidRPr="005C1310">
              <w:rPr>
                <w:b/>
                <w:color w:val="000000" w:themeColor="text1"/>
              </w:rPr>
              <w:t>Number of Lessons</w:t>
            </w:r>
          </w:p>
        </w:tc>
        <w:tc>
          <w:tcPr>
            <w:tcW w:w="2547" w:type="dxa"/>
            <w:shd w:val="clear" w:color="auto" w:fill="auto"/>
          </w:tcPr>
          <w:p w:rsidR="005C1310" w:rsidRPr="005C1310" w:rsidRDefault="005C1310" w:rsidP="00DA0735">
            <w:pPr>
              <w:rPr>
                <w:b/>
                <w:color w:val="000000" w:themeColor="text1"/>
              </w:rPr>
            </w:pPr>
            <w:r w:rsidRPr="005C1310">
              <w:rPr>
                <w:b/>
                <w:color w:val="000000" w:themeColor="text1"/>
              </w:rPr>
              <w:t>Indicative Content</w:t>
            </w:r>
          </w:p>
        </w:tc>
        <w:tc>
          <w:tcPr>
            <w:tcW w:w="4119" w:type="dxa"/>
            <w:shd w:val="clear" w:color="auto" w:fill="auto"/>
          </w:tcPr>
          <w:p w:rsidR="005C1310" w:rsidRPr="005C1310" w:rsidRDefault="005C1310" w:rsidP="00DA0735">
            <w:pPr>
              <w:rPr>
                <w:b/>
                <w:color w:val="000000" w:themeColor="text1"/>
              </w:rPr>
            </w:pPr>
            <w:r w:rsidRPr="005C1310">
              <w:rPr>
                <w:b/>
                <w:color w:val="000000" w:themeColor="text1"/>
              </w:rPr>
              <w:t>Extended Content</w:t>
            </w:r>
          </w:p>
        </w:tc>
        <w:tc>
          <w:tcPr>
            <w:tcW w:w="3704" w:type="dxa"/>
            <w:shd w:val="clear" w:color="auto" w:fill="auto"/>
          </w:tcPr>
          <w:p w:rsidR="005C1310" w:rsidRPr="005C1310" w:rsidRDefault="005C1310" w:rsidP="00DA0735">
            <w:pPr>
              <w:rPr>
                <w:b/>
                <w:color w:val="000000" w:themeColor="text1"/>
              </w:rPr>
            </w:pPr>
            <w:r w:rsidRPr="005C1310">
              <w:rPr>
                <w:b/>
                <w:color w:val="000000" w:themeColor="text1"/>
              </w:rPr>
              <w:t>Resources</w:t>
            </w:r>
          </w:p>
        </w:tc>
      </w:tr>
      <w:tr w:rsidR="005C1310" w:rsidRPr="005C1310" w:rsidTr="00DA0735">
        <w:tc>
          <w:tcPr>
            <w:tcW w:w="2731" w:type="dxa"/>
            <w:tcBorders>
              <w:top w:val="single" w:sz="4" w:space="0" w:color="auto"/>
            </w:tcBorders>
          </w:tcPr>
          <w:p w:rsidR="005C1310" w:rsidRPr="005C1310" w:rsidRDefault="005C1310" w:rsidP="00DA0735">
            <w:pPr>
              <w:pStyle w:val="Pa19"/>
              <w:spacing w:after="80"/>
              <w:rPr>
                <w:rFonts w:ascii="Arial" w:hAnsi="Arial" w:cs="Arial"/>
                <w:b/>
                <w:bCs/>
                <w:color w:val="000000"/>
                <w:sz w:val="22"/>
                <w:szCs w:val="22"/>
              </w:rPr>
            </w:pPr>
            <w:r w:rsidRPr="005C1310">
              <w:rPr>
                <w:rFonts w:ascii="Arial" w:hAnsi="Arial" w:cs="Arial"/>
                <w:sz w:val="22"/>
                <w:szCs w:val="22"/>
              </w:rPr>
              <w:t>Introduction</w:t>
            </w:r>
          </w:p>
        </w:tc>
        <w:tc>
          <w:tcPr>
            <w:tcW w:w="1759" w:type="dxa"/>
          </w:tcPr>
          <w:p w:rsidR="005C1310" w:rsidRPr="005C1310" w:rsidRDefault="005C1310" w:rsidP="00DA0735">
            <w:pPr>
              <w:pStyle w:val="Default"/>
              <w:rPr>
                <w:color w:val="auto"/>
                <w:sz w:val="22"/>
                <w:szCs w:val="22"/>
              </w:rPr>
            </w:pPr>
            <w:r w:rsidRPr="005C1310">
              <w:rPr>
                <w:color w:val="auto"/>
                <w:sz w:val="22"/>
                <w:szCs w:val="22"/>
              </w:rPr>
              <w:t>1</w:t>
            </w:r>
          </w:p>
        </w:tc>
        <w:tc>
          <w:tcPr>
            <w:tcW w:w="2547" w:type="dxa"/>
          </w:tcPr>
          <w:p w:rsidR="005C1310" w:rsidRPr="005C1310" w:rsidRDefault="005C1310" w:rsidP="00DA0735">
            <w:pPr>
              <w:pStyle w:val="Pa19"/>
              <w:spacing w:after="80"/>
              <w:rPr>
                <w:rFonts w:ascii="Arial" w:hAnsi="Arial" w:cs="Arial"/>
                <w:color w:val="000000"/>
                <w:sz w:val="22"/>
                <w:szCs w:val="22"/>
              </w:rPr>
            </w:pPr>
          </w:p>
        </w:tc>
        <w:tc>
          <w:tcPr>
            <w:tcW w:w="4119" w:type="dxa"/>
          </w:tcPr>
          <w:p w:rsidR="005C1310" w:rsidRPr="005C1310" w:rsidRDefault="005C1310" w:rsidP="00DA0735">
            <w:r w:rsidRPr="005C1310">
              <w:t>Impact of the Wars of the Roses – religious change, social and economic changes.</w:t>
            </w:r>
          </w:p>
          <w:p w:rsidR="005C1310" w:rsidRPr="005C1310" w:rsidRDefault="005C1310" w:rsidP="00DA0735">
            <w:r w:rsidRPr="005C1310">
              <w:t>Chronological overview of key rebellions:</w:t>
            </w:r>
          </w:p>
          <w:p w:rsidR="005C1310" w:rsidRPr="005C1310" w:rsidRDefault="005C1310" w:rsidP="00DA0735">
            <w:r w:rsidRPr="005C1310">
              <w:t>Henry VII</w:t>
            </w:r>
          </w:p>
          <w:p w:rsidR="005C1310" w:rsidRPr="005C1310" w:rsidRDefault="005C1310" w:rsidP="00DA0735">
            <w:pPr>
              <w:pStyle w:val="ListParagraph"/>
              <w:numPr>
                <w:ilvl w:val="0"/>
                <w:numId w:val="57"/>
              </w:numPr>
              <w:spacing w:before="0" w:after="0"/>
            </w:pPr>
            <w:proofErr w:type="spellStart"/>
            <w:r w:rsidRPr="005C1310">
              <w:t>Lovel</w:t>
            </w:r>
            <w:proofErr w:type="spellEnd"/>
            <w:r w:rsidRPr="005C1310">
              <w:t xml:space="preserve"> – 1486</w:t>
            </w:r>
          </w:p>
          <w:p w:rsidR="005C1310" w:rsidRPr="005C1310" w:rsidRDefault="005C1310" w:rsidP="00DA0735">
            <w:pPr>
              <w:pStyle w:val="ListParagraph"/>
              <w:numPr>
                <w:ilvl w:val="0"/>
                <w:numId w:val="57"/>
              </w:numPr>
              <w:spacing w:before="0" w:after="0"/>
            </w:pPr>
            <w:r w:rsidRPr="005C1310">
              <w:t>Stafford – 1486</w:t>
            </w:r>
          </w:p>
          <w:p w:rsidR="005C1310" w:rsidRPr="005C1310" w:rsidRDefault="005C1310" w:rsidP="00DA0735">
            <w:pPr>
              <w:pStyle w:val="ListParagraph"/>
              <w:numPr>
                <w:ilvl w:val="0"/>
                <w:numId w:val="57"/>
              </w:numPr>
              <w:spacing w:before="0" w:after="0"/>
            </w:pPr>
            <w:proofErr w:type="spellStart"/>
            <w:r w:rsidRPr="005C1310">
              <w:t>Simnel</w:t>
            </w:r>
            <w:proofErr w:type="spellEnd"/>
            <w:r w:rsidRPr="005C1310">
              <w:t xml:space="preserve"> 1486-7</w:t>
            </w:r>
          </w:p>
          <w:p w:rsidR="005C1310" w:rsidRPr="005C1310" w:rsidRDefault="005C1310" w:rsidP="00DA0735">
            <w:pPr>
              <w:pStyle w:val="ListParagraph"/>
              <w:numPr>
                <w:ilvl w:val="0"/>
                <w:numId w:val="57"/>
              </w:numPr>
              <w:spacing w:before="0" w:after="0"/>
            </w:pPr>
            <w:r w:rsidRPr="005C1310">
              <w:t>Yorkshire – 1489</w:t>
            </w:r>
          </w:p>
          <w:p w:rsidR="005C1310" w:rsidRPr="005C1310" w:rsidRDefault="005C1310" w:rsidP="00DA0735">
            <w:pPr>
              <w:pStyle w:val="ListParagraph"/>
              <w:numPr>
                <w:ilvl w:val="0"/>
                <w:numId w:val="57"/>
              </w:numPr>
              <w:spacing w:before="0" w:after="0"/>
            </w:pPr>
            <w:r w:rsidRPr="005C1310">
              <w:t>Cornish – 1497</w:t>
            </w:r>
          </w:p>
          <w:p w:rsidR="005C1310" w:rsidRPr="005C1310" w:rsidRDefault="005C1310" w:rsidP="00DA0735">
            <w:pPr>
              <w:pStyle w:val="ListParagraph"/>
              <w:numPr>
                <w:ilvl w:val="0"/>
                <w:numId w:val="57"/>
              </w:numPr>
              <w:spacing w:before="0" w:after="0"/>
            </w:pPr>
            <w:r w:rsidRPr="005C1310">
              <w:t>Warbeck – 1497</w:t>
            </w:r>
          </w:p>
          <w:p w:rsidR="005C1310" w:rsidRPr="005C1310" w:rsidRDefault="005C1310" w:rsidP="00DA0735">
            <w:r w:rsidRPr="005C1310">
              <w:t>Henry VIII</w:t>
            </w:r>
          </w:p>
          <w:p w:rsidR="005C1310" w:rsidRPr="005C1310" w:rsidRDefault="005C1310" w:rsidP="00DA0735">
            <w:pPr>
              <w:pStyle w:val="ListParagraph"/>
              <w:numPr>
                <w:ilvl w:val="0"/>
                <w:numId w:val="57"/>
              </w:numPr>
              <w:spacing w:before="0" w:after="0"/>
            </w:pPr>
            <w:r w:rsidRPr="005C1310">
              <w:t>Amicable Grant – 1525</w:t>
            </w:r>
          </w:p>
          <w:p w:rsidR="005C1310" w:rsidRPr="005C1310" w:rsidRDefault="005C1310" w:rsidP="00DA0735">
            <w:pPr>
              <w:pStyle w:val="ListParagraph"/>
              <w:numPr>
                <w:ilvl w:val="0"/>
                <w:numId w:val="57"/>
              </w:numPr>
              <w:spacing w:before="0" w:after="0"/>
            </w:pPr>
            <w:r w:rsidRPr="005C1310">
              <w:t>Silken Thomas – 1534-7</w:t>
            </w:r>
          </w:p>
          <w:p w:rsidR="005C1310" w:rsidRPr="005C1310" w:rsidRDefault="005C1310" w:rsidP="00DA0735">
            <w:pPr>
              <w:pStyle w:val="ListParagraph"/>
              <w:numPr>
                <w:ilvl w:val="0"/>
                <w:numId w:val="57"/>
              </w:numPr>
              <w:spacing w:before="0" w:after="0"/>
            </w:pPr>
            <w:proofErr w:type="spellStart"/>
            <w:r w:rsidRPr="005C1310">
              <w:t>Pilgramage</w:t>
            </w:r>
            <w:proofErr w:type="spellEnd"/>
            <w:r w:rsidRPr="005C1310">
              <w:t xml:space="preserve"> of Grace – 1536-7</w:t>
            </w:r>
          </w:p>
          <w:p w:rsidR="005C1310" w:rsidRPr="005C1310" w:rsidRDefault="005C1310" w:rsidP="00DA0735">
            <w:r w:rsidRPr="005C1310">
              <w:t>Edward VI</w:t>
            </w:r>
          </w:p>
          <w:p w:rsidR="005C1310" w:rsidRPr="005C1310" w:rsidRDefault="005C1310" w:rsidP="00DA0735">
            <w:pPr>
              <w:pStyle w:val="ListParagraph"/>
              <w:numPr>
                <w:ilvl w:val="0"/>
                <w:numId w:val="57"/>
              </w:numPr>
              <w:spacing w:before="0" w:after="0"/>
            </w:pPr>
            <w:r w:rsidRPr="005C1310">
              <w:t>Western – 1549</w:t>
            </w:r>
          </w:p>
          <w:p w:rsidR="005C1310" w:rsidRPr="005C1310" w:rsidRDefault="005C1310" w:rsidP="005C1310">
            <w:pPr>
              <w:pStyle w:val="ListParagraph"/>
              <w:numPr>
                <w:ilvl w:val="0"/>
                <w:numId w:val="57"/>
              </w:numPr>
              <w:spacing w:before="0" w:after="0"/>
            </w:pPr>
            <w:proofErr w:type="spellStart"/>
            <w:r w:rsidRPr="005C1310">
              <w:t>Kett</w:t>
            </w:r>
            <w:proofErr w:type="spellEnd"/>
            <w:r w:rsidRPr="005C1310">
              <w:t xml:space="preserve"> – 1549</w:t>
            </w:r>
          </w:p>
        </w:tc>
        <w:tc>
          <w:tcPr>
            <w:tcW w:w="3704" w:type="dxa"/>
          </w:tcPr>
          <w:p w:rsidR="005C1310" w:rsidRPr="005C1310" w:rsidRDefault="005C1310" w:rsidP="00DA0735">
            <w:r w:rsidRPr="005C1310">
              <w:t xml:space="preserve">Nicholas Fellows, </w:t>
            </w:r>
            <w:r w:rsidRPr="005C1310">
              <w:rPr>
                <w:i/>
              </w:rPr>
              <w:t>Disorder and Rebellion in Tudor England</w:t>
            </w:r>
            <w:r w:rsidRPr="005C1310">
              <w:t>, (Hodder, Access to History, 2002)</w:t>
            </w:r>
          </w:p>
          <w:p w:rsidR="005C1310" w:rsidRPr="005C1310" w:rsidRDefault="005C1310" w:rsidP="00DA0735">
            <w:r w:rsidRPr="005C1310">
              <w:t xml:space="preserve">Barbara Mervyn, </w:t>
            </w:r>
            <w:r w:rsidRPr="005C1310">
              <w:rPr>
                <w:i/>
              </w:rPr>
              <w:t xml:space="preserve">Tudor Rebellions </w:t>
            </w:r>
            <w:r w:rsidRPr="005C1310">
              <w:t>1485-1603</w:t>
            </w:r>
          </w:p>
          <w:p w:rsidR="005C1310" w:rsidRPr="005C1310" w:rsidRDefault="005C1310" w:rsidP="00DA0735">
            <w:r w:rsidRPr="005C1310">
              <w:t xml:space="preserve">Anthony Fletcher and </w:t>
            </w:r>
            <w:proofErr w:type="spellStart"/>
            <w:r w:rsidRPr="005C1310">
              <w:t>Diarmaid</w:t>
            </w:r>
            <w:proofErr w:type="spellEnd"/>
            <w:r w:rsidRPr="005C1310">
              <w:t xml:space="preserve"> </w:t>
            </w:r>
            <w:proofErr w:type="spellStart"/>
            <w:r w:rsidRPr="005C1310">
              <w:t>Macculloch</w:t>
            </w:r>
            <w:proofErr w:type="spellEnd"/>
            <w:r w:rsidRPr="005C1310">
              <w:rPr>
                <w:i/>
              </w:rPr>
              <w:t>, The Tudor Rebellions</w:t>
            </w:r>
            <w:r w:rsidRPr="005C1310">
              <w:t xml:space="preserve">, (Longman, Seminar Studies in History, 2008). </w:t>
            </w:r>
          </w:p>
          <w:p w:rsidR="005C1310" w:rsidRPr="005C1310" w:rsidRDefault="005C1310" w:rsidP="00DA0735">
            <w:r w:rsidRPr="005C1310">
              <w:t xml:space="preserve">John Guy, </w:t>
            </w:r>
            <w:r w:rsidRPr="005C1310">
              <w:rPr>
                <w:i/>
              </w:rPr>
              <w:t xml:space="preserve">Tudor England </w:t>
            </w:r>
            <w:r w:rsidRPr="005C1310">
              <w:t>(OUP, 1990)</w:t>
            </w:r>
          </w:p>
          <w:p w:rsidR="005C1310" w:rsidRPr="005C1310" w:rsidRDefault="005C1310" w:rsidP="00DA0735">
            <w:r w:rsidRPr="005C1310">
              <w:t xml:space="preserve">Tony </w:t>
            </w:r>
            <w:proofErr w:type="spellStart"/>
            <w:r w:rsidRPr="005C1310">
              <w:t>Imperato</w:t>
            </w:r>
            <w:proofErr w:type="spellEnd"/>
            <w:r w:rsidRPr="005C1310">
              <w:t xml:space="preserve"> and Martin D W Jones, </w:t>
            </w:r>
            <w:r w:rsidRPr="005C1310">
              <w:rPr>
                <w:i/>
              </w:rPr>
              <w:t xml:space="preserve">OCR A Level History: Protest and Rebellion in Tudor England 1489-1601 </w:t>
            </w:r>
            <w:r w:rsidRPr="005C1310">
              <w:t>(Heinemann, 2008)</w:t>
            </w:r>
          </w:p>
          <w:p w:rsidR="005C1310" w:rsidRPr="005C1310" w:rsidRDefault="005C1310" w:rsidP="005C1310">
            <w:r w:rsidRPr="005C1310">
              <w:t xml:space="preserve">Paul Thomas, </w:t>
            </w:r>
            <w:r w:rsidRPr="005C1310">
              <w:rPr>
                <w:i/>
              </w:rPr>
              <w:t>Authority and Disorder in Tudor Times</w:t>
            </w:r>
            <w:r w:rsidRPr="005C1310">
              <w:t>, 1485-1603, (CUP, Perspectives in History)</w:t>
            </w:r>
          </w:p>
        </w:tc>
      </w:tr>
    </w:tbl>
    <w:p w:rsidR="005C1310" w:rsidRDefault="005C1310" w:rsidP="00D434FB">
      <w:pPr>
        <w:rPr>
          <w:color w:val="000000"/>
          <w:sz w:val="18"/>
          <w:szCs w:val="20"/>
        </w:rPr>
        <w:sectPr w:rsidR="005C1310" w:rsidSect="005C1310">
          <w:headerReference w:type="default" r:id="rId8"/>
          <w:footerReference w:type="default" r:id="rId9"/>
          <w:pgSz w:w="16838" w:h="11906" w:orient="landscape"/>
          <w:pgMar w:top="1701" w:right="720" w:bottom="1134" w:left="720" w:header="708" w:footer="708" w:gutter="0"/>
          <w:cols w:space="708"/>
          <w:docGrid w:linePitch="360"/>
        </w:sectPr>
      </w:pPr>
    </w:p>
    <w:p w:rsidR="00D434FB" w:rsidRPr="005C1310" w:rsidRDefault="00D434FB" w:rsidP="00D434FB">
      <w:pPr>
        <w:rPr>
          <w:color w:val="000000"/>
          <w:sz w:val="18"/>
          <w:szCs w:val="20"/>
        </w:rPr>
      </w:pPr>
    </w:p>
    <w:tbl>
      <w:tblPr>
        <w:tblStyle w:val="TableGrid"/>
        <w:tblW w:w="0" w:type="auto"/>
        <w:tblLook w:val="04A0" w:firstRow="1" w:lastRow="0" w:firstColumn="1" w:lastColumn="0" w:noHBand="0" w:noVBand="1"/>
        <w:tblCaption w:val="Y306 SOW table"/>
      </w:tblPr>
      <w:tblGrid>
        <w:gridCol w:w="2731"/>
        <w:gridCol w:w="1759"/>
        <w:gridCol w:w="2547"/>
        <w:gridCol w:w="4119"/>
        <w:gridCol w:w="3704"/>
      </w:tblGrid>
      <w:tr w:rsidR="005C1310" w:rsidRPr="005C1310" w:rsidTr="005C1310">
        <w:trPr>
          <w:trHeight w:val="422"/>
          <w:tblHeader/>
        </w:trPr>
        <w:tc>
          <w:tcPr>
            <w:tcW w:w="2731" w:type="dxa"/>
            <w:shd w:val="clear" w:color="auto" w:fill="auto"/>
          </w:tcPr>
          <w:p w:rsidR="0072043A" w:rsidRPr="005C1310" w:rsidRDefault="0072043A" w:rsidP="00C57259">
            <w:pPr>
              <w:rPr>
                <w:b/>
                <w:color w:val="000000" w:themeColor="text1"/>
              </w:rPr>
            </w:pPr>
            <w:r w:rsidRPr="005C1310">
              <w:rPr>
                <w:b/>
                <w:color w:val="000000" w:themeColor="text1"/>
              </w:rPr>
              <w:t>Key Topic</w:t>
            </w:r>
          </w:p>
        </w:tc>
        <w:tc>
          <w:tcPr>
            <w:tcW w:w="1759" w:type="dxa"/>
            <w:shd w:val="clear" w:color="auto" w:fill="auto"/>
          </w:tcPr>
          <w:p w:rsidR="0072043A" w:rsidRPr="005C1310" w:rsidRDefault="0072043A" w:rsidP="0072043A">
            <w:pPr>
              <w:rPr>
                <w:b/>
                <w:color w:val="000000" w:themeColor="text1"/>
              </w:rPr>
            </w:pPr>
            <w:r w:rsidRPr="005C1310">
              <w:rPr>
                <w:b/>
                <w:color w:val="000000" w:themeColor="text1"/>
              </w:rPr>
              <w:t>Number of Lessons</w:t>
            </w:r>
          </w:p>
        </w:tc>
        <w:tc>
          <w:tcPr>
            <w:tcW w:w="2547" w:type="dxa"/>
            <w:shd w:val="clear" w:color="auto" w:fill="auto"/>
          </w:tcPr>
          <w:p w:rsidR="0072043A" w:rsidRPr="005C1310" w:rsidRDefault="0072043A" w:rsidP="00C57259">
            <w:pPr>
              <w:rPr>
                <w:b/>
                <w:color w:val="000000" w:themeColor="text1"/>
              </w:rPr>
            </w:pPr>
            <w:r w:rsidRPr="005C1310">
              <w:rPr>
                <w:b/>
                <w:color w:val="000000" w:themeColor="text1"/>
              </w:rPr>
              <w:t>Indicative Content</w:t>
            </w:r>
          </w:p>
        </w:tc>
        <w:tc>
          <w:tcPr>
            <w:tcW w:w="4119" w:type="dxa"/>
            <w:shd w:val="clear" w:color="auto" w:fill="auto"/>
          </w:tcPr>
          <w:p w:rsidR="0072043A" w:rsidRPr="005C1310" w:rsidRDefault="0072043A" w:rsidP="00C57259">
            <w:pPr>
              <w:rPr>
                <w:b/>
                <w:color w:val="000000" w:themeColor="text1"/>
              </w:rPr>
            </w:pPr>
            <w:r w:rsidRPr="005C1310">
              <w:rPr>
                <w:b/>
                <w:color w:val="000000" w:themeColor="text1"/>
              </w:rPr>
              <w:t>Extended Content</w:t>
            </w:r>
          </w:p>
        </w:tc>
        <w:tc>
          <w:tcPr>
            <w:tcW w:w="3704" w:type="dxa"/>
            <w:shd w:val="clear" w:color="auto" w:fill="auto"/>
          </w:tcPr>
          <w:p w:rsidR="0072043A" w:rsidRPr="005C1310" w:rsidRDefault="0072043A" w:rsidP="00C57259">
            <w:pPr>
              <w:rPr>
                <w:b/>
                <w:color w:val="000000" w:themeColor="text1"/>
              </w:rPr>
            </w:pPr>
            <w:r w:rsidRPr="005C1310">
              <w:rPr>
                <w:b/>
                <w:color w:val="000000" w:themeColor="text1"/>
              </w:rPr>
              <w:t>Resources</w:t>
            </w:r>
          </w:p>
        </w:tc>
      </w:tr>
      <w:tr w:rsidR="00CA32F4" w:rsidRPr="005C1310" w:rsidTr="006B19C0">
        <w:tc>
          <w:tcPr>
            <w:tcW w:w="2731" w:type="dxa"/>
            <w:tcBorders>
              <w:top w:val="single" w:sz="4" w:space="0" w:color="auto"/>
            </w:tcBorders>
          </w:tcPr>
          <w:p w:rsidR="00CA32F4" w:rsidRPr="005C1310" w:rsidRDefault="00CA32F4" w:rsidP="00AD01DF">
            <w:pPr>
              <w:pStyle w:val="Pa19"/>
              <w:spacing w:after="80"/>
              <w:rPr>
                <w:rFonts w:ascii="Arial" w:hAnsi="Arial" w:cs="Arial"/>
                <w:b/>
                <w:bCs/>
                <w:color w:val="000000"/>
                <w:sz w:val="22"/>
                <w:szCs w:val="22"/>
              </w:rPr>
            </w:pPr>
            <w:r w:rsidRPr="005C1310">
              <w:rPr>
                <w:rFonts w:ascii="Arial" w:hAnsi="Arial" w:cs="Arial"/>
                <w:sz w:val="22"/>
                <w:szCs w:val="22"/>
              </w:rPr>
              <w:t>Introduction</w:t>
            </w:r>
          </w:p>
        </w:tc>
        <w:tc>
          <w:tcPr>
            <w:tcW w:w="1759" w:type="dxa"/>
          </w:tcPr>
          <w:p w:rsidR="00CA32F4" w:rsidRPr="005C1310" w:rsidRDefault="00CA32F4" w:rsidP="00C57259">
            <w:pPr>
              <w:pStyle w:val="Default"/>
              <w:rPr>
                <w:color w:val="auto"/>
                <w:sz w:val="22"/>
                <w:szCs w:val="22"/>
              </w:rPr>
            </w:pPr>
            <w:r w:rsidRPr="005C1310">
              <w:rPr>
                <w:color w:val="auto"/>
                <w:sz w:val="22"/>
                <w:szCs w:val="22"/>
              </w:rPr>
              <w:t>1</w:t>
            </w:r>
          </w:p>
        </w:tc>
        <w:tc>
          <w:tcPr>
            <w:tcW w:w="2547" w:type="dxa"/>
          </w:tcPr>
          <w:p w:rsidR="00CA32F4" w:rsidRPr="005C1310" w:rsidRDefault="00CA32F4" w:rsidP="00AD01DF">
            <w:pPr>
              <w:pStyle w:val="Pa19"/>
              <w:spacing w:after="80"/>
              <w:rPr>
                <w:rFonts w:ascii="Arial" w:hAnsi="Arial" w:cs="Arial"/>
                <w:color w:val="000000"/>
                <w:sz w:val="22"/>
                <w:szCs w:val="22"/>
              </w:rPr>
            </w:pPr>
          </w:p>
        </w:tc>
        <w:tc>
          <w:tcPr>
            <w:tcW w:w="4119" w:type="dxa"/>
          </w:tcPr>
          <w:p w:rsidR="00CA32F4" w:rsidRPr="005C1310" w:rsidRDefault="00CA32F4" w:rsidP="00D354AC">
            <w:r w:rsidRPr="005C1310">
              <w:t>Mary I</w:t>
            </w:r>
          </w:p>
          <w:p w:rsidR="00CA32F4" w:rsidRPr="005C1310" w:rsidRDefault="00CA32F4" w:rsidP="00D354AC">
            <w:pPr>
              <w:pStyle w:val="ListParagraph"/>
              <w:numPr>
                <w:ilvl w:val="0"/>
                <w:numId w:val="57"/>
              </w:numPr>
              <w:spacing w:before="0" w:after="0"/>
            </w:pPr>
            <w:r w:rsidRPr="005C1310">
              <w:t>Northumberland – 1553</w:t>
            </w:r>
          </w:p>
          <w:p w:rsidR="00CA32F4" w:rsidRPr="005C1310" w:rsidRDefault="00CA32F4" w:rsidP="00D354AC">
            <w:pPr>
              <w:pStyle w:val="ListParagraph"/>
              <w:numPr>
                <w:ilvl w:val="0"/>
                <w:numId w:val="57"/>
              </w:numPr>
              <w:spacing w:before="0" w:after="0"/>
            </w:pPr>
            <w:r w:rsidRPr="005C1310">
              <w:t>Wyatt – 1554</w:t>
            </w:r>
          </w:p>
          <w:p w:rsidR="00CA32F4" w:rsidRPr="005C1310" w:rsidRDefault="00CA32F4" w:rsidP="00D354AC">
            <w:r w:rsidRPr="005C1310">
              <w:t>Elizabeth I</w:t>
            </w:r>
          </w:p>
          <w:p w:rsidR="00CA32F4" w:rsidRPr="005C1310" w:rsidRDefault="00CA32F4" w:rsidP="00D354AC">
            <w:pPr>
              <w:pStyle w:val="ListParagraph"/>
              <w:numPr>
                <w:ilvl w:val="0"/>
                <w:numId w:val="56"/>
              </w:numPr>
              <w:spacing w:before="0" w:after="0"/>
            </w:pPr>
            <w:r w:rsidRPr="005C1310">
              <w:t>Shane O’Neill – 1558-67</w:t>
            </w:r>
          </w:p>
          <w:p w:rsidR="00CA32F4" w:rsidRPr="005C1310" w:rsidRDefault="00CA32F4" w:rsidP="00D354AC">
            <w:pPr>
              <w:pStyle w:val="ListParagraph"/>
              <w:numPr>
                <w:ilvl w:val="0"/>
                <w:numId w:val="56"/>
              </w:numPr>
              <w:spacing w:before="0" w:after="0"/>
            </w:pPr>
            <w:r w:rsidRPr="005C1310">
              <w:t>Northern Earls – 1569-70</w:t>
            </w:r>
          </w:p>
          <w:p w:rsidR="00CA32F4" w:rsidRPr="005C1310" w:rsidRDefault="00CA32F4" w:rsidP="00D354AC">
            <w:pPr>
              <w:pStyle w:val="ListParagraph"/>
              <w:numPr>
                <w:ilvl w:val="0"/>
                <w:numId w:val="56"/>
              </w:numPr>
              <w:spacing w:before="0" w:after="0"/>
            </w:pPr>
            <w:r w:rsidRPr="005C1310">
              <w:t>Munster – 1569-73</w:t>
            </w:r>
          </w:p>
          <w:p w:rsidR="00CA32F4" w:rsidRPr="005C1310" w:rsidRDefault="00CA32F4" w:rsidP="00D354AC">
            <w:pPr>
              <w:pStyle w:val="ListParagraph"/>
              <w:numPr>
                <w:ilvl w:val="0"/>
                <w:numId w:val="56"/>
              </w:numPr>
              <w:spacing w:before="0" w:after="0"/>
            </w:pPr>
            <w:r w:rsidRPr="005C1310">
              <w:t>Geraldine – 1579-83</w:t>
            </w:r>
          </w:p>
          <w:p w:rsidR="00CA32F4" w:rsidRPr="005C1310" w:rsidRDefault="00CA32F4" w:rsidP="00D354AC">
            <w:pPr>
              <w:pStyle w:val="ListParagraph"/>
              <w:numPr>
                <w:ilvl w:val="0"/>
                <w:numId w:val="56"/>
              </w:numPr>
              <w:spacing w:before="0" w:after="0"/>
            </w:pPr>
            <w:r w:rsidRPr="005C1310">
              <w:t>Tyrone – 1595-1603</w:t>
            </w:r>
          </w:p>
          <w:p w:rsidR="00CA32F4" w:rsidRPr="005C1310" w:rsidRDefault="00CA32F4" w:rsidP="00D354AC">
            <w:pPr>
              <w:pStyle w:val="ListParagraph"/>
              <w:numPr>
                <w:ilvl w:val="0"/>
                <w:numId w:val="56"/>
              </w:numPr>
              <w:spacing w:before="0" w:after="0"/>
            </w:pPr>
            <w:r w:rsidRPr="005C1310">
              <w:t>Oxfordshire – 1596</w:t>
            </w:r>
          </w:p>
          <w:p w:rsidR="00CA32F4" w:rsidRPr="005C1310" w:rsidRDefault="00CA32F4" w:rsidP="00D354AC">
            <w:pPr>
              <w:pStyle w:val="ListParagraph"/>
              <w:numPr>
                <w:ilvl w:val="0"/>
                <w:numId w:val="56"/>
              </w:numPr>
              <w:spacing w:before="0" w:after="0"/>
            </w:pPr>
            <w:r w:rsidRPr="005C1310">
              <w:t>Essex - 1601</w:t>
            </w:r>
          </w:p>
        </w:tc>
        <w:tc>
          <w:tcPr>
            <w:tcW w:w="3704" w:type="dxa"/>
          </w:tcPr>
          <w:p w:rsidR="00CA32F4" w:rsidRPr="005C1310" w:rsidRDefault="00CA32F4" w:rsidP="00280D2A">
            <w:r w:rsidRPr="005C1310">
              <w:t xml:space="preserve">Roger </w:t>
            </w:r>
            <w:proofErr w:type="spellStart"/>
            <w:r w:rsidRPr="005C1310">
              <w:t>Turvey</w:t>
            </w:r>
            <w:proofErr w:type="spellEnd"/>
            <w:r w:rsidRPr="005C1310">
              <w:t xml:space="preserve"> and Nigel Heard, </w:t>
            </w:r>
            <w:r w:rsidR="00D05506" w:rsidRPr="005C1310">
              <w:rPr>
                <w:i/>
              </w:rPr>
              <w:t>Edward VI and Mary: A Mid-Tudor Crisis</w:t>
            </w:r>
            <w:r w:rsidRPr="005C1310">
              <w:t>? (Hodder, Access to History, 2006)</w:t>
            </w:r>
          </w:p>
          <w:p w:rsidR="00CA32F4" w:rsidRPr="005C1310" w:rsidRDefault="00CA32F4" w:rsidP="00280D2A">
            <w:r w:rsidRPr="005C1310">
              <w:t xml:space="preserve">Geoff Woodward, </w:t>
            </w:r>
            <w:r w:rsidR="00D05506" w:rsidRPr="005C1310">
              <w:rPr>
                <w:i/>
              </w:rPr>
              <w:t>Rebellion and Disorder Under the Tudors 1485-1603</w:t>
            </w:r>
            <w:r w:rsidRPr="005C1310">
              <w:t>, (Hodder, Access to History, 2008)</w:t>
            </w:r>
          </w:p>
          <w:p w:rsidR="00CA32F4" w:rsidRPr="005C1310" w:rsidRDefault="00CA32F4" w:rsidP="00CA32F4">
            <w:r w:rsidRPr="005C1310">
              <w:t xml:space="preserve">Angela Anderson and Andrew Pickering,  </w:t>
            </w:r>
            <w:r w:rsidR="00D05506" w:rsidRPr="005C1310">
              <w:rPr>
                <w:i/>
              </w:rPr>
              <w:t>Historical Explanation and Using Evidence</w:t>
            </w:r>
            <w:r w:rsidRPr="005C1310">
              <w:t xml:space="preserve"> (Heinemann, 2008)</w:t>
            </w:r>
          </w:p>
        </w:tc>
      </w:tr>
      <w:tr w:rsidR="00CA32F4" w:rsidRPr="005C1310" w:rsidTr="006B19C0">
        <w:tc>
          <w:tcPr>
            <w:tcW w:w="2731" w:type="dxa"/>
            <w:vMerge w:val="restart"/>
            <w:tcBorders>
              <w:top w:val="single" w:sz="4" w:space="0" w:color="auto"/>
            </w:tcBorders>
          </w:tcPr>
          <w:p w:rsidR="00CA32F4" w:rsidRPr="005C1310" w:rsidRDefault="00CA32F4" w:rsidP="00AD01DF">
            <w:pPr>
              <w:pStyle w:val="Pa19"/>
              <w:spacing w:after="80"/>
              <w:rPr>
                <w:rFonts w:ascii="Arial" w:hAnsi="Arial" w:cs="Arial"/>
                <w:color w:val="000000"/>
                <w:sz w:val="22"/>
                <w:szCs w:val="22"/>
              </w:rPr>
            </w:pPr>
            <w:r w:rsidRPr="005C1310">
              <w:rPr>
                <w:rFonts w:ascii="Arial" w:hAnsi="Arial" w:cs="Arial"/>
                <w:b/>
                <w:bCs/>
                <w:color w:val="000000"/>
                <w:sz w:val="22"/>
                <w:szCs w:val="22"/>
              </w:rPr>
              <w:t xml:space="preserve">The main causes of rebellion and disorder </w:t>
            </w:r>
          </w:p>
          <w:p w:rsidR="00CA32F4" w:rsidRPr="005C1310" w:rsidRDefault="00CA32F4" w:rsidP="008E5637">
            <w:pPr>
              <w:pStyle w:val="Tabletext"/>
              <w:rPr>
                <w:sz w:val="22"/>
                <w:szCs w:val="22"/>
              </w:rPr>
            </w:pPr>
          </w:p>
        </w:tc>
        <w:tc>
          <w:tcPr>
            <w:tcW w:w="1759" w:type="dxa"/>
          </w:tcPr>
          <w:p w:rsidR="00CA32F4" w:rsidRPr="005C1310" w:rsidRDefault="00CA32F4" w:rsidP="00C57259">
            <w:pPr>
              <w:pStyle w:val="Default"/>
              <w:rPr>
                <w:color w:val="auto"/>
                <w:sz w:val="22"/>
                <w:szCs w:val="22"/>
              </w:rPr>
            </w:pPr>
            <w:r w:rsidRPr="005C1310">
              <w:rPr>
                <w:color w:val="auto"/>
                <w:sz w:val="22"/>
                <w:szCs w:val="22"/>
              </w:rPr>
              <w:t>3</w:t>
            </w:r>
          </w:p>
        </w:tc>
        <w:tc>
          <w:tcPr>
            <w:tcW w:w="2547" w:type="dxa"/>
          </w:tcPr>
          <w:p w:rsidR="00CA32F4" w:rsidRPr="005C1310" w:rsidRDefault="00CA32F4" w:rsidP="00AD01DF">
            <w:pPr>
              <w:pStyle w:val="Pa19"/>
              <w:spacing w:after="80"/>
              <w:rPr>
                <w:rFonts w:ascii="Arial" w:hAnsi="Arial" w:cs="Arial"/>
                <w:color w:val="000000"/>
                <w:sz w:val="22"/>
                <w:szCs w:val="22"/>
              </w:rPr>
            </w:pPr>
            <w:r w:rsidRPr="005C1310">
              <w:rPr>
                <w:rFonts w:ascii="Arial" w:hAnsi="Arial" w:cs="Arial"/>
                <w:color w:val="000000"/>
                <w:sz w:val="22"/>
                <w:szCs w:val="22"/>
              </w:rPr>
              <w:t xml:space="preserve">Political factions; </w:t>
            </w:r>
          </w:p>
          <w:p w:rsidR="00CA32F4" w:rsidRPr="005C1310" w:rsidRDefault="00CA32F4" w:rsidP="00D434FB">
            <w:pPr>
              <w:pStyle w:val="Pa19"/>
              <w:spacing w:after="80"/>
              <w:rPr>
                <w:rFonts w:ascii="Arial" w:hAnsi="Arial" w:cs="Arial"/>
                <w:color w:val="000000"/>
                <w:sz w:val="22"/>
                <w:szCs w:val="22"/>
              </w:rPr>
            </w:pPr>
          </w:p>
        </w:tc>
        <w:tc>
          <w:tcPr>
            <w:tcW w:w="4119" w:type="dxa"/>
          </w:tcPr>
          <w:p w:rsidR="00CA32F4" w:rsidRPr="005C1310" w:rsidRDefault="00CA32F4" w:rsidP="00D354AC">
            <w:pPr>
              <w:spacing w:before="0" w:after="0"/>
            </w:pPr>
            <w:r w:rsidRPr="005C1310">
              <w:t>Political Factions</w:t>
            </w:r>
          </w:p>
          <w:p w:rsidR="00CA32F4" w:rsidRPr="005C1310" w:rsidRDefault="00CA32F4" w:rsidP="00D354AC">
            <w:pPr>
              <w:pStyle w:val="ListParagraph"/>
              <w:numPr>
                <w:ilvl w:val="0"/>
                <w:numId w:val="3"/>
              </w:numPr>
              <w:spacing w:before="0" w:after="0"/>
            </w:pPr>
            <w:r w:rsidRPr="005C1310">
              <w:t>Emergence of privy council</w:t>
            </w:r>
          </w:p>
          <w:p w:rsidR="00CA32F4" w:rsidRPr="005C1310" w:rsidRDefault="00CA32F4" w:rsidP="00D354AC">
            <w:pPr>
              <w:pStyle w:val="ListParagraph"/>
              <w:numPr>
                <w:ilvl w:val="0"/>
                <w:numId w:val="3"/>
              </w:numPr>
              <w:spacing w:before="0" w:after="0"/>
            </w:pPr>
            <w:proofErr w:type="spellStart"/>
            <w:r w:rsidRPr="005C1310">
              <w:t>Aragonese</w:t>
            </w:r>
            <w:proofErr w:type="spellEnd"/>
            <w:r w:rsidRPr="005C1310">
              <w:t xml:space="preserve"> faction – Lincolnshire and Pilgrimage of Grace</w:t>
            </w:r>
          </w:p>
          <w:p w:rsidR="00CA32F4" w:rsidRPr="005C1310" w:rsidRDefault="00CA32F4" w:rsidP="00D354AC">
            <w:pPr>
              <w:pStyle w:val="ListParagraph"/>
              <w:numPr>
                <w:ilvl w:val="0"/>
                <w:numId w:val="3"/>
              </w:numPr>
              <w:spacing w:before="0" w:after="0"/>
            </w:pPr>
            <w:r w:rsidRPr="005C1310">
              <w:t>Factional politics during Elizabeth’s reign – Westmorland and Northumberland in 1569, Essex in 1601</w:t>
            </w:r>
          </w:p>
          <w:p w:rsidR="00CA32F4" w:rsidRPr="005C1310" w:rsidRDefault="00CA32F4" w:rsidP="00D354AC">
            <w:r w:rsidRPr="005C1310">
              <w:t>Issues with Councillors</w:t>
            </w:r>
          </w:p>
          <w:p w:rsidR="00CA32F4" w:rsidRPr="005C1310" w:rsidRDefault="00CA32F4" w:rsidP="00D354AC">
            <w:pPr>
              <w:pStyle w:val="ListParagraph"/>
              <w:numPr>
                <w:ilvl w:val="0"/>
                <w:numId w:val="62"/>
              </w:numPr>
              <w:spacing w:before="0" w:after="0"/>
            </w:pPr>
            <w:r w:rsidRPr="005C1310">
              <w:t>Bray and Morton – 1497</w:t>
            </w:r>
          </w:p>
          <w:p w:rsidR="00CA32F4" w:rsidRPr="005C1310" w:rsidRDefault="00CA32F4" w:rsidP="00D354AC">
            <w:pPr>
              <w:pStyle w:val="ListParagraph"/>
              <w:numPr>
                <w:ilvl w:val="0"/>
                <w:numId w:val="62"/>
              </w:numPr>
              <w:spacing w:before="0" w:after="0"/>
            </w:pPr>
            <w:r w:rsidRPr="005C1310">
              <w:t>Suffolk protesters complain of the Cardinal – 1525</w:t>
            </w:r>
          </w:p>
          <w:p w:rsidR="00CA32F4" w:rsidRPr="005C1310" w:rsidRDefault="00CA32F4" w:rsidP="00D354AC">
            <w:pPr>
              <w:pStyle w:val="ListParagraph"/>
              <w:numPr>
                <w:ilvl w:val="0"/>
                <w:numId w:val="62"/>
              </w:numPr>
              <w:spacing w:before="0" w:after="0"/>
            </w:pPr>
            <w:r w:rsidRPr="005C1310">
              <w:t xml:space="preserve">Cromwell, Cranmer, Audley and Rich – Ballads during the </w:t>
            </w:r>
            <w:proofErr w:type="spellStart"/>
            <w:r w:rsidRPr="005C1310">
              <w:t>Pilgramige</w:t>
            </w:r>
            <w:proofErr w:type="spellEnd"/>
            <w:r w:rsidRPr="005C1310">
              <w:t xml:space="preserve"> of Grace – 1536</w:t>
            </w:r>
          </w:p>
          <w:p w:rsidR="00CA32F4" w:rsidRPr="005C1310" w:rsidRDefault="00CA32F4" w:rsidP="00D354AC">
            <w:pPr>
              <w:pStyle w:val="ListParagraph"/>
              <w:numPr>
                <w:ilvl w:val="0"/>
                <w:numId w:val="62"/>
              </w:numPr>
              <w:spacing w:before="0" w:after="0"/>
            </w:pPr>
            <w:r w:rsidRPr="005C1310">
              <w:lastRenderedPageBreak/>
              <w:t xml:space="preserve">Wyatt claimed to seek better </w:t>
            </w:r>
            <w:proofErr w:type="spellStart"/>
            <w:r w:rsidRPr="005C1310">
              <w:t>councel</w:t>
            </w:r>
            <w:proofErr w:type="spellEnd"/>
            <w:r w:rsidRPr="005C1310">
              <w:t xml:space="preserve"> and councillors – 1554</w:t>
            </w:r>
          </w:p>
          <w:p w:rsidR="00CA32F4" w:rsidRPr="005C1310" w:rsidRDefault="00CA32F4" w:rsidP="00D354AC">
            <w:pPr>
              <w:pStyle w:val="ListParagraph"/>
              <w:numPr>
                <w:ilvl w:val="0"/>
                <w:numId w:val="62"/>
              </w:numPr>
              <w:spacing w:before="0" w:after="0"/>
            </w:pPr>
            <w:r w:rsidRPr="005C1310">
              <w:t>William Cecil blamed by northern earls – 1569</w:t>
            </w:r>
          </w:p>
          <w:p w:rsidR="00CA32F4" w:rsidRPr="005C1310" w:rsidRDefault="00CA32F4" w:rsidP="00D354AC">
            <w:pPr>
              <w:pStyle w:val="ListParagraph"/>
              <w:numPr>
                <w:ilvl w:val="0"/>
                <w:numId w:val="62"/>
              </w:numPr>
              <w:spacing w:before="0" w:after="0"/>
            </w:pPr>
            <w:r w:rsidRPr="005C1310">
              <w:t>Essex attempts to remove Robert Cecil – 1601</w:t>
            </w:r>
          </w:p>
          <w:p w:rsidR="00CA32F4" w:rsidRPr="005C1310" w:rsidRDefault="00CA32F4" w:rsidP="00D354AC">
            <w:r w:rsidRPr="005C1310">
              <w:t>Government intervention</w:t>
            </w:r>
          </w:p>
          <w:p w:rsidR="00CA32F4" w:rsidRPr="005C1310" w:rsidRDefault="00CA32F4" w:rsidP="00D354AC">
            <w:pPr>
              <w:pStyle w:val="ListParagraph"/>
              <w:numPr>
                <w:ilvl w:val="0"/>
                <w:numId w:val="63"/>
              </w:numPr>
              <w:spacing w:before="0" w:after="0"/>
            </w:pPr>
            <w:r w:rsidRPr="005C1310">
              <w:t xml:space="preserve">Increasing centralisation led to rebellion – </w:t>
            </w:r>
          </w:p>
          <w:p w:rsidR="00CA32F4" w:rsidRPr="005C1310" w:rsidRDefault="00CA32F4" w:rsidP="00D354AC">
            <w:pPr>
              <w:pStyle w:val="ListParagraph"/>
              <w:numPr>
                <w:ilvl w:val="1"/>
                <w:numId w:val="63"/>
              </w:numPr>
              <w:spacing w:before="0" w:after="0"/>
            </w:pPr>
            <w:r w:rsidRPr="005C1310">
              <w:t>Cornwall – 1497 and 1549</w:t>
            </w:r>
          </w:p>
          <w:p w:rsidR="00CA32F4" w:rsidRPr="005C1310" w:rsidRDefault="00CA32F4" w:rsidP="00D354AC">
            <w:pPr>
              <w:pStyle w:val="ListParagraph"/>
              <w:numPr>
                <w:ilvl w:val="1"/>
                <w:numId w:val="63"/>
              </w:numPr>
              <w:spacing w:before="0" w:after="0"/>
            </w:pPr>
            <w:r w:rsidRPr="005C1310">
              <w:t xml:space="preserve">north of England – </w:t>
            </w:r>
            <w:proofErr w:type="spellStart"/>
            <w:r w:rsidRPr="005C1310">
              <w:t>Pilgramige</w:t>
            </w:r>
            <w:proofErr w:type="spellEnd"/>
            <w:r w:rsidRPr="005C1310">
              <w:t xml:space="preserve"> of Grace – 1536, Northern Earls – 1569</w:t>
            </w:r>
          </w:p>
          <w:p w:rsidR="00CA32F4" w:rsidRPr="005C1310" w:rsidRDefault="00CA32F4" w:rsidP="00D354AC">
            <w:pPr>
              <w:pStyle w:val="ListParagraph"/>
              <w:numPr>
                <w:ilvl w:val="1"/>
                <w:numId w:val="63"/>
              </w:numPr>
              <w:spacing w:before="0" w:after="0"/>
            </w:pPr>
            <w:r w:rsidRPr="005C1310">
              <w:t>Ireland – growing rift between Earls of Kildare and Tudor monarchs led to Silken Thomas’s rebellion, Shane O’Neill’s rebellion, James Fitzmaurice Fitzgerald’s first and second rebellion, Tyrone’s rebellion</w:t>
            </w:r>
          </w:p>
        </w:tc>
        <w:tc>
          <w:tcPr>
            <w:tcW w:w="3704" w:type="dxa"/>
            <w:vMerge w:val="restart"/>
          </w:tcPr>
          <w:p w:rsidR="00CA32F4" w:rsidRPr="005C1310" w:rsidRDefault="00CA32F4" w:rsidP="00280D2A">
            <w:r w:rsidRPr="005C1310">
              <w:lastRenderedPageBreak/>
              <w:t xml:space="preserve">Nicholas Fellows, </w:t>
            </w:r>
            <w:r w:rsidR="00D05506" w:rsidRPr="005C1310">
              <w:rPr>
                <w:i/>
              </w:rPr>
              <w:t>Disorder and Rebellion in Tudor England</w:t>
            </w:r>
            <w:r w:rsidRPr="005C1310">
              <w:t>, (Hodder, Access to History, 2002)</w:t>
            </w:r>
          </w:p>
          <w:p w:rsidR="00CA32F4" w:rsidRPr="005C1310" w:rsidRDefault="00CA32F4" w:rsidP="00280D2A">
            <w:r w:rsidRPr="005C1310">
              <w:t xml:space="preserve">Barbara Mervyn, </w:t>
            </w:r>
            <w:r w:rsidR="00D05506" w:rsidRPr="005C1310">
              <w:rPr>
                <w:i/>
              </w:rPr>
              <w:t xml:space="preserve">Tudor Rebellions </w:t>
            </w:r>
            <w:r w:rsidRPr="005C1310">
              <w:t>1485-1603</w:t>
            </w:r>
          </w:p>
          <w:p w:rsidR="00CA32F4" w:rsidRPr="005C1310" w:rsidRDefault="00CA32F4" w:rsidP="00280D2A">
            <w:r w:rsidRPr="005C1310">
              <w:t xml:space="preserve">Anthony Fletcher and </w:t>
            </w:r>
            <w:proofErr w:type="spellStart"/>
            <w:r w:rsidRPr="005C1310">
              <w:t>Diarmaid</w:t>
            </w:r>
            <w:proofErr w:type="spellEnd"/>
            <w:r w:rsidRPr="005C1310">
              <w:t xml:space="preserve"> </w:t>
            </w:r>
            <w:proofErr w:type="spellStart"/>
            <w:r w:rsidRPr="005C1310">
              <w:t>Macculloch</w:t>
            </w:r>
            <w:proofErr w:type="spellEnd"/>
            <w:r w:rsidR="00D05506" w:rsidRPr="005C1310">
              <w:rPr>
                <w:i/>
              </w:rPr>
              <w:t>, The Tudor Rebellions</w:t>
            </w:r>
            <w:r w:rsidRPr="005C1310">
              <w:t xml:space="preserve">, (Longman, Seminar Studies in History, 2008). </w:t>
            </w:r>
          </w:p>
          <w:p w:rsidR="00CA32F4" w:rsidRPr="005C1310" w:rsidRDefault="00CA32F4" w:rsidP="00280D2A">
            <w:r w:rsidRPr="005C1310">
              <w:t xml:space="preserve">John Guy, </w:t>
            </w:r>
            <w:r w:rsidR="00D05506" w:rsidRPr="005C1310">
              <w:rPr>
                <w:i/>
              </w:rPr>
              <w:t xml:space="preserve">Tudor England </w:t>
            </w:r>
            <w:r w:rsidRPr="005C1310">
              <w:t>(OUP, 1990)</w:t>
            </w:r>
          </w:p>
          <w:p w:rsidR="00CA32F4" w:rsidRPr="005C1310" w:rsidRDefault="00CA32F4" w:rsidP="00280D2A">
            <w:r w:rsidRPr="005C1310">
              <w:t xml:space="preserve">Tony </w:t>
            </w:r>
            <w:proofErr w:type="spellStart"/>
            <w:r w:rsidRPr="005C1310">
              <w:t>Imperato</w:t>
            </w:r>
            <w:proofErr w:type="spellEnd"/>
            <w:r w:rsidRPr="005C1310">
              <w:t xml:space="preserve"> and Martin D W Jones, </w:t>
            </w:r>
            <w:r w:rsidR="00D05506" w:rsidRPr="005C1310">
              <w:rPr>
                <w:i/>
              </w:rPr>
              <w:t xml:space="preserve">OCR A Level History: Protest and Rebellion in Tudor England 1489-1601 </w:t>
            </w:r>
            <w:r w:rsidRPr="005C1310">
              <w:t xml:space="preserve">(Heinemann, </w:t>
            </w:r>
            <w:r w:rsidRPr="005C1310">
              <w:lastRenderedPageBreak/>
              <w:t>2008)</w:t>
            </w:r>
          </w:p>
          <w:p w:rsidR="00CA32F4" w:rsidRPr="005C1310" w:rsidRDefault="00CA32F4" w:rsidP="00280D2A">
            <w:r w:rsidRPr="005C1310">
              <w:t xml:space="preserve">Paul Thomas, </w:t>
            </w:r>
            <w:r w:rsidR="00D05506" w:rsidRPr="005C1310">
              <w:rPr>
                <w:i/>
              </w:rPr>
              <w:t>Authority and Disorder in Tudor Times</w:t>
            </w:r>
            <w:r w:rsidRPr="005C1310">
              <w:t>, 1485-1603, (CUP, Perspectives in History)</w:t>
            </w:r>
          </w:p>
          <w:p w:rsidR="00CA32F4" w:rsidRPr="005C1310" w:rsidRDefault="00CA32F4" w:rsidP="00280D2A">
            <w:r w:rsidRPr="005C1310">
              <w:t xml:space="preserve">Roger </w:t>
            </w:r>
            <w:proofErr w:type="spellStart"/>
            <w:r w:rsidRPr="005C1310">
              <w:t>Turvey</w:t>
            </w:r>
            <w:proofErr w:type="spellEnd"/>
            <w:r w:rsidRPr="005C1310">
              <w:t xml:space="preserve"> and Nigel Heard, </w:t>
            </w:r>
            <w:r w:rsidR="00D05506" w:rsidRPr="005C1310">
              <w:rPr>
                <w:i/>
              </w:rPr>
              <w:t>Edward VI and Mary: A Mid-Tudor Crisis</w:t>
            </w:r>
            <w:r w:rsidRPr="005C1310">
              <w:t>? (Hodder, Access to History, 2006)</w:t>
            </w:r>
          </w:p>
          <w:p w:rsidR="00CA32F4" w:rsidRPr="005C1310" w:rsidRDefault="00CA32F4" w:rsidP="00280D2A">
            <w:r w:rsidRPr="005C1310">
              <w:t xml:space="preserve">Geoff Woodward, </w:t>
            </w:r>
            <w:r w:rsidR="00D05506" w:rsidRPr="005C1310">
              <w:rPr>
                <w:i/>
              </w:rPr>
              <w:t>Rebellion and Disorder Under the Tudors 1485-1603</w:t>
            </w:r>
            <w:r w:rsidRPr="005C1310">
              <w:t>, (Hodder, Access to History, 2008)</w:t>
            </w:r>
          </w:p>
          <w:p w:rsidR="00CA32F4" w:rsidRPr="005C1310" w:rsidRDefault="00CA32F4" w:rsidP="00280D2A">
            <w:r w:rsidRPr="005C1310">
              <w:t xml:space="preserve">Angela Anderson and Andrew Pickering,  </w:t>
            </w:r>
            <w:r w:rsidR="00D05506" w:rsidRPr="005C1310">
              <w:rPr>
                <w:i/>
              </w:rPr>
              <w:t>Historical Explanation and Using Evidence</w:t>
            </w:r>
            <w:r w:rsidRPr="005C1310">
              <w:t xml:space="preserve"> (Heinemann, 2008)</w:t>
            </w:r>
          </w:p>
          <w:p w:rsidR="00CA32F4" w:rsidRPr="005C1310" w:rsidRDefault="00CA32F4" w:rsidP="00D05506">
            <w:pPr>
              <w:pStyle w:val="Default"/>
              <w:ind w:left="334"/>
              <w:rPr>
                <w:color w:val="auto"/>
                <w:sz w:val="22"/>
                <w:szCs w:val="22"/>
              </w:rPr>
            </w:pPr>
          </w:p>
        </w:tc>
      </w:tr>
      <w:tr w:rsidR="00CA32F4" w:rsidRPr="005C1310" w:rsidTr="006B19C0">
        <w:tc>
          <w:tcPr>
            <w:tcW w:w="2731" w:type="dxa"/>
            <w:vMerge/>
          </w:tcPr>
          <w:p w:rsidR="00CA32F4" w:rsidRPr="005C1310" w:rsidRDefault="00CA32F4" w:rsidP="008E5637">
            <w:pPr>
              <w:pStyle w:val="Tabletext"/>
              <w:rPr>
                <w:sz w:val="22"/>
                <w:szCs w:val="22"/>
              </w:rPr>
            </w:pPr>
          </w:p>
        </w:tc>
        <w:tc>
          <w:tcPr>
            <w:tcW w:w="1759" w:type="dxa"/>
          </w:tcPr>
          <w:p w:rsidR="00CA32F4" w:rsidRPr="005C1310" w:rsidRDefault="00CA32F4" w:rsidP="00C57259">
            <w:pPr>
              <w:pStyle w:val="Default"/>
              <w:rPr>
                <w:color w:val="auto"/>
                <w:sz w:val="22"/>
                <w:szCs w:val="22"/>
              </w:rPr>
            </w:pPr>
            <w:r w:rsidRPr="005C1310">
              <w:rPr>
                <w:color w:val="auto"/>
                <w:sz w:val="22"/>
                <w:szCs w:val="22"/>
              </w:rPr>
              <w:t>2</w:t>
            </w:r>
          </w:p>
        </w:tc>
        <w:tc>
          <w:tcPr>
            <w:tcW w:w="2547" w:type="dxa"/>
          </w:tcPr>
          <w:p w:rsidR="00CA32F4" w:rsidRPr="005C1310" w:rsidRDefault="00CA32F4" w:rsidP="00D354AC">
            <w:pPr>
              <w:pStyle w:val="Pa19"/>
              <w:spacing w:after="80"/>
              <w:rPr>
                <w:rFonts w:ascii="Arial" w:hAnsi="Arial" w:cs="Arial"/>
                <w:color w:val="000000"/>
                <w:sz w:val="22"/>
                <w:szCs w:val="22"/>
              </w:rPr>
            </w:pPr>
            <w:r w:rsidRPr="005C1310">
              <w:rPr>
                <w:rFonts w:ascii="Arial" w:hAnsi="Arial" w:cs="Arial"/>
                <w:color w:val="000000"/>
                <w:sz w:val="22"/>
                <w:szCs w:val="22"/>
              </w:rPr>
              <w:t xml:space="preserve">the succession; </w:t>
            </w:r>
          </w:p>
          <w:p w:rsidR="00CA32F4" w:rsidRPr="005C1310" w:rsidRDefault="00CA32F4" w:rsidP="00D354AC">
            <w:pPr>
              <w:pStyle w:val="Pa19"/>
              <w:spacing w:after="80"/>
              <w:rPr>
                <w:rFonts w:ascii="Arial" w:hAnsi="Arial" w:cs="Arial"/>
                <w:color w:val="000000"/>
                <w:sz w:val="22"/>
                <w:szCs w:val="22"/>
              </w:rPr>
            </w:pPr>
          </w:p>
        </w:tc>
        <w:tc>
          <w:tcPr>
            <w:tcW w:w="4119" w:type="dxa"/>
          </w:tcPr>
          <w:p w:rsidR="00CA32F4" w:rsidRPr="005C1310" w:rsidRDefault="00CA32F4" w:rsidP="00D354AC">
            <w:r w:rsidRPr="005C1310">
              <w:t>Henry VII</w:t>
            </w:r>
          </w:p>
          <w:p w:rsidR="00CA32F4" w:rsidRPr="005C1310" w:rsidRDefault="00CA32F4" w:rsidP="00D354AC">
            <w:pPr>
              <w:pStyle w:val="ListParagraph"/>
              <w:numPr>
                <w:ilvl w:val="0"/>
                <w:numId w:val="58"/>
              </w:numPr>
              <w:spacing w:before="0" w:after="0"/>
            </w:pPr>
            <w:r w:rsidRPr="005C1310">
              <w:t>Consequences of War of Roses and desire to remove the King:</w:t>
            </w:r>
          </w:p>
          <w:p w:rsidR="00CA32F4" w:rsidRPr="005C1310" w:rsidRDefault="00CA32F4" w:rsidP="00D354AC">
            <w:pPr>
              <w:pStyle w:val="ListParagraph"/>
              <w:numPr>
                <w:ilvl w:val="1"/>
                <w:numId w:val="58"/>
              </w:numPr>
              <w:spacing w:before="0" w:after="0"/>
            </w:pPr>
            <w:proofErr w:type="spellStart"/>
            <w:r w:rsidRPr="005C1310">
              <w:t>Lovel</w:t>
            </w:r>
            <w:proofErr w:type="spellEnd"/>
          </w:p>
          <w:p w:rsidR="00CA32F4" w:rsidRPr="005C1310" w:rsidRDefault="00CA32F4" w:rsidP="00D354AC">
            <w:pPr>
              <w:pStyle w:val="ListParagraph"/>
              <w:numPr>
                <w:ilvl w:val="1"/>
                <w:numId w:val="58"/>
              </w:numPr>
              <w:spacing w:before="0" w:after="0"/>
            </w:pPr>
            <w:proofErr w:type="spellStart"/>
            <w:r w:rsidRPr="005C1310">
              <w:t>Simnel</w:t>
            </w:r>
            <w:proofErr w:type="spellEnd"/>
          </w:p>
          <w:p w:rsidR="00CA32F4" w:rsidRPr="005C1310" w:rsidRDefault="00CA32F4" w:rsidP="00D354AC">
            <w:pPr>
              <w:pStyle w:val="ListParagraph"/>
              <w:numPr>
                <w:ilvl w:val="1"/>
                <w:numId w:val="58"/>
              </w:numPr>
              <w:spacing w:before="0" w:after="0"/>
            </w:pPr>
            <w:r w:rsidRPr="005C1310">
              <w:t>Warbeck</w:t>
            </w:r>
          </w:p>
          <w:p w:rsidR="00CA32F4" w:rsidRPr="005C1310" w:rsidRDefault="00CA32F4" w:rsidP="00D354AC">
            <w:r w:rsidRPr="005C1310">
              <w:lastRenderedPageBreak/>
              <w:t>Henry VIII</w:t>
            </w:r>
          </w:p>
          <w:p w:rsidR="00CA32F4" w:rsidRPr="005C1310" w:rsidRDefault="00CA32F4" w:rsidP="00D354AC">
            <w:pPr>
              <w:pStyle w:val="ListParagraph"/>
              <w:numPr>
                <w:ilvl w:val="0"/>
                <w:numId w:val="58"/>
              </w:numPr>
              <w:spacing w:before="0" w:after="0"/>
            </w:pPr>
            <w:r w:rsidRPr="005C1310">
              <w:t>Fewer dynastic challenges until Pilgrimage of Grace – concerns over who would inherit the throne owing to disinheritance of Mary</w:t>
            </w:r>
          </w:p>
          <w:p w:rsidR="00CA32F4" w:rsidRPr="005C1310" w:rsidRDefault="00CA32F4" w:rsidP="00D354AC">
            <w:r w:rsidRPr="005C1310">
              <w:t>Edward and Mary</w:t>
            </w:r>
          </w:p>
          <w:p w:rsidR="00CA32F4" w:rsidRPr="005C1310" w:rsidRDefault="00CA32F4" w:rsidP="00D354AC">
            <w:pPr>
              <w:pStyle w:val="ListParagraph"/>
              <w:numPr>
                <w:ilvl w:val="0"/>
                <w:numId w:val="58"/>
              </w:numPr>
              <w:spacing w:before="0" w:after="0"/>
            </w:pPr>
            <w:r w:rsidRPr="005C1310">
              <w:t>Edward’s Devise and Northumberland’s rebellion</w:t>
            </w:r>
          </w:p>
          <w:p w:rsidR="00CA32F4" w:rsidRPr="005C1310" w:rsidRDefault="00CA32F4" w:rsidP="00D354AC">
            <w:pPr>
              <w:pStyle w:val="ListParagraph"/>
              <w:numPr>
                <w:ilvl w:val="0"/>
                <w:numId w:val="58"/>
              </w:numPr>
              <w:spacing w:before="0" w:after="0"/>
            </w:pPr>
            <w:r w:rsidRPr="005C1310">
              <w:t xml:space="preserve">Wyatt sought to influence </w:t>
            </w:r>
            <w:proofErr w:type="spellStart"/>
            <w:r w:rsidRPr="005C1310">
              <w:t>sucession</w:t>
            </w:r>
            <w:proofErr w:type="spellEnd"/>
          </w:p>
          <w:p w:rsidR="00CA32F4" w:rsidRPr="005C1310" w:rsidRDefault="00CA32F4" w:rsidP="00D354AC">
            <w:r w:rsidRPr="005C1310">
              <w:t>Elizabeth I</w:t>
            </w:r>
          </w:p>
          <w:p w:rsidR="00CA32F4" w:rsidRPr="005C1310" w:rsidRDefault="00CA32F4" w:rsidP="00D354AC">
            <w:pPr>
              <w:pStyle w:val="ListParagraph"/>
              <w:numPr>
                <w:ilvl w:val="0"/>
                <w:numId w:val="60"/>
              </w:numPr>
              <w:spacing w:before="0" w:after="0"/>
            </w:pPr>
            <w:r w:rsidRPr="005C1310">
              <w:t>Important cause of the Northern Earls’ rebellion</w:t>
            </w:r>
          </w:p>
          <w:p w:rsidR="00CA32F4" w:rsidRPr="005C1310" w:rsidRDefault="00CA32F4" w:rsidP="00D354AC">
            <w:pPr>
              <w:pStyle w:val="ListParagraph"/>
              <w:numPr>
                <w:ilvl w:val="0"/>
                <w:numId w:val="60"/>
              </w:numPr>
              <w:spacing w:before="0" w:after="0"/>
            </w:pPr>
            <w:r w:rsidRPr="005C1310">
              <w:t>Mary Queen of Scots</w:t>
            </w:r>
          </w:p>
          <w:p w:rsidR="00CA32F4" w:rsidRPr="005C1310" w:rsidRDefault="00CA32F4" w:rsidP="00D354AC">
            <w:pPr>
              <w:pStyle w:val="ListParagraph"/>
              <w:numPr>
                <w:ilvl w:val="0"/>
                <w:numId w:val="60"/>
              </w:numPr>
              <w:spacing w:before="0" w:after="0"/>
            </w:pPr>
            <w:r w:rsidRPr="005C1310">
              <w:t>Earl of Essex wanted to make himself favoured by James VI</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tcPr>
          <w:p w:rsidR="00CA32F4" w:rsidRPr="005C1310" w:rsidRDefault="00CA32F4" w:rsidP="008E5637">
            <w:pPr>
              <w:pStyle w:val="Tabletext"/>
              <w:rPr>
                <w:sz w:val="22"/>
                <w:szCs w:val="22"/>
              </w:rPr>
            </w:pPr>
          </w:p>
        </w:tc>
        <w:tc>
          <w:tcPr>
            <w:tcW w:w="1759" w:type="dxa"/>
          </w:tcPr>
          <w:p w:rsidR="00CA32F4" w:rsidRPr="005C1310" w:rsidRDefault="00CA32F4" w:rsidP="00C57259">
            <w:pPr>
              <w:pStyle w:val="Default"/>
              <w:rPr>
                <w:color w:val="auto"/>
                <w:sz w:val="22"/>
                <w:szCs w:val="22"/>
              </w:rPr>
            </w:pPr>
            <w:r w:rsidRPr="005C1310">
              <w:rPr>
                <w:color w:val="auto"/>
                <w:sz w:val="22"/>
                <w:szCs w:val="22"/>
              </w:rPr>
              <w:t>3</w:t>
            </w:r>
          </w:p>
        </w:tc>
        <w:tc>
          <w:tcPr>
            <w:tcW w:w="2547" w:type="dxa"/>
          </w:tcPr>
          <w:p w:rsidR="00CA32F4" w:rsidRPr="005C1310" w:rsidRDefault="00CA32F4" w:rsidP="00D354AC">
            <w:pPr>
              <w:pStyle w:val="Pa19"/>
              <w:spacing w:after="80"/>
              <w:rPr>
                <w:rFonts w:ascii="Arial" w:hAnsi="Arial" w:cs="Arial"/>
                <w:color w:val="000000"/>
                <w:sz w:val="22"/>
                <w:szCs w:val="22"/>
              </w:rPr>
            </w:pPr>
            <w:r w:rsidRPr="005C1310">
              <w:rPr>
                <w:rFonts w:ascii="Arial" w:hAnsi="Arial" w:cs="Arial"/>
                <w:color w:val="000000"/>
                <w:sz w:val="22"/>
                <w:szCs w:val="22"/>
              </w:rPr>
              <w:t xml:space="preserve">religion; </w:t>
            </w:r>
          </w:p>
          <w:p w:rsidR="00CA32F4" w:rsidRPr="005C1310" w:rsidRDefault="00CA32F4" w:rsidP="00D354AC">
            <w:pPr>
              <w:pStyle w:val="Pa19"/>
              <w:spacing w:after="80"/>
              <w:rPr>
                <w:rFonts w:ascii="Arial" w:hAnsi="Arial" w:cs="Arial"/>
                <w:color w:val="000000"/>
                <w:sz w:val="22"/>
                <w:szCs w:val="22"/>
              </w:rPr>
            </w:pPr>
          </w:p>
        </w:tc>
        <w:tc>
          <w:tcPr>
            <w:tcW w:w="4119" w:type="dxa"/>
          </w:tcPr>
          <w:p w:rsidR="00CA32F4" w:rsidRPr="005C1310" w:rsidRDefault="00CA32F4" w:rsidP="00D354AC">
            <w:r w:rsidRPr="005C1310">
              <w:t>Impact of religion on society</w:t>
            </w:r>
          </w:p>
          <w:p w:rsidR="00CA32F4" w:rsidRPr="005C1310" w:rsidRDefault="00CA32F4" w:rsidP="00D354AC">
            <w:r w:rsidRPr="005C1310">
              <w:t xml:space="preserve">Pilgrimage of Grace </w:t>
            </w:r>
          </w:p>
          <w:p w:rsidR="00CA32F4" w:rsidRPr="005C1310" w:rsidRDefault="00CA32F4" w:rsidP="00D354AC">
            <w:pPr>
              <w:pStyle w:val="ListParagraph"/>
              <w:numPr>
                <w:ilvl w:val="0"/>
                <w:numId w:val="60"/>
              </w:numPr>
              <w:spacing w:before="0" w:after="0"/>
            </w:pPr>
            <w:r w:rsidRPr="005C1310">
              <w:t>Closing of the monasteries</w:t>
            </w:r>
          </w:p>
          <w:p w:rsidR="00CA32F4" w:rsidRPr="005C1310" w:rsidRDefault="00CA32F4" w:rsidP="00D354AC">
            <w:pPr>
              <w:pStyle w:val="ListParagraph"/>
              <w:numPr>
                <w:ilvl w:val="0"/>
                <w:numId w:val="60"/>
              </w:numPr>
              <w:spacing w:before="0" w:after="0"/>
            </w:pPr>
            <w:r w:rsidRPr="005C1310">
              <w:t>Heresy</w:t>
            </w:r>
          </w:p>
          <w:p w:rsidR="00CA32F4" w:rsidRPr="005C1310" w:rsidRDefault="00CA32F4" w:rsidP="00D354AC">
            <w:pPr>
              <w:pStyle w:val="ListParagraph"/>
              <w:numPr>
                <w:ilvl w:val="0"/>
                <w:numId w:val="60"/>
              </w:numPr>
              <w:spacing w:before="0" w:after="0"/>
            </w:pPr>
            <w:r w:rsidRPr="005C1310">
              <w:t>Government intervention</w:t>
            </w:r>
          </w:p>
          <w:p w:rsidR="00CA32F4" w:rsidRPr="005C1310" w:rsidRDefault="00CA32F4" w:rsidP="00D354AC">
            <w:r w:rsidRPr="005C1310">
              <w:t>Western rebellion</w:t>
            </w:r>
          </w:p>
          <w:p w:rsidR="00CA32F4" w:rsidRPr="005C1310" w:rsidRDefault="00CA32F4" w:rsidP="00D354AC">
            <w:pPr>
              <w:pStyle w:val="ListParagraph"/>
              <w:numPr>
                <w:ilvl w:val="0"/>
                <w:numId w:val="60"/>
              </w:numPr>
              <w:spacing w:before="0" w:after="0"/>
            </w:pPr>
            <w:r w:rsidRPr="005C1310">
              <w:t>Reaction to the Edwardian Reformation</w:t>
            </w:r>
          </w:p>
          <w:p w:rsidR="00CA32F4" w:rsidRPr="005C1310" w:rsidRDefault="00CA32F4" w:rsidP="00D354AC">
            <w:proofErr w:type="spellStart"/>
            <w:r w:rsidRPr="005C1310">
              <w:t>Kett’s</w:t>
            </w:r>
            <w:proofErr w:type="spellEnd"/>
            <w:r w:rsidRPr="005C1310">
              <w:t xml:space="preserve"> rebellion</w:t>
            </w:r>
          </w:p>
          <w:p w:rsidR="00CA32F4" w:rsidRPr="005C1310" w:rsidRDefault="00CA32F4" w:rsidP="00D354AC">
            <w:pPr>
              <w:pStyle w:val="ListParagraph"/>
              <w:numPr>
                <w:ilvl w:val="0"/>
                <w:numId w:val="60"/>
              </w:numPr>
              <w:spacing w:before="0" w:after="0"/>
            </w:pPr>
            <w:r w:rsidRPr="005C1310">
              <w:t xml:space="preserve">In part a protest about slow rate </w:t>
            </w:r>
            <w:r w:rsidRPr="005C1310">
              <w:lastRenderedPageBreak/>
              <w:t>of progress of Protestantism in the East.</w:t>
            </w:r>
          </w:p>
          <w:p w:rsidR="00CA32F4" w:rsidRPr="005C1310" w:rsidRDefault="00CA32F4" w:rsidP="00D354AC">
            <w:r w:rsidRPr="005C1310">
              <w:t>Wyatt’s rebellion</w:t>
            </w:r>
          </w:p>
          <w:p w:rsidR="00CA32F4" w:rsidRPr="005C1310" w:rsidRDefault="00CA32F4" w:rsidP="00D354AC">
            <w:pPr>
              <w:pStyle w:val="ListParagraph"/>
              <w:numPr>
                <w:ilvl w:val="0"/>
                <w:numId w:val="60"/>
              </w:numPr>
              <w:spacing w:before="0" w:after="0"/>
            </w:pPr>
            <w:r w:rsidRPr="005C1310">
              <w:t xml:space="preserve">Some religious undertones and concerns over a potential return to Catholicism </w:t>
            </w:r>
          </w:p>
          <w:p w:rsidR="00CA32F4" w:rsidRPr="005C1310" w:rsidRDefault="00CA32F4" w:rsidP="00D354AC">
            <w:r w:rsidRPr="005C1310">
              <w:t>Northern Earls’ rebellion</w:t>
            </w:r>
          </w:p>
          <w:p w:rsidR="00CA32F4" w:rsidRPr="005C1310" w:rsidRDefault="00CA32F4" w:rsidP="00D354AC">
            <w:pPr>
              <w:pStyle w:val="ListParagraph"/>
              <w:numPr>
                <w:ilvl w:val="0"/>
                <w:numId w:val="60"/>
              </w:numPr>
              <w:spacing w:before="0" w:after="0"/>
            </w:pPr>
            <w:r w:rsidRPr="005C1310">
              <w:t>Defence of the Catholic faith formed a part of the motives</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C57259">
        <w:tc>
          <w:tcPr>
            <w:tcW w:w="2731" w:type="dxa"/>
            <w:vMerge/>
          </w:tcPr>
          <w:p w:rsidR="00CA32F4" w:rsidRPr="005C1310" w:rsidRDefault="00CA32F4" w:rsidP="008E5637">
            <w:pPr>
              <w:pStyle w:val="Tabletext"/>
              <w:rPr>
                <w:sz w:val="22"/>
                <w:szCs w:val="22"/>
              </w:rPr>
            </w:pPr>
          </w:p>
        </w:tc>
        <w:tc>
          <w:tcPr>
            <w:tcW w:w="1759" w:type="dxa"/>
          </w:tcPr>
          <w:p w:rsidR="00CA32F4" w:rsidRPr="005C1310" w:rsidRDefault="00CA32F4" w:rsidP="00C57259">
            <w:pPr>
              <w:pStyle w:val="Default"/>
              <w:rPr>
                <w:color w:val="auto"/>
                <w:sz w:val="22"/>
                <w:szCs w:val="22"/>
              </w:rPr>
            </w:pPr>
            <w:r w:rsidRPr="005C1310">
              <w:rPr>
                <w:color w:val="auto"/>
                <w:sz w:val="22"/>
                <w:szCs w:val="22"/>
              </w:rPr>
              <w:t>3</w:t>
            </w:r>
          </w:p>
        </w:tc>
        <w:tc>
          <w:tcPr>
            <w:tcW w:w="2547" w:type="dxa"/>
          </w:tcPr>
          <w:p w:rsidR="00CA32F4" w:rsidRPr="005C1310" w:rsidRDefault="00CA32F4" w:rsidP="00D354AC">
            <w:pPr>
              <w:pStyle w:val="Pa19"/>
              <w:spacing w:after="80"/>
              <w:rPr>
                <w:rFonts w:ascii="Arial" w:hAnsi="Arial" w:cs="Arial"/>
                <w:color w:val="000000"/>
                <w:sz w:val="22"/>
                <w:szCs w:val="22"/>
              </w:rPr>
            </w:pPr>
            <w:r w:rsidRPr="005C1310">
              <w:rPr>
                <w:rFonts w:ascii="Arial" w:hAnsi="Arial" w:cs="Arial"/>
                <w:color w:val="000000"/>
                <w:sz w:val="22"/>
                <w:szCs w:val="22"/>
              </w:rPr>
              <w:t xml:space="preserve">taxation; </w:t>
            </w:r>
          </w:p>
          <w:p w:rsidR="00CA32F4" w:rsidRPr="005C1310" w:rsidRDefault="00CA32F4" w:rsidP="00D354AC">
            <w:pPr>
              <w:pStyle w:val="Default"/>
              <w:rPr>
                <w:sz w:val="22"/>
                <w:szCs w:val="22"/>
              </w:rPr>
            </w:pPr>
            <w:r w:rsidRPr="005C1310">
              <w:rPr>
                <w:sz w:val="22"/>
                <w:szCs w:val="22"/>
              </w:rPr>
              <w:t>.</w:t>
            </w:r>
          </w:p>
        </w:tc>
        <w:tc>
          <w:tcPr>
            <w:tcW w:w="4119" w:type="dxa"/>
          </w:tcPr>
          <w:p w:rsidR="00CA32F4" w:rsidRPr="005C1310" w:rsidRDefault="00CA32F4" w:rsidP="00D354AC">
            <w:pPr>
              <w:pStyle w:val="ListParagraph"/>
              <w:numPr>
                <w:ilvl w:val="0"/>
                <w:numId w:val="60"/>
              </w:numPr>
              <w:spacing w:before="0" w:after="0"/>
            </w:pPr>
            <w:r w:rsidRPr="005C1310">
              <w:t>Important cause of popular protest</w:t>
            </w:r>
          </w:p>
          <w:p w:rsidR="00CA32F4" w:rsidRPr="005C1310" w:rsidRDefault="00CA32F4" w:rsidP="00D354AC">
            <w:pPr>
              <w:pStyle w:val="ListParagraph"/>
              <w:numPr>
                <w:ilvl w:val="0"/>
                <w:numId w:val="60"/>
              </w:numPr>
              <w:spacing w:before="0" w:after="0"/>
            </w:pPr>
            <w:r w:rsidRPr="005C1310">
              <w:t>Yorkshire rebellion – protest against tax for war in France</w:t>
            </w:r>
          </w:p>
          <w:p w:rsidR="00CA32F4" w:rsidRPr="005C1310" w:rsidRDefault="00CA32F4" w:rsidP="00D354AC">
            <w:pPr>
              <w:pStyle w:val="ListParagraph"/>
              <w:numPr>
                <w:ilvl w:val="0"/>
                <w:numId w:val="60"/>
              </w:numPr>
              <w:spacing w:before="0" w:after="0"/>
            </w:pPr>
            <w:r w:rsidRPr="005C1310">
              <w:t>Cornish rebellion – tax for war with Scotland</w:t>
            </w:r>
          </w:p>
          <w:p w:rsidR="00CA32F4" w:rsidRPr="005C1310" w:rsidRDefault="00CA32F4" w:rsidP="00D354AC">
            <w:pPr>
              <w:pStyle w:val="ListParagraph"/>
              <w:numPr>
                <w:ilvl w:val="0"/>
                <w:numId w:val="60"/>
              </w:numPr>
              <w:spacing w:before="0" w:after="0"/>
            </w:pPr>
            <w:r w:rsidRPr="005C1310">
              <w:t>Amicable Grant – non-parliamentary tax – widespread objections and at a time of worsening economic conditions.</w:t>
            </w:r>
          </w:p>
          <w:p w:rsidR="00CA32F4" w:rsidRPr="005C1310" w:rsidRDefault="00CA32F4" w:rsidP="00D354AC">
            <w:pPr>
              <w:pStyle w:val="ListParagraph"/>
              <w:numPr>
                <w:ilvl w:val="0"/>
                <w:numId w:val="60"/>
              </w:numPr>
              <w:spacing w:before="0" w:after="0"/>
            </w:pPr>
            <w:r w:rsidRPr="005C1310">
              <w:t>Pilgrimage of Grace – Item 14 of the Pontefract Articles discussed taxation</w:t>
            </w:r>
          </w:p>
          <w:p w:rsidR="00CA32F4" w:rsidRPr="005C1310" w:rsidRDefault="00CA32F4" w:rsidP="00D354AC">
            <w:pPr>
              <w:pStyle w:val="ListParagraph"/>
              <w:numPr>
                <w:ilvl w:val="0"/>
                <w:numId w:val="60"/>
              </w:numPr>
              <w:spacing w:before="0" w:after="0"/>
            </w:pPr>
            <w:r w:rsidRPr="005C1310">
              <w:t>Western rebellion – Duke of Somerset’s Subsidy Act</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E0436">
        <w:tc>
          <w:tcPr>
            <w:tcW w:w="2731" w:type="dxa"/>
            <w:vMerge/>
          </w:tcPr>
          <w:p w:rsidR="00CA32F4" w:rsidRPr="005C1310" w:rsidRDefault="00CA32F4" w:rsidP="00D354AC">
            <w:pPr>
              <w:pStyle w:val="Pa19"/>
              <w:spacing w:after="80"/>
              <w:rPr>
                <w:rFonts w:ascii="Arial" w:hAnsi="Arial" w:cs="Arial"/>
                <w:b/>
                <w:bCs/>
                <w:sz w:val="22"/>
                <w:szCs w:val="22"/>
              </w:rPr>
            </w:pPr>
          </w:p>
        </w:tc>
        <w:tc>
          <w:tcPr>
            <w:tcW w:w="1759" w:type="dxa"/>
          </w:tcPr>
          <w:p w:rsidR="00CA32F4" w:rsidRPr="005C1310" w:rsidRDefault="00CA32F4" w:rsidP="00C57259">
            <w:pPr>
              <w:pStyle w:val="Default"/>
              <w:rPr>
                <w:color w:val="auto"/>
                <w:sz w:val="22"/>
                <w:szCs w:val="22"/>
              </w:rPr>
            </w:pPr>
            <w:r w:rsidRPr="005C1310">
              <w:rPr>
                <w:color w:val="auto"/>
                <w:sz w:val="22"/>
                <w:szCs w:val="22"/>
              </w:rPr>
              <w:t>2</w:t>
            </w:r>
          </w:p>
        </w:tc>
        <w:tc>
          <w:tcPr>
            <w:tcW w:w="2547" w:type="dxa"/>
          </w:tcPr>
          <w:p w:rsidR="00CA32F4" w:rsidRPr="005C1310" w:rsidRDefault="00CA32F4" w:rsidP="00D354AC">
            <w:pPr>
              <w:pStyle w:val="Pa19"/>
              <w:spacing w:after="80"/>
              <w:rPr>
                <w:rFonts w:ascii="Arial" w:hAnsi="Arial" w:cs="Arial"/>
                <w:color w:val="000000"/>
                <w:sz w:val="22"/>
                <w:szCs w:val="22"/>
              </w:rPr>
            </w:pPr>
            <w:r w:rsidRPr="005C1310">
              <w:rPr>
                <w:rFonts w:ascii="Arial" w:hAnsi="Arial" w:cs="Arial"/>
                <w:color w:val="000000"/>
                <w:sz w:val="22"/>
                <w:szCs w:val="22"/>
              </w:rPr>
              <w:t>famine;</w:t>
            </w:r>
          </w:p>
          <w:p w:rsidR="00CA32F4" w:rsidRPr="005C1310" w:rsidRDefault="00CA32F4" w:rsidP="00D354AC">
            <w:pPr>
              <w:pStyle w:val="Pa19"/>
              <w:spacing w:after="80"/>
              <w:rPr>
                <w:rFonts w:ascii="Arial" w:hAnsi="Arial" w:cs="Arial"/>
                <w:color w:val="000000"/>
                <w:sz w:val="22"/>
                <w:szCs w:val="22"/>
              </w:rPr>
            </w:pPr>
          </w:p>
        </w:tc>
        <w:tc>
          <w:tcPr>
            <w:tcW w:w="4119" w:type="dxa"/>
          </w:tcPr>
          <w:p w:rsidR="00CA32F4" w:rsidRPr="005C1310" w:rsidRDefault="00CA32F4" w:rsidP="00D354AC">
            <w:pPr>
              <w:pStyle w:val="ListParagraph"/>
              <w:numPr>
                <w:ilvl w:val="0"/>
                <w:numId w:val="60"/>
              </w:numPr>
              <w:spacing w:before="0" w:after="0"/>
            </w:pPr>
            <w:r w:rsidRPr="005C1310">
              <w:t>1 in 4 harvests failed. Most serious in 1555-6, 1596-7 – also in  1519-21, 1527-9, 1549-51, 1586-7</w:t>
            </w:r>
          </w:p>
          <w:p w:rsidR="00CA32F4" w:rsidRPr="005C1310" w:rsidRDefault="00CA32F4" w:rsidP="00D354AC">
            <w:pPr>
              <w:pStyle w:val="ListParagraph"/>
              <w:numPr>
                <w:ilvl w:val="0"/>
                <w:numId w:val="60"/>
              </w:numPr>
              <w:spacing w:before="0" w:after="0"/>
            </w:pPr>
            <w:r w:rsidRPr="005C1310">
              <w:t>Outbreak of disease across period</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C57259">
        <w:tc>
          <w:tcPr>
            <w:tcW w:w="2731" w:type="dxa"/>
            <w:vMerge/>
          </w:tcPr>
          <w:p w:rsidR="00CA32F4" w:rsidRPr="005C1310" w:rsidRDefault="00CA32F4" w:rsidP="008E5637">
            <w:pPr>
              <w:pStyle w:val="Tabletext"/>
              <w:rPr>
                <w:b/>
                <w:bCs/>
                <w:sz w:val="22"/>
                <w:szCs w:val="22"/>
              </w:rPr>
            </w:pPr>
          </w:p>
        </w:tc>
        <w:tc>
          <w:tcPr>
            <w:tcW w:w="1759" w:type="dxa"/>
          </w:tcPr>
          <w:p w:rsidR="00CA32F4" w:rsidRPr="005C1310" w:rsidRDefault="00CA32F4" w:rsidP="00C57259">
            <w:pPr>
              <w:pStyle w:val="Default"/>
              <w:rPr>
                <w:color w:val="auto"/>
                <w:sz w:val="22"/>
                <w:szCs w:val="22"/>
              </w:rPr>
            </w:pPr>
            <w:r w:rsidRPr="005C1310">
              <w:rPr>
                <w:color w:val="auto"/>
                <w:sz w:val="22"/>
                <w:szCs w:val="22"/>
              </w:rPr>
              <w:t>1</w:t>
            </w:r>
          </w:p>
        </w:tc>
        <w:tc>
          <w:tcPr>
            <w:tcW w:w="2547" w:type="dxa"/>
          </w:tcPr>
          <w:p w:rsidR="00CA32F4" w:rsidRPr="005C1310" w:rsidRDefault="00CA32F4" w:rsidP="00D354AC">
            <w:pPr>
              <w:pStyle w:val="Pa19"/>
              <w:spacing w:after="80"/>
              <w:rPr>
                <w:rFonts w:ascii="Arial" w:hAnsi="Arial" w:cs="Arial"/>
                <w:color w:val="000000"/>
                <w:sz w:val="22"/>
                <w:szCs w:val="22"/>
              </w:rPr>
            </w:pPr>
            <w:r w:rsidRPr="005C1310">
              <w:rPr>
                <w:rFonts w:ascii="Arial" w:hAnsi="Arial" w:cs="Arial"/>
                <w:color w:val="000000"/>
                <w:sz w:val="22"/>
                <w:szCs w:val="22"/>
              </w:rPr>
              <w:t xml:space="preserve">inflation; </w:t>
            </w:r>
          </w:p>
        </w:tc>
        <w:tc>
          <w:tcPr>
            <w:tcW w:w="4119" w:type="dxa"/>
          </w:tcPr>
          <w:p w:rsidR="00CA32F4" w:rsidRPr="005C1310" w:rsidRDefault="00CA32F4" w:rsidP="00D354AC">
            <w:pPr>
              <w:pStyle w:val="ListParagraph"/>
              <w:numPr>
                <w:ilvl w:val="0"/>
                <w:numId w:val="60"/>
              </w:numPr>
              <w:spacing w:before="0" w:after="0"/>
            </w:pPr>
            <w:r w:rsidRPr="005C1310">
              <w:t>Impact of price inflation</w:t>
            </w:r>
          </w:p>
          <w:p w:rsidR="00CA32F4" w:rsidRPr="005C1310" w:rsidRDefault="00CA32F4" w:rsidP="00D354AC">
            <w:pPr>
              <w:pStyle w:val="ListParagraph"/>
              <w:numPr>
                <w:ilvl w:val="0"/>
                <w:numId w:val="60"/>
              </w:numPr>
              <w:spacing w:before="0" w:after="0"/>
            </w:pPr>
            <w:r w:rsidRPr="005C1310">
              <w:t>Price inflation in the 1536 rebellion</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C57259">
        <w:tc>
          <w:tcPr>
            <w:tcW w:w="2731" w:type="dxa"/>
            <w:vMerge/>
          </w:tcPr>
          <w:p w:rsidR="00CA32F4" w:rsidRPr="005C1310" w:rsidRDefault="00CA32F4" w:rsidP="00C57259">
            <w:pPr>
              <w:pStyle w:val="Default"/>
              <w:rPr>
                <w:color w:val="auto"/>
                <w:sz w:val="22"/>
                <w:szCs w:val="22"/>
              </w:rPr>
            </w:pPr>
          </w:p>
        </w:tc>
        <w:tc>
          <w:tcPr>
            <w:tcW w:w="1759" w:type="dxa"/>
          </w:tcPr>
          <w:p w:rsidR="00CA32F4" w:rsidRPr="005C1310" w:rsidRDefault="00CA32F4" w:rsidP="00C57259">
            <w:pPr>
              <w:pStyle w:val="Default"/>
              <w:rPr>
                <w:color w:val="auto"/>
                <w:sz w:val="22"/>
                <w:szCs w:val="22"/>
              </w:rPr>
            </w:pPr>
            <w:r w:rsidRPr="005C1310">
              <w:rPr>
                <w:color w:val="auto"/>
                <w:sz w:val="22"/>
                <w:szCs w:val="22"/>
              </w:rPr>
              <w:t>2</w:t>
            </w:r>
          </w:p>
        </w:tc>
        <w:tc>
          <w:tcPr>
            <w:tcW w:w="2547" w:type="dxa"/>
          </w:tcPr>
          <w:p w:rsidR="00CA32F4" w:rsidRPr="005C1310" w:rsidRDefault="00CA32F4" w:rsidP="00D354AC">
            <w:pPr>
              <w:pStyle w:val="Pa19"/>
              <w:spacing w:after="80"/>
              <w:rPr>
                <w:rFonts w:ascii="Arial" w:hAnsi="Arial" w:cs="Arial"/>
                <w:color w:val="000000"/>
                <w:sz w:val="22"/>
                <w:szCs w:val="22"/>
              </w:rPr>
            </w:pPr>
            <w:r w:rsidRPr="005C1310">
              <w:rPr>
                <w:rFonts w:ascii="Arial" w:hAnsi="Arial" w:cs="Arial"/>
                <w:color w:val="000000"/>
                <w:sz w:val="22"/>
                <w:szCs w:val="22"/>
              </w:rPr>
              <w:t xml:space="preserve">enclosures; </w:t>
            </w:r>
          </w:p>
        </w:tc>
        <w:tc>
          <w:tcPr>
            <w:tcW w:w="4119" w:type="dxa"/>
          </w:tcPr>
          <w:p w:rsidR="00CA32F4" w:rsidRPr="005C1310" w:rsidRDefault="00CA32F4" w:rsidP="00D354AC">
            <w:pPr>
              <w:pStyle w:val="ListParagraph"/>
              <w:numPr>
                <w:ilvl w:val="0"/>
                <w:numId w:val="60"/>
              </w:numPr>
              <w:spacing w:before="0" w:after="0"/>
            </w:pPr>
            <w:r w:rsidRPr="005C1310">
              <w:t>Pilgrimage of Grace – Item 13 of the Pontefract Articles</w:t>
            </w:r>
          </w:p>
          <w:p w:rsidR="00CA32F4" w:rsidRPr="005C1310" w:rsidRDefault="00CA32F4" w:rsidP="00D354AC">
            <w:pPr>
              <w:pStyle w:val="ListParagraph"/>
              <w:numPr>
                <w:ilvl w:val="0"/>
                <w:numId w:val="60"/>
              </w:numPr>
              <w:spacing w:before="0" w:after="0"/>
            </w:pPr>
            <w:proofErr w:type="spellStart"/>
            <w:r w:rsidRPr="005C1310">
              <w:t>Kett’s</w:t>
            </w:r>
            <w:proofErr w:type="spellEnd"/>
            <w:r w:rsidRPr="005C1310">
              <w:t xml:space="preserve"> rebellion – articles 1,3 and 29</w:t>
            </w:r>
          </w:p>
          <w:p w:rsidR="00CA32F4" w:rsidRPr="005C1310" w:rsidRDefault="00CA32F4" w:rsidP="00D354AC">
            <w:pPr>
              <w:pStyle w:val="ListParagraph"/>
              <w:numPr>
                <w:ilvl w:val="0"/>
                <w:numId w:val="60"/>
              </w:numPr>
              <w:spacing w:before="0" w:after="0"/>
            </w:pPr>
            <w:r w:rsidRPr="005C1310">
              <w:t>1549 – numerous rebellions where peasants felt they could not get justice over enclosures</w:t>
            </w:r>
          </w:p>
          <w:p w:rsidR="00CA32F4" w:rsidRPr="005C1310" w:rsidRDefault="00CA32F4" w:rsidP="00D354AC">
            <w:pPr>
              <w:pStyle w:val="ListParagraph"/>
              <w:numPr>
                <w:ilvl w:val="0"/>
                <w:numId w:val="60"/>
              </w:numPr>
              <w:spacing w:before="0" w:after="0"/>
            </w:pPr>
            <w:r w:rsidRPr="005C1310">
              <w:t>Oxfordshire rebellion</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C57259">
        <w:tc>
          <w:tcPr>
            <w:tcW w:w="2731" w:type="dxa"/>
            <w:vMerge/>
          </w:tcPr>
          <w:p w:rsidR="00CA32F4" w:rsidRPr="005C1310" w:rsidRDefault="00CA32F4" w:rsidP="00C57259">
            <w:pPr>
              <w:pStyle w:val="Default"/>
              <w:rPr>
                <w:color w:val="auto"/>
                <w:sz w:val="22"/>
                <w:szCs w:val="22"/>
              </w:rPr>
            </w:pPr>
          </w:p>
        </w:tc>
        <w:tc>
          <w:tcPr>
            <w:tcW w:w="1759" w:type="dxa"/>
          </w:tcPr>
          <w:p w:rsidR="00CA32F4" w:rsidRPr="005C1310" w:rsidRDefault="00CA32F4" w:rsidP="00C57259">
            <w:pPr>
              <w:pStyle w:val="Default"/>
              <w:rPr>
                <w:color w:val="auto"/>
                <w:sz w:val="22"/>
                <w:szCs w:val="22"/>
              </w:rPr>
            </w:pPr>
            <w:r w:rsidRPr="005C1310">
              <w:rPr>
                <w:color w:val="auto"/>
                <w:sz w:val="22"/>
                <w:szCs w:val="22"/>
              </w:rPr>
              <w:t>2</w:t>
            </w:r>
          </w:p>
        </w:tc>
        <w:tc>
          <w:tcPr>
            <w:tcW w:w="2547" w:type="dxa"/>
          </w:tcPr>
          <w:p w:rsidR="00CA32F4" w:rsidRPr="005C1310" w:rsidRDefault="00CA32F4" w:rsidP="00D354AC">
            <w:pPr>
              <w:pStyle w:val="Pa19"/>
              <w:spacing w:after="80"/>
              <w:rPr>
                <w:rFonts w:ascii="Arial" w:hAnsi="Arial" w:cs="Arial"/>
                <w:color w:val="000000"/>
                <w:sz w:val="22"/>
                <w:szCs w:val="22"/>
              </w:rPr>
            </w:pPr>
            <w:r w:rsidRPr="005C1310">
              <w:rPr>
                <w:rFonts w:ascii="Arial" w:hAnsi="Arial" w:cs="Arial"/>
                <w:color w:val="000000"/>
                <w:sz w:val="22"/>
                <w:szCs w:val="22"/>
              </w:rPr>
              <w:t xml:space="preserve">social issues; </w:t>
            </w:r>
          </w:p>
          <w:p w:rsidR="00CA32F4" w:rsidRPr="005C1310" w:rsidRDefault="00CA32F4" w:rsidP="00D354AC">
            <w:pPr>
              <w:pStyle w:val="Default"/>
              <w:rPr>
                <w:sz w:val="22"/>
                <w:szCs w:val="22"/>
              </w:rPr>
            </w:pPr>
          </w:p>
        </w:tc>
        <w:tc>
          <w:tcPr>
            <w:tcW w:w="4119" w:type="dxa"/>
          </w:tcPr>
          <w:p w:rsidR="00CA32F4" w:rsidRPr="005C1310" w:rsidRDefault="00CA32F4" w:rsidP="00D354AC">
            <w:pPr>
              <w:pStyle w:val="ListParagraph"/>
              <w:numPr>
                <w:ilvl w:val="0"/>
                <w:numId w:val="3"/>
              </w:numPr>
              <w:spacing w:before="0" w:after="0"/>
            </w:pPr>
            <w:r w:rsidRPr="005C1310">
              <w:t>Pilgrimage of Grace – numerous social issues including right to hunt, rack renting, statute of uses</w:t>
            </w:r>
          </w:p>
          <w:p w:rsidR="00CA32F4" w:rsidRPr="005C1310" w:rsidRDefault="00CA32F4" w:rsidP="00D354AC">
            <w:pPr>
              <w:pStyle w:val="ListParagraph"/>
              <w:numPr>
                <w:ilvl w:val="0"/>
                <w:numId w:val="3"/>
              </w:numPr>
              <w:spacing w:before="0" w:after="0"/>
            </w:pPr>
            <w:proofErr w:type="spellStart"/>
            <w:r w:rsidRPr="005C1310">
              <w:t>Kett’s</w:t>
            </w:r>
            <w:proofErr w:type="spellEnd"/>
            <w:r w:rsidRPr="005C1310">
              <w:t xml:space="preserve"> – right to hunt, concerns over welfare, bond men to be made free</w:t>
            </w:r>
          </w:p>
          <w:p w:rsidR="00CA32F4" w:rsidRPr="005C1310" w:rsidRDefault="00CA32F4" w:rsidP="00D354AC">
            <w:pPr>
              <w:pStyle w:val="Default"/>
              <w:numPr>
                <w:ilvl w:val="0"/>
                <w:numId w:val="3"/>
              </w:numPr>
              <w:rPr>
                <w:color w:val="auto"/>
                <w:sz w:val="22"/>
                <w:szCs w:val="22"/>
              </w:rPr>
            </w:pPr>
            <w:r w:rsidRPr="005C1310">
              <w:rPr>
                <w:sz w:val="22"/>
                <w:szCs w:val="22"/>
              </w:rPr>
              <w:t>Western – narrowing the gap</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tcPr>
          <w:p w:rsidR="00CA32F4" w:rsidRPr="005C1310" w:rsidRDefault="00CA32F4" w:rsidP="006B19C0">
            <w:pPr>
              <w:pStyle w:val="Default"/>
              <w:rPr>
                <w:b/>
                <w:bCs/>
                <w:color w:val="auto"/>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2</w:t>
            </w:r>
          </w:p>
        </w:tc>
        <w:tc>
          <w:tcPr>
            <w:tcW w:w="2547" w:type="dxa"/>
          </w:tcPr>
          <w:p w:rsidR="00CA32F4" w:rsidRPr="005C1310" w:rsidRDefault="00CA32F4" w:rsidP="00D354AC">
            <w:pPr>
              <w:pStyle w:val="Pa19"/>
              <w:spacing w:after="80"/>
              <w:rPr>
                <w:rFonts w:ascii="Arial" w:hAnsi="Arial" w:cs="Arial"/>
                <w:color w:val="000000"/>
                <w:sz w:val="22"/>
                <w:szCs w:val="22"/>
              </w:rPr>
            </w:pPr>
            <w:r w:rsidRPr="005C1310">
              <w:rPr>
                <w:rFonts w:ascii="Arial" w:hAnsi="Arial" w:cs="Arial"/>
                <w:color w:val="000000"/>
                <w:sz w:val="22"/>
                <w:szCs w:val="22"/>
              </w:rPr>
              <w:t>mono and multi causal rebellions; causes of rebellion as reflected in the demands of the rebels and in their actions; the motives of the rebels; long and short-term causes of unrest; main and subsidiary causes of rebellions</w:t>
            </w:r>
          </w:p>
          <w:p w:rsidR="00CA32F4" w:rsidRPr="005C1310" w:rsidRDefault="00CA32F4" w:rsidP="00D354AC">
            <w:pPr>
              <w:pStyle w:val="Pa19"/>
              <w:spacing w:line="240" w:lineRule="auto"/>
              <w:rPr>
                <w:rFonts w:ascii="Arial" w:hAnsi="Arial" w:cs="Arial"/>
                <w:color w:val="000000"/>
                <w:sz w:val="22"/>
                <w:szCs w:val="22"/>
              </w:rPr>
            </w:pPr>
          </w:p>
        </w:tc>
        <w:tc>
          <w:tcPr>
            <w:tcW w:w="4119" w:type="dxa"/>
          </w:tcPr>
          <w:p w:rsidR="00CA32F4" w:rsidRPr="005C1310" w:rsidRDefault="00CA32F4" w:rsidP="00D354AC">
            <w:pPr>
              <w:pStyle w:val="ListParagraph"/>
              <w:numPr>
                <w:ilvl w:val="0"/>
                <w:numId w:val="3"/>
              </w:numPr>
              <w:spacing w:before="0" w:after="0"/>
            </w:pPr>
            <w:proofErr w:type="spellStart"/>
            <w:r w:rsidRPr="005C1310">
              <w:t>Monocausal</w:t>
            </w:r>
            <w:proofErr w:type="spellEnd"/>
            <w:r w:rsidRPr="005C1310">
              <w:t xml:space="preserve"> or </w:t>
            </w:r>
            <w:proofErr w:type="spellStart"/>
            <w:r w:rsidRPr="005C1310">
              <w:t>multicausal</w:t>
            </w:r>
            <w:proofErr w:type="spellEnd"/>
            <w:r w:rsidRPr="005C1310">
              <w:t xml:space="preserve"> rebellions?</w:t>
            </w:r>
          </w:p>
          <w:p w:rsidR="00CA32F4" w:rsidRPr="005C1310" w:rsidRDefault="00CA32F4" w:rsidP="00D354AC">
            <w:pPr>
              <w:pStyle w:val="ListParagraph"/>
              <w:numPr>
                <w:ilvl w:val="0"/>
                <w:numId w:val="3"/>
              </w:numPr>
              <w:spacing w:before="0" w:after="0"/>
            </w:pPr>
            <w:r w:rsidRPr="005C1310">
              <w:t>Role of rumour</w:t>
            </w:r>
          </w:p>
          <w:p w:rsidR="00CA32F4" w:rsidRPr="005C1310" w:rsidRDefault="00CA32F4" w:rsidP="00D354AC">
            <w:pPr>
              <w:pStyle w:val="ListParagraph"/>
              <w:numPr>
                <w:ilvl w:val="0"/>
                <w:numId w:val="3"/>
              </w:numPr>
              <w:spacing w:before="0" w:after="0"/>
            </w:pPr>
            <w:r w:rsidRPr="005C1310">
              <w:t>Issues when deciding on motive</w:t>
            </w:r>
          </w:p>
          <w:p w:rsidR="00CA32F4" w:rsidRPr="005C1310" w:rsidRDefault="00CA32F4" w:rsidP="00D354AC">
            <w:pPr>
              <w:pStyle w:val="ListParagraph"/>
              <w:numPr>
                <w:ilvl w:val="0"/>
                <w:numId w:val="3"/>
              </w:numPr>
              <w:spacing w:before="0" w:after="0"/>
            </w:pPr>
            <w:r w:rsidRPr="005C1310">
              <w:t>Determining short or long term causes</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tcPr>
          <w:p w:rsidR="00CA32F4" w:rsidRPr="005C1310" w:rsidRDefault="00CA32F4" w:rsidP="006B19C0">
            <w:pPr>
              <w:pStyle w:val="Default"/>
              <w:rPr>
                <w:b/>
                <w:bCs/>
                <w:color w:val="auto"/>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3</w:t>
            </w:r>
          </w:p>
        </w:tc>
        <w:tc>
          <w:tcPr>
            <w:tcW w:w="2547" w:type="dxa"/>
          </w:tcPr>
          <w:p w:rsidR="00CA32F4" w:rsidRPr="005C1310" w:rsidRDefault="00CA32F4" w:rsidP="00280D2A">
            <w:r w:rsidRPr="005C1310">
              <w:t>Depth Studies</w:t>
            </w:r>
          </w:p>
        </w:tc>
        <w:tc>
          <w:tcPr>
            <w:tcW w:w="4119" w:type="dxa"/>
          </w:tcPr>
          <w:p w:rsidR="00CA32F4" w:rsidRPr="005C1310" w:rsidRDefault="00CA32F4" w:rsidP="00406EC4">
            <w:pPr>
              <w:spacing w:before="0" w:after="0"/>
            </w:pPr>
            <w:r w:rsidRPr="005C1310">
              <w:t>Causes of Pilgrimage of Grace</w:t>
            </w:r>
          </w:p>
          <w:p w:rsidR="00CA32F4" w:rsidRPr="005C1310" w:rsidRDefault="00CA32F4" w:rsidP="00406EC4">
            <w:pPr>
              <w:pStyle w:val="ListParagraph"/>
              <w:numPr>
                <w:ilvl w:val="0"/>
                <w:numId w:val="3"/>
              </w:numPr>
              <w:spacing w:before="0" w:after="0"/>
            </w:pPr>
            <w:r w:rsidRPr="005C1310">
              <w:t xml:space="preserve">Elton’s view on factionalism </w:t>
            </w:r>
          </w:p>
          <w:p w:rsidR="00CA32F4" w:rsidRPr="005C1310" w:rsidRDefault="00CA32F4" w:rsidP="00406EC4">
            <w:pPr>
              <w:pStyle w:val="ListParagraph"/>
              <w:numPr>
                <w:ilvl w:val="0"/>
                <w:numId w:val="3"/>
              </w:numPr>
              <w:spacing w:before="0" w:after="0"/>
            </w:pPr>
            <w:r w:rsidRPr="005C1310">
              <w:t xml:space="preserve">Contrary views to Elton’s – </w:t>
            </w:r>
            <w:proofErr w:type="spellStart"/>
            <w:r w:rsidRPr="005C1310">
              <w:t>multicausal</w:t>
            </w:r>
            <w:proofErr w:type="spellEnd"/>
            <w:r w:rsidRPr="005C1310">
              <w:t>, economic factors, social factors, religious factors</w:t>
            </w:r>
          </w:p>
          <w:p w:rsidR="00CA32F4" w:rsidRPr="005C1310" w:rsidRDefault="00CA32F4" w:rsidP="00406EC4">
            <w:pPr>
              <w:spacing w:before="0" w:after="0"/>
            </w:pPr>
          </w:p>
          <w:p w:rsidR="00CA32F4" w:rsidRPr="005C1310" w:rsidRDefault="00CA32F4" w:rsidP="00406EC4">
            <w:pPr>
              <w:spacing w:before="0" w:after="0"/>
            </w:pPr>
            <w:r w:rsidRPr="005C1310">
              <w:t>Causes of  Western Rebellion</w:t>
            </w:r>
          </w:p>
          <w:p w:rsidR="00CA32F4" w:rsidRPr="005C1310" w:rsidRDefault="00CA32F4" w:rsidP="00406EC4">
            <w:pPr>
              <w:pStyle w:val="ListParagraph"/>
              <w:numPr>
                <w:ilvl w:val="0"/>
                <w:numId w:val="3"/>
              </w:numPr>
              <w:spacing w:before="0" w:after="0"/>
            </w:pPr>
            <w:r w:rsidRPr="005C1310">
              <w:t>Primary view on it being religious</w:t>
            </w:r>
          </w:p>
          <w:p w:rsidR="00CA32F4" w:rsidRPr="005C1310" w:rsidRDefault="00CA32F4" w:rsidP="00406EC4">
            <w:pPr>
              <w:pStyle w:val="ListParagraph"/>
              <w:numPr>
                <w:ilvl w:val="0"/>
                <w:numId w:val="3"/>
              </w:numPr>
              <w:spacing w:before="0" w:after="0"/>
            </w:pPr>
            <w:r w:rsidRPr="005C1310">
              <w:t>Alternative views – social and economic or combination of religious / social.</w:t>
            </w:r>
          </w:p>
          <w:p w:rsidR="00CA32F4" w:rsidRPr="005C1310" w:rsidRDefault="00CA32F4" w:rsidP="00406EC4">
            <w:pPr>
              <w:pStyle w:val="ListParagraph"/>
              <w:spacing w:before="0" w:after="0"/>
            </w:pPr>
          </w:p>
          <w:p w:rsidR="00CA32F4" w:rsidRPr="005C1310" w:rsidRDefault="00CA32F4" w:rsidP="00406EC4">
            <w:pPr>
              <w:spacing w:before="0" w:after="0"/>
            </w:pPr>
            <w:r w:rsidRPr="005C1310">
              <w:t>Causes of Tyrone’s rebellion</w:t>
            </w:r>
          </w:p>
          <w:p w:rsidR="00CA32F4" w:rsidRPr="005C1310" w:rsidRDefault="00CA32F4" w:rsidP="00406EC4">
            <w:pPr>
              <w:pStyle w:val="ListParagraph"/>
              <w:numPr>
                <w:ilvl w:val="0"/>
                <w:numId w:val="3"/>
              </w:numPr>
              <w:spacing w:before="0" w:after="0"/>
            </w:pPr>
            <w:r w:rsidRPr="005C1310">
              <w:t>Government interference</w:t>
            </w:r>
          </w:p>
          <w:p w:rsidR="00CA32F4" w:rsidRPr="005C1310" w:rsidRDefault="00CA32F4" w:rsidP="00406EC4">
            <w:pPr>
              <w:pStyle w:val="ListParagraph"/>
              <w:numPr>
                <w:ilvl w:val="0"/>
                <w:numId w:val="3"/>
              </w:numPr>
              <w:spacing w:before="0" w:after="0"/>
            </w:pPr>
            <w:r w:rsidRPr="005C1310">
              <w:t>Neglect</w:t>
            </w:r>
          </w:p>
          <w:p w:rsidR="00CA32F4" w:rsidRPr="005C1310" w:rsidRDefault="00CA32F4" w:rsidP="00406EC4">
            <w:pPr>
              <w:pStyle w:val="ListParagraph"/>
              <w:numPr>
                <w:ilvl w:val="0"/>
                <w:numId w:val="3"/>
              </w:numPr>
              <w:spacing w:before="0" w:after="0"/>
            </w:pPr>
            <w:r w:rsidRPr="005C1310">
              <w:t>Factionalism</w:t>
            </w:r>
          </w:p>
          <w:p w:rsidR="00CA32F4" w:rsidRPr="005C1310" w:rsidRDefault="00CA32F4" w:rsidP="00406EC4">
            <w:pPr>
              <w:pStyle w:val="ListParagraph"/>
              <w:numPr>
                <w:ilvl w:val="0"/>
                <w:numId w:val="3"/>
              </w:numPr>
              <w:spacing w:before="0" w:after="0"/>
            </w:pPr>
            <w:r w:rsidRPr="005C1310">
              <w:t>Achieve independence</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val="restart"/>
          </w:tcPr>
          <w:p w:rsidR="00CA32F4" w:rsidRPr="005C1310" w:rsidRDefault="00CA32F4" w:rsidP="00D852E0">
            <w:pPr>
              <w:pStyle w:val="Pa19"/>
              <w:spacing w:after="80"/>
              <w:rPr>
                <w:rFonts w:ascii="Arial" w:hAnsi="Arial" w:cs="Arial"/>
                <w:color w:val="000000"/>
                <w:sz w:val="22"/>
                <w:szCs w:val="22"/>
              </w:rPr>
            </w:pPr>
            <w:r w:rsidRPr="005C1310">
              <w:rPr>
                <w:rFonts w:ascii="Arial" w:hAnsi="Arial" w:cs="Arial"/>
                <w:b/>
                <w:bCs/>
                <w:color w:val="000000"/>
                <w:sz w:val="22"/>
                <w:szCs w:val="22"/>
              </w:rPr>
              <w:t xml:space="preserve">The frequency and nature of disturbances </w:t>
            </w:r>
          </w:p>
          <w:p w:rsidR="00CA32F4" w:rsidRPr="005C1310" w:rsidRDefault="00CA32F4" w:rsidP="006B19C0">
            <w:pPr>
              <w:pStyle w:val="Default"/>
              <w:rPr>
                <w:b/>
                <w:bCs/>
                <w:color w:val="auto"/>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2</w:t>
            </w:r>
          </w:p>
        </w:tc>
        <w:tc>
          <w:tcPr>
            <w:tcW w:w="2547" w:type="dxa"/>
          </w:tcPr>
          <w:p w:rsidR="00CA32F4" w:rsidRPr="005C1310" w:rsidRDefault="00CA32F4" w:rsidP="006D7010">
            <w:pPr>
              <w:autoSpaceDE w:val="0"/>
              <w:autoSpaceDN w:val="0"/>
              <w:adjustRightInd w:val="0"/>
              <w:spacing w:after="80" w:line="221" w:lineRule="atLeast"/>
              <w:rPr>
                <w:color w:val="000000"/>
              </w:rPr>
            </w:pPr>
            <w:r w:rsidRPr="005C1310">
              <w:rPr>
                <w:color w:val="000000"/>
              </w:rPr>
              <w:t xml:space="preserve">Location and regional variations including the importance of the peripheral regions and major towns and cities; </w:t>
            </w:r>
          </w:p>
        </w:tc>
        <w:tc>
          <w:tcPr>
            <w:tcW w:w="4119" w:type="dxa"/>
          </w:tcPr>
          <w:p w:rsidR="00CA32F4" w:rsidRPr="005C1310" w:rsidRDefault="00CA32F4" w:rsidP="00966DEE">
            <w:pPr>
              <w:pStyle w:val="ListParagraph"/>
              <w:numPr>
                <w:ilvl w:val="0"/>
                <w:numId w:val="3"/>
              </w:numPr>
              <w:spacing w:before="0" w:after="0"/>
            </w:pPr>
            <w:r w:rsidRPr="005C1310">
              <w:t>Most major rebellions occurred in distant parts</w:t>
            </w:r>
          </w:p>
          <w:p w:rsidR="00CA32F4" w:rsidRPr="005C1310" w:rsidRDefault="00CA32F4" w:rsidP="00966DEE">
            <w:pPr>
              <w:pStyle w:val="ListParagraph"/>
              <w:numPr>
                <w:ilvl w:val="0"/>
                <w:numId w:val="3"/>
              </w:numPr>
              <w:spacing w:before="0" w:after="0"/>
            </w:pPr>
            <w:r w:rsidRPr="005C1310">
              <w:t>Pro-Yorkist areas</w:t>
            </w:r>
          </w:p>
          <w:p w:rsidR="00CA32F4" w:rsidRPr="005C1310" w:rsidRDefault="00CA32F4" w:rsidP="00966DEE">
            <w:pPr>
              <w:pStyle w:val="ListParagraph"/>
              <w:numPr>
                <w:ilvl w:val="0"/>
                <w:numId w:val="3"/>
              </w:numPr>
              <w:spacing w:before="0" w:after="0"/>
            </w:pPr>
            <w:r w:rsidRPr="005C1310">
              <w:t>South West England</w:t>
            </w:r>
          </w:p>
          <w:p w:rsidR="00CA32F4" w:rsidRPr="005C1310" w:rsidRDefault="00CA32F4" w:rsidP="00966DEE">
            <w:pPr>
              <w:pStyle w:val="ListParagraph"/>
              <w:numPr>
                <w:ilvl w:val="0"/>
                <w:numId w:val="3"/>
              </w:numPr>
              <w:spacing w:before="0" w:after="0"/>
            </w:pPr>
            <w:r w:rsidRPr="005C1310">
              <w:t>Using historic places to highlight heritage</w:t>
            </w:r>
          </w:p>
          <w:p w:rsidR="00CA32F4" w:rsidRPr="005C1310" w:rsidRDefault="00CA32F4" w:rsidP="00966DEE">
            <w:pPr>
              <w:pStyle w:val="ListParagraph"/>
              <w:numPr>
                <w:ilvl w:val="0"/>
                <w:numId w:val="3"/>
              </w:numPr>
              <w:spacing w:before="0" w:after="0"/>
            </w:pPr>
            <w:r w:rsidRPr="005C1310">
              <w:t>Influence of local magnates</w:t>
            </w:r>
          </w:p>
          <w:p w:rsidR="00CA32F4" w:rsidRPr="005C1310" w:rsidRDefault="00CA32F4" w:rsidP="00966DEE">
            <w:pPr>
              <w:pStyle w:val="ListParagraph"/>
              <w:numPr>
                <w:ilvl w:val="0"/>
                <w:numId w:val="3"/>
              </w:numPr>
              <w:spacing w:before="0" w:after="0"/>
            </w:pPr>
            <w:r w:rsidRPr="005C1310">
              <w:t xml:space="preserve">Political rebellions wanted to reach London – remained loyal throughout </w:t>
            </w:r>
          </w:p>
          <w:p w:rsidR="00CA32F4" w:rsidRPr="005C1310" w:rsidRDefault="00CA32F4" w:rsidP="00966DEE">
            <w:pPr>
              <w:pStyle w:val="ListParagraph"/>
              <w:numPr>
                <w:ilvl w:val="0"/>
                <w:numId w:val="3"/>
              </w:numPr>
              <w:spacing w:before="0" w:after="0"/>
            </w:pPr>
            <w:r w:rsidRPr="005C1310">
              <w:t>Principal towns and cities – alternative to London as local seat of powers</w:t>
            </w:r>
          </w:p>
        </w:tc>
        <w:tc>
          <w:tcPr>
            <w:tcW w:w="3704" w:type="dxa"/>
            <w:vMerge w:val="restart"/>
          </w:tcPr>
          <w:p w:rsidR="00CA32F4" w:rsidRPr="005C1310" w:rsidRDefault="00CA32F4" w:rsidP="00280D2A">
            <w:r w:rsidRPr="005C1310">
              <w:t xml:space="preserve">Nicholas Fellows, </w:t>
            </w:r>
            <w:r w:rsidR="00D05506" w:rsidRPr="005C1310">
              <w:rPr>
                <w:i/>
              </w:rPr>
              <w:t>Disorder and Rebellion in Tudor England</w:t>
            </w:r>
            <w:r w:rsidRPr="005C1310">
              <w:t>, (Hodder, Access to History, 2002)</w:t>
            </w:r>
          </w:p>
          <w:p w:rsidR="00CA32F4" w:rsidRPr="005C1310" w:rsidRDefault="00CA32F4" w:rsidP="00280D2A">
            <w:r w:rsidRPr="005C1310">
              <w:t xml:space="preserve">Barbara Mervyn, </w:t>
            </w:r>
            <w:r w:rsidR="00D05506" w:rsidRPr="005C1310">
              <w:rPr>
                <w:i/>
              </w:rPr>
              <w:t xml:space="preserve">Tudor Rebellions </w:t>
            </w:r>
            <w:r w:rsidRPr="005C1310">
              <w:t>1485-1603</w:t>
            </w:r>
          </w:p>
          <w:p w:rsidR="00CA32F4" w:rsidRPr="005C1310" w:rsidRDefault="00CA32F4" w:rsidP="00280D2A">
            <w:r w:rsidRPr="005C1310">
              <w:t xml:space="preserve">Anthony Fletcher and </w:t>
            </w:r>
            <w:proofErr w:type="spellStart"/>
            <w:r w:rsidRPr="005C1310">
              <w:t>Diarmaid</w:t>
            </w:r>
            <w:proofErr w:type="spellEnd"/>
            <w:r w:rsidRPr="005C1310">
              <w:t xml:space="preserve"> </w:t>
            </w:r>
            <w:proofErr w:type="spellStart"/>
            <w:r w:rsidRPr="005C1310">
              <w:t>Macculloch</w:t>
            </w:r>
            <w:proofErr w:type="spellEnd"/>
            <w:r w:rsidR="00D05506" w:rsidRPr="005C1310">
              <w:rPr>
                <w:i/>
              </w:rPr>
              <w:t>, The Tudor Rebellions</w:t>
            </w:r>
            <w:r w:rsidRPr="005C1310">
              <w:t xml:space="preserve">, (Longman, Seminar Studies in History, 2008). </w:t>
            </w:r>
          </w:p>
          <w:p w:rsidR="00CA32F4" w:rsidRPr="005C1310" w:rsidRDefault="00CA32F4" w:rsidP="00280D2A">
            <w:r w:rsidRPr="005C1310">
              <w:t xml:space="preserve">John Guy, </w:t>
            </w:r>
            <w:r w:rsidR="00D05506" w:rsidRPr="005C1310">
              <w:rPr>
                <w:i/>
              </w:rPr>
              <w:t xml:space="preserve">Tudor England </w:t>
            </w:r>
            <w:r w:rsidRPr="005C1310">
              <w:t>(OUP, 1990)</w:t>
            </w:r>
          </w:p>
          <w:p w:rsidR="00CA32F4" w:rsidRPr="005C1310" w:rsidRDefault="00CA32F4" w:rsidP="00280D2A">
            <w:r w:rsidRPr="005C1310">
              <w:lastRenderedPageBreak/>
              <w:t xml:space="preserve">Tony </w:t>
            </w:r>
            <w:proofErr w:type="spellStart"/>
            <w:r w:rsidRPr="005C1310">
              <w:t>Imperato</w:t>
            </w:r>
            <w:proofErr w:type="spellEnd"/>
            <w:r w:rsidRPr="005C1310">
              <w:t xml:space="preserve"> and Martin D W Jones, </w:t>
            </w:r>
            <w:r w:rsidR="00D05506" w:rsidRPr="005C1310">
              <w:rPr>
                <w:i/>
              </w:rPr>
              <w:t xml:space="preserve">OCR A Level History: Protest and Rebellion in Tudor England 1489-1601 </w:t>
            </w:r>
            <w:r w:rsidRPr="005C1310">
              <w:t>(Heinemann, 2008)</w:t>
            </w:r>
          </w:p>
          <w:p w:rsidR="00CA32F4" w:rsidRPr="005C1310" w:rsidRDefault="00CA32F4" w:rsidP="00280D2A">
            <w:r w:rsidRPr="005C1310">
              <w:t xml:space="preserve">Paul Thomas, </w:t>
            </w:r>
            <w:r w:rsidR="00D05506" w:rsidRPr="005C1310">
              <w:rPr>
                <w:i/>
              </w:rPr>
              <w:t>Authority and Disorder in Tudor Times</w:t>
            </w:r>
            <w:r w:rsidRPr="005C1310">
              <w:t>, 1485-1603, (CUP, Perspectives in History)</w:t>
            </w:r>
          </w:p>
          <w:p w:rsidR="00CA32F4" w:rsidRPr="005C1310" w:rsidRDefault="00CA32F4" w:rsidP="00280D2A">
            <w:r w:rsidRPr="005C1310">
              <w:t xml:space="preserve">Roger </w:t>
            </w:r>
            <w:proofErr w:type="spellStart"/>
            <w:r w:rsidRPr="005C1310">
              <w:t>Turvey</w:t>
            </w:r>
            <w:proofErr w:type="spellEnd"/>
            <w:r w:rsidRPr="005C1310">
              <w:t xml:space="preserve"> and Nigel Heard, </w:t>
            </w:r>
            <w:r w:rsidR="00D05506" w:rsidRPr="005C1310">
              <w:rPr>
                <w:i/>
              </w:rPr>
              <w:t>Edward VI and Mary: A Mid-Tudor Crisis</w:t>
            </w:r>
            <w:r w:rsidRPr="005C1310">
              <w:t>? (Hodder, Access to History, 2006)</w:t>
            </w:r>
          </w:p>
          <w:p w:rsidR="00CA32F4" w:rsidRPr="005C1310" w:rsidRDefault="00CA32F4" w:rsidP="00280D2A">
            <w:r w:rsidRPr="005C1310">
              <w:t xml:space="preserve">Geoff Woodward, </w:t>
            </w:r>
            <w:r w:rsidR="00D05506" w:rsidRPr="005C1310">
              <w:rPr>
                <w:i/>
              </w:rPr>
              <w:t>Rebellion and Disorder Under the Tudors 1485-1603</w:t>
            </w:r>
            <w:r w:rsidRPr="005C1310">
              <w:t>, (Hodder, Access to History, 2008)</w:t>
            </w:r>
          </w:p>
          <w:p w:rsidR="00CA32F4" w:rsidRPr="005C1310" w:rsidRDefault="00CA32F4" w:rsidP="00280D2A">
            <w:r w:rsidRPr="005C1310">
              <w:t xml:space="preserve">Angela Anderson and Andrew Pickering,  </w:t>
            </w:r>
            <w:r w:rsidR="00D05506" w:rsidRPr="005C1310">
              <w:rPr>
                <w:i/>
              </w:rPr>
              <w:t>Historical Explanation and Using Evidence</w:t>
            </w:r>
            <w:r w:rsidRPr="005C1310">
              <w:t xml:space="preserve"> (Heinemann, 2008)</w:t>
            </w:r>
          </w:p>
          <w:p w:rsidR="00CA32F4" w:rsidRPr="005C1310" w:rsidRDefault="00CA32F4" w:rsidP="00D05506">
            <w:pPr>
              <w:pStyle w:val="Default"/>
              <w:ind w:left="334"/>
              <w:rPr>
                <w:color w:val="auto"/>
                <w:sz w:val="22"/>
                <w:szCs w:val="22"/>
              </w:rPr>
            </w:pPr>
          </w:p>
        </w:tc>
      </w:tr>
      <w:tr w:rsidR="00CA32F4" w:rsidRPr="005C1310" w:rsidTr="006B19C0">
        <w:tc>
          <w:tcPr>
            <w:tcW w:w="2731" w:type="dxa"/>
            <w:vMerge/>
          </w:tcPr>
          <w:p w:rsidR="00CA32F4" w:rsidRPr="005C1310" w:rsidRDefault="00CA32F4" w:rsidP="00D852E0">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2</w:t>
            </w:r>
          </w:p>
        </w:tc>
        <w:tc>
          <w:tcPr>
            <w:tcW w:w="2547" w:type="dxa"/>
          </w:tcPr>
          <w:p w:rsidR="00CA32F4" w:rsidRPr="005C1310" w:rsidRDefault="00CA32F4" w:rsidP="006D7010">
            <w:pPr>
              <w:autoSpaceDE w:val="0"/>
              <w:autoSpaceDN w:val="0"/>
              <w:adjustRightInd w:val="0"/>
              <w:spacing w:after="80" w:line="221" w:lineRule="atLeast"/>
              <w:rPr>
                <w:color w:val="000000"/>
              </w:rPr>
            </w:pPr>
            <w:r w:rsidRPr="005C1310">
              <w:rPr>
                <w:color w:val="000000"/>
              </w:rPr>
              <w:t xml:space="preserve">objectives including the removal of the monarch, change to policies and removal of English rule from Ireland; </w:t>
            </w:r>
          </w:p>
        </w:tc>
        <w:tc>
          <w:tcPr>
            <w:tcW w:w="4119" w:type="dxa"/>
          </w:tcPr>
          <w:p w:rsidR="00CA32F4" w:rsidRPr="005C1310" w:rsidRDefault="00CA32F4" w:rsidP="00966DEE">
            <w:pPr>
              <w:pStyle w:val="ListParagraph"/>
              <w:numPr>
                <w:ilvl w:val="0"/>
                <w:numId w:val="3"/>
              </w:numPr>
              <w:spacing w:before="0" w:after="0"/>
            </w:pPr>
            <w:r w:rsidRPr="005C1310">
              <w:t>Dynastic rebellions aiming to overthrow the monarch</w:t>
            </w:r>
          </w:p>
          <w:p w:rsidR="00CA32F4" w:rsidRPr="005C1310" w:rsidRDefault="00CA32F4" w:rsidP="00966DEE">
            <w:pPr>
              <w:pStyle w:val="ListParagraph"/>
              <w:numPr>
                <w:ilvl w:val="0"/>
                <w:numId w:val="3"/>
              </w:numPr>
              <w:spacing w:before="0" w:after="0"/>
            </w:pPr>
            <w:r w:rsidRPr="005C1310">
              <w:t>Demonstrations against government policies</w:t>
            </w:r>
          </w:p>
          <w:p w:rsidR="00CA32F4" w:rsidRPr="005C1310" w:rsidRDefault="00CA32F4" w:rsidP="00966DEE">
            <w:pPr>
              <w:pStyle w:val="ListParagraph"/>
              <w:numPr>
                <w:ilvl w:val="0"/>
                <w:numId w:val="3"/>
              </w:numPr>
              <w:spacing w:before="0" w:after="0"/>
            </w:pPr>
            <w:r w:rsidRPr="005C1310">
              <w:t>Irish rebellions seeking independence</w:t>
            </w:r>
          </w:p>
          <w:p w:rsidR="00CA32F4" w:rsidRPr="005C1310" w:rsidRDefault="00CA32F4" w:rsidP="00406EC4">
            <w:pPr>
              <w:spacing w:before="0" w:after="0"/>
            </w:pP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tcPr>
          <w:p w:rsidR="00CA32F4" w:rsidRPr="005C1310" w:rsidRDefault="00CA32F4" w:rsidP="00D852E0">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3</w:t>
            </w:r>
          </w:p>
        </w:tc>
        <w:tc>
          <w:tcPr>
            <w:tcW w:w="2547" w:type="dxa"/>
          </w:tcPr>
          <w:p w:rsidR="00CA32F4" w:rsidRPr="005C1310" w:rsidRDefault="00CA32F4" w:rsidP="006D7010">
            <w:pPr>
              <w:autoSpaceDE w:val="0"/>
              <w:autoSpaceDN w:val="0"/>
              <w:adjustRightInd w:val="0"/>
              <w:spacing w:after="80" w:line="221" w:lineRule="atLeast"/>
              <w:rPr>
                <w:color w:val="000000"/>
              </w:rPr>
            </w:pPr>
            <w:r w:rsidRPr="005C1310">
              <w:rPr>
                <w:color w:val="000000"/>
              </w:rPr>
              <w:t>size, frequency and duration of the rebellions; the support of the nobility, gentry, yeomen, clergy, commoners and foreign support for rebellions; decline in support for rebellion;</w:t>
            </w:r>
          </w:p>
        </w:tc>
        <w:tc>
          <w:tcPr>
            <w:tcW w:w="4119" w:type="dxa"/>
          </w:tcPr>
          <w:p w:rsidR="00CA32F4" w:rsidRPr="005C1310" w:rsidRDefault="00CA32F4" w:rsidP="00966DEE">
            <w:pPr>
              <w:spacing w:before="0" w:after="0"/>
            </w:pPr>
            <w:r w:rsidRPr="005C1310">
              <w:t>Duration</w:t>
            </w:r>
          </w:p>
          <w:p w:rsidR="00CA32F4" w:rsidRPr="005C1310" w:rsidRDefault="00CA32F4" w:rsidP="00966DEE">
            <w:pPr>
              <w:pStyle w:val="ListParagraph"/>
              <w:numPr>
                <w:ilvl w:val="0"/>
                <w:numId w:val="3"/>
              </w:numPr>
              <w:spacing w:before="0" w:after="0"/>
            </w:pPr>
            <w:r w:rsidRPr="005C1310">
              <w:t>Varying across the period</w:t>
            </w:r>
          </w:p>
          <w:p w:rsidR="00CA32F4" w:rsidRPr="005C1310" w:rsidRDefault="00CA32F4" w:rsidP="00966DEE">
            <w:pPr>
              <w:pStyle w:val="ListParagraph"/>
              <w:numPr>
                <w:ilvl w:val="0"/>
                <w:numId w:val="3"/>
              </w:numPr>
              <w:spacing w:before="0" w:after="0"/>
            </w:pPr>
            <w:r w:rsidRPr="005C1310">
              <w:t>Commonality is the greater the distance from power base – the longer it lasted – e.g. Ireland was lengthy, Essex lasted 12 hours.</w:t>
            </w:r>
          </w:p>
          <w:p w:rsidR="00CA32F4" w:rsidRPr="005C1310" w:rsidRDefault="00CA32F4" w:rsidP="00966DEE">
            <w:r w:rsidRPr="005C1310">
              <w:t>Size, support and frequency</w:t>
            </w:r>
          </w:p>
          <w:p w:rsidR="00CA32F4" w:rsidRPr="005C1310" w:rsidRDefault="00CA32F4" w:rsidP="00966DEE">
            <w:pPr>
              <w:pStyle w:val="ListParagraph"/>
              <w:numPr>
                <w:ilvl w:val="0"/>
                <w:numId w:val="3"/>
              </w:numPr>
              <w:spacing w:before="0" w:after="0"/>
            </w:pPr>
            <w:r w:rsidRPr="005C1310">
              <w:t xml:space="preserve">Size – ranging in size and changed as circumstances developed – e.g. Cornish rebels began with a few thousand, swelled to 15000. After 1536, tended to be smaller, the most being 16000 in Norfolk, though usually less than 6000. </w:t>
            </w:r>
          </w:p>
          <w:p w:rsidR="00CA32F4" w:rsidRPr="005C1310" w:rsidRDefault="00CA32F4" w:rsidP="00966DEE">
            <w:pPr>
              <w:pStyle w:val="ListParagraph"/>
              <w:numPr>
                <w:ilvl w:val="0"/>
                <w:numId w:val="3"/>
              </w:numPr>
              <w:spacing w:before="0" w:after="0"/>
            </w:pPr>
            <w:r w:rsidRPr="005C1310">
              <w:t xml:space="preserve">Support – noble and foreign support – more threatening with these to the authority. Usually dynastic threats e.g. </w:t>
            </w:r>
            <w:proofErr w:type="spellStart"/>
            <w:r w:rsidRPr="005C1310">
              <w:t>Lovel</w:t>
            </w:r>
            <w:proofErr w:type="spellEnd"/>
            <w:r w:rsidRPr="005C1310">
              <w:t xml:space="preserve">, </w:t>
            </w:r>
            <w:proofErr w:type="spellStart"/>
            <w:r w:rsidRPr="005C1310">
              <w:t>Simnel</w:t>
            </w:r>
            <w:proofErr w:type="spellEnd"/>
            <w:r w:rsidRPr="005C1310">
              <w:t xml:space="preserve">, Warbeck, Northumberland, Essex, Irish revolts. Commoners – revolts against policies often attracted </w:t>
            </w:r>
            <w:r w:rsidRPr="005C1310">
              <w:lastRenderedPageBreak/>
              <w:t>them, e.g. Amicable Grant and Oxfordshire. Other social groups, such as clergy, gentry, lawyers e.g. Pilgrimage of Grace.</w:t>
            </w:r>
          </w:p>
          <w:p w:rsidR="00CA32F4" w:rsidRPr="005C1310" w:rsidRDefault="00CA32F4" w:rsidP="00966DEE">
            <w:pPr>
              <w:pStyle w:val="ListParagraph"/>
              <w:numPr>
                <w:ilvl w:val="0"/>
                <w:numId w:val="3"/>
              </w:numPr>
              <w:spacing w:before="0" w:after="0"/>
            </w:pPr>
            <w:r w:rsidRPr="005C1310">
              <w:t>Frequency – most English rebellions occurred at beginning of Tudor period, dynastic claims died down as Tudors became more secure. Reaction to religious and economic policies plagued Henry VIII, Edward VI and Mary I.</w:t>
            </w:r>
          </w:p>
          <w:p w:rsidR="00CA32F4" w:rsidRPr="005C1310" w:rsidRDefault="00CA32F4" w:rsidP="00966DEE">
            <w:pPr>
              <w:pStyle w:val="ListParagraph"/>
              <w:numPr>
                <w:ilvl w:val="0"/>
                <w:numId w:val="3"/>
              </w:numPr>
              <w:spacing w:before="0" w:after="0"/>
            </w:pPr>
            <w:r w:rsidRPr="005C1310">
              <w:t>Reasons for decline in frequency.</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tcPr>
          <w:p w:rsidR="00CA32F4" w:rsidRPr="005C1310" w:rsidRDefault="00CA32F4" w:rsidP="00D852E0">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3</w:t>
            </w:r>
          </w:p>
        </w:tc>
        <w:tc>
          <w:tcPr>
            <w:tcW w:w="2547" w:type="dxa"/>
          </w:tcPr>
          <w:p w:rsidR="00CA32F4" w:rsidRPr="005C1310" w:rsidRDefault="00CA32F4" w:rsidP="006D7010">
            <w:pPr>
              <w:autoSpaceDE w:val="0"/>
              <w:autoSpaceDN w:val="0"/>
              <w:adjustRightInd w:val="0"/>
              <w:spacing w:after="80" w:line="221" w:lineRule="atLeast"/>
              <w:rPr>
                <w:color w:val="000000"/>
              </w:rPr>
            </w:pPr>
            <w:r w:rsidRPr="005C1310">
              <w:rPr>
                <w:color w:val="000000"/>
              </w:rPr>
              <w:t xml:space="preserve">leadership and the abilities of leaders; </w:t>
            </w:r>
          </w:p>
        </w:tc>
        <w:tc>
          <w:tcPr>
            <w:tcW w:w="4119" w:type="dxa"/>
          </w:tcPr>
          <w:p w:rsidR="00CA32F4" w:rsidRPr="005C1310" w:rsidRDefault="00CA32F4" w:rsidP="00966DEE">
            <w:r w:rsidRPr="005C1310">
              <w:t>Leadership</w:t>
            </w:r>
          </w:p>
          <w:p w:rsidR="00CA32F4" w:rsidRPr="005C1310" w:rsidRDefault="00CA32F4" w:rsidP="00966DEE">
            <w:pPr>
              <w:pStyle w:val="ListParagraph"/>
              <w:numPr>
                <w:ilvl w:val="0"/>
                <w:numId w:val="3"/>
              </w:numPr>
              <w:spacing w:before="0" w:after="0"/>
            </w:pPr>
            <w:r w:rsidRPr="005C1310">
              <w:t>Dynastic revolts needed to be led by a royal claimant</w:t>
            </w:r>
          </w:p>
          <w:p w:rsidR="00CA32F4" w:rsidRPr="005C1310" w:rsidRDefault="00CA32F4" w:rsidP="00966DEE">
            <w:pPr>
              <w:pStyle w:val="ListParagraph"/>
              <w:numPr>
                <w:ilvl w:val="0"/>
                <w:numId w:val="3"/>
              </w:numPr>
              <w:spacing w:before="0" w:after="0"/>
            </w:pPr>
            <w:r w:rsidRPr="005C1310">
              <w:t>Nobility and gentry were natural leaders</w:t>
            </w:r>
          </w:p>
          <w:p w:rsidR="00CA32F4" w:rsidRPr="005C1310" w:rsidRDefault="00CA32F4" w:rsidP="00966DEE">
            <w:pPr>
              <w:pStyle w:val="ListParagraph"/>
              <w:numPr>
                <w:ilvl w:val="0"/>
                <w:numId w:val="3"/>
              </w:numPr>
              <w:spacing w:before="0" w:after="0"/>
            </w:pPr>
            <w:r w:rsidRPr="005C1310">
              <w:t>Clergy rarely led a revolt, though did on some occasions</w:t>
            </w:r>
          </w:p>
          <w:p w:rsidR="00CA32F4" w:rsidRPr="005C1310" w:rsidRDefault="00CA32F4" w:rsidP="00966DEE">
            <w:pPr>
              <w:pStyle w:val="ListParagraph"/>
              <w:numPr>
                <w:ilvl w:val="0"/>
                <w:numId w:val="3"/>
              </w:numPr>
              <w:spacing w:before="0" w:after="0"/>
            </w:pPr>
            <w:r w:rsidRPr="005C1310">
              <w:t>Lawyers became, in some areas, champions of the people</w:t>
            </w:r>
          </w:p>
          <w:p w:rsidR="00CA32F4" w:rsidRPr="005C1310" w:rsidRDefault="00CA32F4" w:rsidP="00966DEE">
            <w:pPr>
              <w:pStyle w:val="ListParagraph"/>
              <w:numPr>
                <w:ilvl w:val="0"/>
                <w:numId w:val="3"/>
              </w:numPr>
              <w:spacing w:before="0" w:after="0"/>
            </w:pPr>
            <w:r w:rsidRPr="005C1310">
              <w:t xml:space="preserve">Commoners – fewer rebellions, but some notable e.g. </w:t>
            </w:r>
            <w:proofErr w:type="spellStart"/>
            <w:r w:rsidRPr="005C1310">
              <w:t>Kett</w:t>
            </w:r>
            <w:proofErr w:type="spellEnd"/>
          </w:p>
          <w:p w:rsidR="00CA32F4" w:rsidRPr="005C1310" w:rsidRDefault="00CA32F4" w:rsidP="00966DEE">
            <w:r w:rsidRPr="005C1310">
              <w:t>Qualities</w:t>
            </w:r>
          </w:p>
          <w:p w:rsidR="00CA32F4" w:rsidRPr="005C1310" w:rsidRDefault="00CA32F4" w:rsidP="00966DEE">
            <w:pPr>
              <w:pStyle w:val="ListParagraph"/>
              <w:numPr>
                <w:ilvl w:val="0"/>
                <w:numId w:val="3"/>
              </w:numPr>
              <w:spacing w:before="0" w:after="0"/>
            </w:pPr>
            <w:r w:rsidRPr="005C1310">
              <w:t>No single quality</w:t>
            </w:r>
          </w:p>
          <w:p w:rsidR="00CA32F4" w:rsidRPr="005C1310" w:rsidRDefault="00CA32F4" w:rsidP="00966DEE">
            <w:pPr>
              <w:pStyle w:val="ListParagraph"/>
              <w:numPr>
                <w:ilvl w:val="0"/>
                <w:numId w:val="3"/>
              </w:numPr>
              <w:spacing w:before="0" w:after="0"/>
            </w:pPr>
            <w:r w:rsidRPr="005C1310">
              <w:t xml:space="preserve">Age was a factor – </w:t>
            </w:r>
            <w:proofErr w:type="spellStart"/>
            <w:r w:rsidRPr="005C1310">
              <w:t>Simnel</w:t>
            </w:r>
            <w:proofErr w:type="spellEnd"/>
            <w:r w:rsidRPr="005C1310">
              <w:t xml:space="preserve"> too young for example</w:t>
            </w:r>
          </w:p>
          <w:p w:rsidR="00CA32F4" w:rsidRPr="005C1310" w:rsidRDefault="00CA32F4" w:rsidP="00966DEE">
            <w:pPr>
              <w:pStyle w:val="ListParagraph"/>
              <w:numPr>
                <w:ilvl w:val="0"/>
                <w:numId w:val="3"/>
              </w:numPr>
              <w:spacing w:before="0" w:after="0"/>
            </w:pPr>
            <w:r w:rsidRPr="005C1310">
              <w:lastRenderedPageBreak/>
              <w:t>Legitimacy and social standing</w:t>
            </w:r>
          </w:p>
          <w:p w:rsidR="00CA32F4" w:rsidRPr="005C1310" w:rsidRDefault="00CA32F4" w:rsidP="00966DEE">
            <w:pPr>
              <w:pStyle w:val="ListParagraph"/>
              <w:numPr>
                <w:ilvl w:val="0"/>
                <w:numId w:val="3"/>
              </w:numPr>
              <w:spacing w:before="0" w:after="0"/>
            </w:pPr>
            <w:r w:rsidRPr="005C1310">
              <w:t>Physically strong and intimidating – e.g. Cornish rebels – Michael Joseph</w:t>
            </w:r>
          </w:p>
          <w:p w:rsidR="00CA32F4" w:rsidRPr="005C1310" w:rsidRDefault="00CA32F4" w:rsidP="00966DEE">
            <w:pPr>
              <w:pStyle w:val="ListParagraph"/>
              <w:numPr>
                <w:ilvl w:val="0"/>
                <w:numId w:val="3"/>
              </w:numPr>
              <w:spacing w:before="0" w:after="0"/>
            </w:pPr>
            <w:r w:rsidRPr="005C1310">
              <w:t>Charisma e.g. Wyatt</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tcPr>
          <w:p w:rsidR="00CA32F4" w:rsidRPr="005C1310" w:rsidRDefault="00CA32F4" w:rsidP="00D852E0">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2</w:t>
            </w:r>
          </w:p>
        </w:tc>
        <w:tc>
          <w:tcPr>
            <w:tcW w:w="2547" w:type="dxa"/>
          </w:tcPr>
          <w:p w:rsidR="00CA32F4" w:rsidRPr="005C1310" w:rsidRDefault="00CA32F4" w:rsidP="006D7010">
            <w:pPr>
              <w:autoSpaceDE w:val="0"/>
              <w:autoSpaceDN w:val="0"/>
              <w:adjustRightInd w:val="0"/>
              <w:spacing w:after="80" w:line="221" w:lineRule="atLeast"/>
              <w:rPr>
                <w:color w:val="000000"/>
              </w:rPr>
            </w:pPr>
            <w:r w:rsidRPr="005C1310">
              <w:rPr>
                <w:color w:val="000000"/>
              </w:rPr>
              <w:t xml:space="preserve">organisation; </w:t>
            </w:r>
          </w:p>
        </w:tc>
        <w:tc>
          <w:tcPr>
            <w:tcW w:w="4119" w:type="dxa"/>
          </w:tcPr>
          <w:p w:rsidR="00CA32F4" w:rsidRPr="005C1310" w:rsidRDefault="00CA32F4" w:rsidP="00966DEE">
            <w:pPr>
              <w:pStyle w:val="ListParagraph"/>
              <w:numPr>
                <w:ilvl w:val="0"/>
                <w:numId w:val="3"/>
              </w:numPr>
              <w:spacing w:before="0" w:after="0"/>
            </w:pPr>
            <w:r w:rsidRPr="005C1310">
              <w:t xml:space="preserve">Poorly organised – Northern Earls, </w:t>
            </w:r>
            <w:proofErr w:type="spellStart"/>
            <w:r w:rsidRPr="005C1310">
              <w:t>Simnel</w:t>
            </w:r>
            <w:proofErr w:type="spellEnd"/>
            <w:r w:rsidRPr="005C1310">
              <w:t>, Western, Oxfordshire, Essex</w:t>
            </w:r>
          </w:p>
          <w:p w:rsidR="00CA32F4" w:rsidRPr="005C1310" w:rsidRDefault="00CA32F4" w:rsidP="00966DEE">
            <w:pPr>
              <w:pStyle w:val="ListParagraph"/>
              <w:numPr>
                <w:ilvl w:val="0"/>
                <w:numId w:val="3"/>
              </w:numPr>
              <w:spacing w:before="0" w:after="0"/>
            </w:pPr>
            <w:r w:rsidRPr="005C1310">
              <w:t xml:space="preserve">Well organised – Pilgrimage of Grace, </w:t>
            </w:r>
            <w:proofErr w:type="spellStart"/>
            <w:r w:rsidRPr="005C1310">
              <w:t>Kett</w:t>
            </w:r>
            <w:proofErr w:type="spellEnd"/>
          </w:p>
          <w:p w:rsidR="00CA32F4" w:rsidRPr="005C1310" w:rsidRDefault="00CA32F4" w:rsidP="00966DEE">
            <w:pPr>
              <w:numPr>
                <w:ilvl w:val="0"/>
                <w:numId w:val="3"/>
              </w:numPr>
              <w:spacing w:before="0" w:after="0"/>
            </w:pPr>
            <w:r w:rsidRPr="005C1310">
              <w:t>Main organisation aims – unite disparate groups, enlist and pay troops, requisition food / equipment, maintain discipline, hold councils and keep people informed.</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tcPr>
          <w:p w:rsidR="00CA32F4" w:rsidRPr="005C1310" w:rsidRDefault="00CA32F4" w:rsidP="00D852E0">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2</w:t>
            </w:r>
          </w:p>
        </w:tc>
        <w:tc>
          <w:tcPr>
            <w:tcW w:w="2547" w:type="dxa"/>
          </w:tcPr>
          <w:p w:rsidR="00CA32F4" w:rsidRPr="005C1310" w:rsidRDefault="00CA32F4" w:rsidP="006D7010">
            <w:pPr>
              <w:autoSpaceDE w:val="0"/>
              <w:autoSpaceDN w:val="0"/>
              <w:adjustRightInd w:val="0"/>
              <w:spacing w:after="80" w:line="221" w:lineRule="atLeast"/>
              <w:rPr>
                <w:color w:val="000000"/>
              </w:rPr>
            </w:pPr>
            <w:r w:rsidRPr="005C1310">
              <w:rPr>
                <w:color w:val="000000"/>
              </w:rPr>
              <w:t xml:space="preserve">strategy and tactics of the rebels; </w:t>
            </w:r>
          </w:p>
        </w:tc>
        <w:tc>
          <w:tcPr>
            <w:tcW w:w="4119" w:type="dxa"/>
          </w:tcPr>
          <w:p w:rsidR="00CA32F4" w:rsidRPr="005C1310" w:rsidRDefault="00CA32F4" w:rsidP="00966DEE">
            <w:pPr>
              <w:pStyle w:val="ListParagraph"/>
              <w:numPr>
                <w:ilvl w:val="0"/>
                <w:numId w:val="3"/>
              </w:numPr>
              <w:spacing w:before="0" w:after="0"/>
            </w:pPr>
            <w:r w:rsidRPr="005C1310">
              <w:t xml:space="preserve">Dynastic rebellions – needed a claimant, needed to take London, needed noble support and foreign and military aid </w:t>
            </w:r>
            <w:proofErr w:type="spellStart"/>
            <w:r w:rsidRPr="005C1310">
              <w:t>e.g.Simnel</w:t>
            </w:r>
            <w:proofErr w:type="spellEnd"/>
            <w:r w:rsidRPr="005C1310">
              <w:t xml:space="preserve">, Warbeck, Wyatt, Essex. </w:t>
            </w:r>
          </w:p>
          <w:p w:rsidR="00CA32F4" w:rsidRPr="005C1310" w:rsidRDefault="00CA32F4" w:rsidP="00966DEE">
            <w:pPr>
              <w:pStyle w:val="ListParagraph"/>
              <w:numPr>
                <w:ilvl w:val="0"/>
                <w:numId w:val="3"/>
              </w:numPr>
              <w:spacing w:before="0" w:after="0"/>
            </w:pPr>
            <w:r w:rsidRPr="005C1310">
              <w:t>Protests against policies – needed popular support, backing of nobles, pressure authorities to respond, present grievances.</w:t>
            </w:r>
          </w:p>
          <w:p w:rsidR="00CA32F4" w:rsidRPr="005C1310" w:rsidRDefault="00CA32F4" w:rsidP="00966DEE">
            <w:pPr>
              <w:pStyle w:val="ListParagraph"/>
              <w:numPr>
                <w:ilvl w:val="0"/>
                <w:numId w:val="3"/>
              </w:numPr>
              <w:spacing w:before="0" w:after="0"/>
            </w:pPr>
            <w:r w:rsidRPr="005C1310">
              <w:t xml:space="preserve">Fear and intimidation – numerous examples, Lincolnshire Rising, Pilgrimage of Grace, Western, </w:t>
            </w:r>
            <w:proofErr w:type="spellStart"/>
            <w:r w:rsidRPr="005C1310">
              <w:t>Kett</w:t>
            </w:r>
            <w:proofErr w:type="spellEnd"/>
            <w:r w:rsidRPr="005C1310">
              <w:t>, Oxfordshire</w:t>
            </w:r>
          </w:p>
          <w:p w:rsidR="00CA32F4" w:rsidRPr="005C1310" w:rsidRDefault="00CA32F4" w:rsidP="00966DEE">
            <w:pPr>
              <w:pStyle w:val="ListParagraph"/>
              <w:numPr>
                <w:ilvl w:val="0"/>
                <w:numId w:val="3"/>
              </w:numPr>
              <w:spacing w:before="0" w:after="0"/>
            </w:pPr>
            <w:r w:rsidRPr="005C1310">
              <w:lastRenderedPageBreak/>
              <w:t>Siege of County towns – standard tactic in most uprisings</w:t>
            </w:r>
          </w:p>
          <w:p w:rsidR="00CA32F4" w:rsidRPr="005C1310" w:rsidRDefault="00CA32F4" w:rsidP="00966DEE">
            <w:pPr>
              <w:pStyle w:val="ListParagraph"/>
              <w:numPr>
                <w:ilvl w:val="0"/>
                <w:numId w:val="3"/>
              </w:numPr>
              <w:spacing w:before="0" w:after="0"/>
            </w:pPr>
            <w:r w:rsidRPr="005C1310">
              <w:t>Raising rebel support – ringing church bells, lighting beacons, posting notices, holding council meetings (</w:t>
            </w:r>
            <w:proofErr w:type="spellStart"/>
            <w:r w:rsidRPr="005C1310">
              <w:t>Kett</w:t>
            </w:r>
            <w:proofErr w:type="spellEnd"/>
            <w:r w:rsidRPr="005C1310">
              <w:t>), Aske issued badges.</w:t>
            </w:r>
          </w:p>
          <w:p w:rsidR="00CA32F4" w:rsidRPr="005C1310" w:rsidRDefault="00CA32F4" w:rsidP="00966DEE">
            <w:pPr>
              <w:numPr>
                <w:ilvl w:val="0"/>
                <w:numId w:val="3"/>
              </w:numPr>
              <w:spacing w:before="0" w:after="0"/>
            </w:pPr>
            <w:r w:rsidRPr="005C1310">
              <w:t>Irish rebellions – version of guerrilla warfare</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tcPr>
          <w:p w:rsidR="00CA32F4" w:rsidRPr="005C1310" w:rsidRDefault="00CA32F4" w:rsidP="00D852E0">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2</w:t>
            </w:r>
          </w:p>
        </w:tc>
        <w:tc>
          <w:tcPr>
            <w:tcW w:w="2547" w:type="dxa"/>
          </w:tcPr>
          <w:p w:rsidR="00CA32F4" w:rsidRPr="005C1310" w:rsidRDefault="00CA32F4" w:rsidP="006D7010">
            <w:pPr>
              <w:autoSpaceDE w:val="0"/>
              <w:autoSpaceDN w:val="0"/>
              <w:adjustRightInd w:val="0"/>
              <w:spacing w:after="80" w:line="221" w:lineRule="atLeast"/>
              <w:rPr>
                <w:color w:val="000000"/>
              </w:rPr>
            </w:pPr>
            <w:r w:rsidRPr="005C1310">
              <w:rPr>
                <w:color w:val="000000"/>
              </w:rPr>
              <w:t xml:space="preserve">differences between rebellions in England and Ireland; </w:t>
            </w:r>
          </w:p>
        </w:tc>
        <w:tc>
          <w:tcPr>
            <w:tcW w:w="4119" w:type="dxa"/>
          </w:tcPr>
          <w:p w:rsidR="00CA32F4" w:rsidRPr="005C1310" w:rsidRDefault="00CA32F4" w:rsidP="00966DEE">
            <w:pPr>
              <w:pStyle w:val="ListParagraph"/>
              <w:numPr>
                <w:ilvl w:val="0"/>
                <w:numId w:val="3"/>
              </w:numPr>
              <w:spacing w:before="0" w:after="0"/>
            </w:pPr>
            <w:r w:rsidRPr="005C1310">
              <w:t>Some differences with English rebellions – often lasted several years and happened one after the other, scale of fighting increased, truces rarely lasted. Henry VIII destabilised relations severely by becoming King of Ireland and introduction of Protestantism.</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tcPr>
          <w:p w:rsidR="00CA32F4" w:rsidRPr="005C1310" w:rsidRDefault="00CA32F4" w:rsidP="00D852E0">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2</w:t>
            </w:r>
          </w:p>
        </w:tc>
        <w:tc>
          <w:tcPr>
            <w:tcW w:w="2547" w:type="dxa"/>
          </w:tcPr>
          <w:p w:rsidR="00CA32F4" w:rsidRPr="005C1310" w:rsidRDefault="00CA32F4" w:rsidP="006D7010">
            <w:r w:rsidRPr="005C1310">
              <w:rPr>
                <w:color w:val="000000"/>
              </w:rPr>
              <w:t>reasons for limited success and/or failure of rebellion</w:t>
            </w:r>
          </w:p>
        </w:tc>
        <w:tc>
          <w:tcPr>
            <w:tcW w:w="4119" w:type="dxa"/>
          </w:tcPr>
          <w:p w:rsidR="00CA32F4" w:rsidRPr="005C1310" w:rsidRDefault="00CA32F4" w:rsidP="00966DEE">
            <w:pPr>
              <w:pStyle w:val="ListParagraph"/>
              <w:numPr>
                <w:ilvl w:val="0"/>
                <w:numId w:val="3"/>
              </w:numPr>
              <w:spacing w:before="0" w:after="0"/>
            </w:pPr>
            <w:r w:rsidRPr="005C1310">
              <w:t>Length of rebellion</w:t>
            </w:r>
          </w:p>
          <w:p w:rsidR="00CA32F4" w:rsidRPr="005C1310" w:rsidRDefault="00CA32F4" w:rsidP="00966DEE">
            <w:pPr>
              <w:pStyle w:val="ListParagraph"/>
              <w:numPr>
                <w:ilvl w:val="0"/>
                <w:numId w:val="3"/>
              </w:numPr>
              <w:spacing w:before="0" w:after="0"/>
            </w:pPr>
            <w:r w:rsidRPr="005C1310">
              <w:t>Degree of support</w:t>
            </w:r>
          </w:p>
          <w:p w:rsidR="00CA32F4" w:rsidRPr="005C1310" w:rsidRDefault="00CA32F4" w:rsidP="00966DEE">
            <w:pPr>
              <w:pStyle w:val="ListParagraph"/>
              <w:numPr>
                <w:ilvl w:val="0"/>
                <w:numId w:val="3"/>
              </w:numPr>
              <w:spacing w:before="0" w:after="0"/>
            </w:pPr>
            <w:r w:rsidRPr="005C1310">
              <w:t>Extent of provincialism</w:t>
            </w:r>
          </w:p>
          <w:p w:rsidR="00CA32F4" w:rsidRPr="005C1310" w:rsidRDefault="00CA32F4" w:rsidP="00966DEE">
            <w:pPr>
              <w:pStyle w:val="ListParagraph"/>
              <w:numPr>
                <w:ilvl w:val="0"/>
                <w:numId w:val="3"/>
              </w:numPr>
              <w:spacing w:before="0" w:after="0"/>
            </w:pPr>
            <w:r w:rsidRPr="005C1310">
              <w:t>Military backing</w:t>
            </w:r>
          </w:p>
          <w:p w:rsidR="00CA32F4" w:rsidRPr="005C1310" w:rsidRDefault="00CA32F4" w:rsidP="00966DEE">
            <w:pPr>
              <w:pStyle w:val="ListParagraph"/>
              <w:numPr>
                <w:ilvl w:val="0"/>
                <w:numId w:val="3"/>
              </w:numPr>
              <w:spacing w:before="0" w:after="0"/>
            </w:pPr>
            <w:r w:rsidRPr="005C1310">
              <w:t>Financial backing</w:t>
            </w:r>
          </w:p>
          <w:p w:rsidR="00CA32F4" w:rsidRPr="005C1310" w:rsidRDefault="00CA32F4" w:rsidP="00966DEE">
            <w:pPr>
              <w:pStyle w:val="ListParagraph"/>
              <w:numPr>
                <w:ilvl w:val="0"/>
                <w:numId w:val="3"/>
              </w:numPr>
              <w:spacing w:before="0" w:after="0"/>
            </w:pPr>
            <w:r w:rsidRPr="005C1310">
              <w:t>Quality of leadership / organisation</w:t>
            </w:r>
          </w:p>
          <w:p w:rsidR="00CA32F4" w:rsidRPr="005C1310" w:rsidRDefault="00CA32F4" w:rsidP="00966DEE">
            <w:pPr>
              <w:pStyle w:val="ListParagraph"/>
              <w:numPr>
                <w:ilvl w:val="0"/>
                <w:numId w:val="3"/>
              </w:numPr>
              <w:spacing w:before="0" w:after="0"/>
            </w:pPr>
            <w:r w:rsidRPr="005C1310">
              <w:t>Determination to resist or supress</w:t>
            </w:r>
          </w:p>
          <w:p w:rsidR="00CA32F4" w:rsidRPr="005C1310" w:rsidRDefault="00CA32F4" w:rsidP="00966DEE">
            <w:pPr>
              <w:pStyle w:val="ListParagraph"/>
              <w:numPr>
                <w:ilvl w:val="0"/>
                <w:numId w:val="3"/>
              </w:numPr>
              <w:spacing w:before="0" w:after="0"/>
            </w:pPr>
            <w:r w:rsidRPr="005C1310">
              <w:t>Location</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tcPr>
          <w:p w:rsidR="00CA32F4" w:rsidRPr="005C1310" w:rsidRDefault="00CA32F4" w:rsidP="00D852E0">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3</w:t>
            </w:r>
          </w:p>
        </w:tc>
        <w:tc>
          <w:tcPr>
            <w:tcW w:w="2547" w:type="dxa"/>
          </w:tcPr>
          <w:p w:rsidR="00CA32F4" w:rsidRPr="005C1310" w:rsidRDefault="00CA32F4" w:rsidP="00280D2A">
            <w:r w:rsidRPr="005C1310">
              <w:t>Depth Studies</w:t>
            </w:r>
          </w:p>
        </w:tc>
        <w:tc>
          <w:tcPr>
            <w:tcW w:w="4119" w:type="dxa"/>
          </w:tcPr>
          <w:p w:rsidR="00CA32F4" w:rsidRPr="005C1310" w:rsidRDefault="00CA32F4" w:rsidP="00280D2A">
            <w:r w:rsidRPr="005C1310">
              <w:t>Pilgrimage of Grace</w:t>
            </w:r>
          </w:p>
          <w:p w:rsidR="00CA32F4" w:rsidRPr="005C1310" w:rsidRDefault="00CA32F4" w:rsidP="00966DEE">
            <w:pPr>
              <w:pStyle w:val="ListParagraph"/>
              <w:numPr>
                <w:ilvl w:val="0"/>
                <w:numId w:val="3"/>
              </w:numPr>
              <w:spacing w:before="0" w:after="0"/>
            </w:pPr>
            <w:r w:rsidRPr="005C1310">
              <w:t xml:space="preserve">Debate over who led it, Gentry, popular protest with gentry </w:t>
            </w:r>
            <w:r w:rsidRPr="005C1310">
              <w:lastRenderedPageBreak/>
              <w:t>coerced into it</w:t>
            </w:r>
          </w:p>
          <w:p w:rsidR="00CA32F4" w:rsidRPr="005C1310" w:rsidRDefault="00CA32F4" w:rsidP="00280D2A">
            <w:r w:rsidRPr="005C1310">
              <w:t xml:space="preserve">Western </w:t>
            </w:r>
          </w:p>
          <w:p w:rsidR="00CA32F4" w:rsidRPr="005C1310" w:rsidRDefault="00CA32F4" w:rsidP="00966DEE">
            <w:pPr>
              <w:pStyle w:val="ListParagraph"/>
              <w:numPr>
                <w:ilvl w:val="0"/>
                <w:numId w:val="3"/>
              </w:numPr>
              <w:spacing w:before="0" w:after="0"/>
            </w:pPr>
            <w:r w:rsidRPr="005C1310">
              <w:t>How violent was it?</w:t>
            </w:r>
          </w:p>
          <w:p w:rsidR="00CA32F4" w:rsidRPr="005C1310" w:rsidRDefault="00CA32F4" w:rsidP="00280D2A">
            <w:r w:rsidRPr="005C1310">
              <w:t>Tyrone’s</w:t>
            </w:r>
          </w:p>
          <w:p w:rsidR="00CA32F4" w:rsidRPr="005C1310" w:rsidRDefault="00CA32F4" w:rsidP="00966DEE">
            <w:pPr>
              <w:pStyle w:val="ListParagraph"/>
              <w:numPr>
                <w:ilvl w:val="0"/>
                <w:numId w:val="3"/>
              </w:numPr>
              <w:spacing w:before="0" w:after="0"/>
            </w:pPr>
            <w:r w:rsidRPr="005C1310">
              <w:t>Why was it difficult to supress?</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val="restart"/>
          </w:tcPr>
          <w:p w:rsidR="00CA32F4" w:rsidRPr="005C1310" w:rsidRDefault="00CA32F4" w:rsidP="00966DEE">
            <w:pPr>
              <w:pStyle w:val="Pa19"/>
              <w:spacing w:after="80"/>
              <w:rPr>
                <w:rFonts w:ascii="Arial" w:hAnsi="Arial" w:cs="Arial"/>
                <w:color w:val="000000"/>
                <w:sz w:val="22"/>
                <w:szCs w:val="22"/>
              </w:rPr>
            </w:pPr>
            <w:r w:rsidRPr="005C1310">
              <w:rPr>
                <w:rFonts w:ascii="Arial" w:hAnsi="Arial" w:cs="Arial"/>
                <w:b/>
                <w:bCs/>
                <w:color w:val="000000"/>
                <w:sz w:val="22"/>
                <w:szCs w:val="22"/>
              </w:rPr>
              <w:lastRenderedPageBreak/>
              <w:t xml:space="preserve">The impact of the disturbances upon Tudor governments </w:t>
            </w:r>
          </w:p>
          <w:p w:rsidR="00CA32F4" w:rsidRPr="005C1310" w:rsidRDefault="00CA32F4" w:rsidP="00D852E0">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7</w:t>
            </w:r>
          </w:p>
        </w:tc>
        <w:tc>
          <w:tcPr>
            <w:tcW w:w="2547" w:type="dxa"/>
          </w:tcPr>
          <w:p w:rsidR="00CA32F4" w:rsidRPr="005C1310" w:rsidRDefault="00CA32F4" w:rsidP="00966DEE">
            <w:pPr>
              <w:pStyle w:val="Pa19"/>
              <w:spacing w:after="80"/>
              <w:rPr>
                <w:rFonts w:ascii="Arial" w:hAnsi="Arial" w:cs="Arial"/>
                <w:color w:val="000000"/>
                <w:sz w:val="22"/>
                <w:szCs w:val="22"/>
              </w:rPr>
            </w:pPr>
            <w:r w:rsidRPr="005C1310">
              <w:rPr>
                <w:rFonts w:ascii="Arial" w:hAnsi="Arial" w:cs="Arial"/>
                <w:color w:val="000000"/>
                <w:sz w:val="22"/>
                <w:szCs w:val="22"/>
              </w:rPr>
              <w:t xml:space="preserve">Their response to the threat of disorder at the time and subsequently, including initial responses, pre-emptive measures, pardons, the raising of troops, military confrontation trials and retribution (e.g. changes in government strategy, policies, legislation, propaganda); </w:t>
            </w:r>
          </w:p>
          <w:p w:rsidR="00CA32F4" w:rsidRPr="005C1310" w:rsidRDefault="00CA32F4" w:rsidP="006D7010">
            <w:pPr>
              <w:rPr>
                <w:color w:val="000000"/>
              </w:rPr>
            </w:pPr>
          </w:p>
        </w:tc>
        <w:tc>
          <w:tcPr>
            <w:tcW w:w="4119" w:type="dxa"/>
          </w:tcPr>
          <w:p w:rsidR="00CA32F4" w:rsidRPr="005C1310" w:rsidRDefault="00CA32F4" w:rsidP="00966DEE">
            <w:r w:rsidRPr="005C1310">
              <w:t>How did Tudor governments deal with rebellions?</w:t>
            </w:r>
          </w:p>
          <w:p w:rsidR="00CA32F4" w:rsidRPr="005C1310" w:rsidRDefault="00CA32F4" w:rsidP="00966DEE">
            <w:r w:rsidRPr="005C1310">
              <w:t>Strategy</w:t>
            </w:r>
          </w:p>
          <w:p w:rsidR="00CA32F4" w:rsidRPr="005C1310" w:rsidRDefault="00CA32F4" w:rsidP="00966DEE">
            <w:pPr>
              <w:pStyle w:val="ListParagraph"/>
              <w:numPr>
                <w:ilvl w:val="0"/>
                <w:numId w:val="3"/>
              </w:numPr>
              <w:spacing w:before="0" w:after="0"/>
            </w:pPr>
            <w:r w:rsidRPr="005C1310">
              <w:t>Consulting advisers</w:t>
            </w:r>
          </w:p>
          <w:p w:rsidR="00CA32F4" w:rsidRPr="005C1310" w:rsidRDefault="00CA32F4" w:rsidP="00966DEE">
            <w:pPr>
              <w:pStyle w:val="ListParagraph"/>
              <w:numPr>
                <w:ilvl w:val="0"/>
                <w:numId w:val="3"/>
              </w:numPr>
              <w:spacing w:before="0" w:after="0"/>
            </w:pPr>
            <w:r w:rsidRPr="005C1310">
              <w:t>Information gathering</w:t>
            </w:r>
          </w:p>
          <w:p w:rsidR="00CA32F4" w:rsidRPr="005C1310" w:rsidRDefault="00CA32F4" w:rsidP="00966DEE">
            <w:pPr>
              <w:pStyle w:val="ListParagraph"/>
              <w:numPr>
                <w:ilvl w:val="0"/>
                <w:numId w:val="3"/>
              </w:numPr>
              <w:spacing w:before="0" w:after="0"/>
            </w:pPr>
            <w:r w:rsidRPr="005C1310">
              <w:t>Role of the nobility, including role of Duke of Somerset, 1549</w:t>
            </w:r>
          </w:p>
          <w:p w:rsidR="00CA32F4" w:rsidRPr="005C1310" w:rsidRDefault="00CA32F4" w:rsidP="00966DEE">
            <w:pPr>
              <w:pStyle w:val="ListParagraph"/>
              <w:numPr>
                <w:ilvl w:val="0"/>
                <w:numId w:val="3"/>
              </w:numPr>
              <w:spacing w:before="0" w:after="0"/>
            </w:pPr>
            <w:r w:rsidRPr="005C1310">
              <w:t>Elizabeth’s privy council</w:t>
            </w:r>
          </w:p>
          <w:p w:rsidR="00CA32F4" w:rsidRPr="005C1310" w:rsidRDefault="00CA32F4" w:rsidP="00966DEE">
            <w:pPr>
              <w:pStyle w:val="ListParagraph"/>
              <w:numPr>
                <w:ilvl w:val="0"/>
                <w:numId w:val="3"/>
              </w:numPr>
              <w:spacing w:before="0" w:after="0"/>
            </w:pPr>
            <w:r w:rsidRPr="005C1310">
              <w:t>Henry VII personal responses</w:t>
            </w:r>
          </w:p>
          <w:p w:rsidR="00CA32F4" w:rsidRPr="005C1310" w:rsidRDefault="00CA32F4" w:rsidP="00966DEE">
            <w:pPr>
              <w:pStyle w:val="ListParagraph"/>
              <w:numPr>
                <w:ilvl w:val="0"/>
                <w:numId w:val="3"/>
              </w:numPr>
              <w:spacing w:before="0" w:after="0"/>
            </w:pPr>
            <w:r w:rsidRPr="005C1310">
              <w:t xml:space="preserve">Similarities and differences in Ireland </w:t>
            </w:r>
          </w:p>
          <w:p w:rsidR="00CA32F4" w:rsidRPr="005C1310" w:rsidRDefault="00CA32F4" w:rsidP="00966DEE">
            <w:r w:rsidRPr="005C1310">
              <w:t>Tactics</w:t>
            </w:r>
          </w:p>
          <w:p w:rsidR="00CA32F4" w:rsidRPr="005C1310" w:rsidRDefault="00CA32F4" w:rsidP="00966DEE">
            <w:pPr>
              <w:pStyle w:val="ListParagraph"/>
              <w:numPr>
                <w:ilvl w:val="0"/>
                <w:numId w:val="3"/>
              </w:numPr>
              <w:spacing w:before="0" w:after="0"/>
            </w:pPr>
            <w:r w:rsidRPr="005C1310">
              <w:t>Avoiding confrontation until ready – Pilgrimage of Grace, Western, amicable grant</w:t>
            </w:r>
          </w:p>
          <w:p w:rsidR="00CA32F4" w:rsidRPr="005C1310" w:rsidRDefault="00CA32F4" w:rsidP="00966DEE">
            <w:pPr>
              <w:pStyle w:val="ListParagraph"/>
              <w:numPr>
                <w:ilvl w:val="0"/>
                <w:numId w:val="3"/>
              </w:numPr>
              <w:spacing w:before="0" w:after="0"/>
            </w:pPr>
            <w:r w:rsidRPr="005C1310">
              <w:t>Use of propaganda</w:t>
            </w:r>
          </w:p>
          <w:p w:rsidR="00CA32F4" w:rsidRPr="005C1310" w:rsidRDefault="00CA32F4" w:rsidP="00966DEE">
            <w:pPr>
              <w:pStyle w:val="ListParagraph"/>
              <w:numPr>
                <w:ilvl w:val="0"/>
                <w:numId w:val="3"/>
              </w:numPr>
              <w:spacing w:before="0" w:after="0"/>
            </w:pPr>
            <w:r w:rsidRPr="005C1310">
              <w:t>Pro-active measures in undermining potential rebels</w:t>
            </w:r>
          </w:p>
          <w:p w:rsidR="00CA32F4" w:rsidRPr="005C1310" w:rsidRDefault="00CA32F4" w:rsidP="00966DEE">
            <w:pPr>
              <w:pStyle w:val="ListParagraph"/>
              <w:numPr>
                <w:ilvl w:val="0"/>
                <w:numId w:val="3"/>
              </w:numPr>
              <w:spacing w:before="0" w:after="0"/>
            </w:pPr>
            <w:r w:rsidRPr="005C1310">
              <w:t>Similarities and differences in Ireland</w:t>
            </w:r>
          </w:p>
          <w:p w:rsidR="00CA32F4" w:rsidRPr="005C1310" w:rsidRDefault="00CA32F4" w:rsidP="00966DEE">
            <w:pPr>
              <w:pStyle w:val="ListParagraph"/>
              <w:numPr>
                <w:ilvl w:val="0"/>
                <w:numId w:val="3"/>
              </w:numPr>
              <w:spacing w:before="0" w:after="0"/>
            </w:pPr>
            <w:r w:rsidRPr="005C1310">
              <w:t>Recruiting armies and associated difficulties</w:t>
            </w:r>
          </w:p>
          <w:p w:rsidR="00CA32F4" w:rsidRPr="005C1310" w:rsidRDefault="00CA32F4" w:rsidP="00966DEE">
            <w:pPr>
              <w:pStyle w:val="ListParagraph"/>
              <w:numPr>
                <w:ilvl w:val="0"/>
                <w:numId w:val="3"/>
              </w:numPr>
              <w:spacing w:before="0" w:after="0"/>
            </w:pPr>
            <w:r w:rsidRPr="005C1310">
              <w:t>Battles and conflict</w:t>
            </w:r>
          </w:p>
          <w:p w:rsidR="00CA32F4" w:rsidRPr="005C1310" w:rsidRDefault="00CA32F4" w:rsidP="00966DEE">
            <w:pPr>
              <w:pStyle w:val="ListParagraph"/>
              <w:numPr>
                <w:ilvl w:val="0"/>
                <w:numId w:val="3"/>
              </w:numPr>
              <w:spacing w:before="0" w:after="0"/>
            </w:pPr>
            <w:r w:rsidRPr="005C1310">
              <w:lastRenderedPageBreak/>
              <w:t>Trials and retribution</w:t>
            </w:r>
          </w:p>
        </w:tc>
        <w:tc>
          <w:tcPr>
            <w:tcW w:w="3704" w:type="dxa"/>
            <w:vMerge w:val="restart"/>
          </w:tcPr>
          <w:p w:rsidR="00CA32F4" w:rsidRPr="005C1310" w:rsidRDefault="00CA32F4" w:rsidP="00280D2A">
            <w:r w:rsidRPr="005C1310">
              <w:lastRenderedPageBreak/>
              <w:t xml:space="preserve">Nicholas Fellows, </w:t>
            </w:r>
            <w:r w:rsidR="00D05506" w:rsidRPr="005C1310">
              <w:rPr>
                <w:i/>
              </w:rPr>
              <w:t>Disorder and Rebellion in Tudor England</w:t>
            </w:r>
            <w:r w:rsidRPr="005C1310">
              <w:t>, (Hodder, Access to History, 2002)</w:t>
            </w:r>
          </w:p>
          <w:p w:rsidR="00CA32F4" w:rsidRPr="005C1310" w:rsidRDefault="00CA32F4" w:rsidP="00280D2A">
            <w:r w:rsidRPr="005C1310">
              <w:t xml:space="preserve">Barbara Mervyn, </w:t>
            </w:r>
            <w:r w:rsidR="00D05506" w:rsidRPr="005C1310">
              <w:rPr>
                <w:i/>
              </w:rPr>
              <w:t xml:space="preserve">Tudor Rebellions </w:t>
            </w:r>
            <w:r w:rsidRPr="005C1310">
              <w:t>1485-1603</w:t>
            </w:r>
          </w:p>
          <w:p w:rsidR="00CA32F4" w:rsidRPr="005C1310" w:rsidRDefault="00CA32F4" w:rsidP="00280D2A">
            <w:r w:rsidRPr="005C1310">
              <w:t xml:space="preserve">Anthony Fletcher and </w:t>
            </w:r>
            <w:proofErr w:type="spellStart"/>
            <w:r w:rsidRPr="005C1310">
              <w:t>Diarmaid</w:t>
            </w:r>
            <w:proofErr w:type="spellEnd"/>
            <w:r w:rsidRPr="005C1310">
              <w:t xml:space="preserve"> </w:t>
            </w:r>
            <w:proofErr w:type="spellStart"/>
            <w:r w:rsidRPr="005C1310">
              <w:t>Macculloch</w:t>
            </w:r>
            <w:proofErr w:type="spellEnd"/>
            <w:r w:rsidR="00D05506" w:rsidRPr="005C1310">
              <w:rPr>
                <w:i/>
              </w:rPr>
              <w:t>, The Tudor Rebellions</w:t>
            </w:r>
            <w:r w:rsidRPr="005C1310">
              <w:t xml:space="preserve">, (Longman, Seminar Studies in History, 2008). </w:t>
            </w:r>
          </w:p>
          <w:p w:rsidR="00CA32F4" w:rsidRPr="005C1310" w:rsidRDefault="00CA32F4" w:rsidP="00280D2A">
            <w:r w:rsidRPr="005C1310">
              <w:t xml:space="preserve">John Guy, </w:t>
            </w:r>
            <w:r w:rsidR="00D05506" w:rsidRPr="005C1310">
              <w:rPr>
                <w:i/>
              </w:rPr>
              <w:t xml:space="preserve">Tudor England </w:t>
            </w:r>
            <w:r w:rsidRPr="005C1310">
              <w:t>(OUP, 1990)</w:t>
            </w:r>
          </w:p>
          <w:p w:rsidR="00CA32F4" w:rsidRPr="005C1310" w:rsidRDefault="00CA32F4" w:rsidP="00280D2A">
            <w:r w:rsidRPr="005C1310">
              <w:t xml:space="preserve">Tony </w:t>
            </w:r>
            <w:proofErr w:type="spellStart"/>
            <w:r w:rsidRPr="005C1310">
              <w:t>Imperato</w:t>
            </w:r>
            <w:proofErr w:type="spellEnd"/>
            <w:r w:rsidRPr="005C1310">
              <w:t xml:space="preserve"> and Martin D W Jones, </w:t>
            </w:r>
            <w:r w:rsidR="00D05506" w:rsidRPr="005C1310">
              <w:rPr>
                <w:i/>
              </w:rPr>
              <w:t xml:space="preserve">OCR A Level History: Protest and Rebellion in Tudor England 1489-1601 </w:t>
            </w:r>
            <w:r w:rsidRPr="005C1310">
              <w:t>(Heinemann, 2008)</w:t>
            </w:r>
          </w:p>
          <w:p w:rsidR="00CA32F4" w:rsidRPr="005C1310" w:rsidRDefault="00CA32F4" w:rsidP="00280D2A">
            <w:r w:rsidRPr="005C1310">
              <w:t xml:space="preserve">Paul Thomas, </w:t>
            </w:r>
            <w:r w:rsidR="00D05506" w:rsidRPr="005C1310">
              <w:rPr>
                <w:i/>
              </w:rPr>
              <w:t>Authority and Disorder in Tudor Times</w:t>
            </w:r>
            <w:r w:rsidRPr="005C1310">
              <w:t>, 1485-1603, (CUP, Perspectives in History)</w:t>
            </w:r>
          </w:p>
          <w:p w:rsidR="00CA32F4" w:rsidRPr="005C1310" w:rsidRDefault="00CA32F4" w:rsidP="00280D2A">
            <w:r w:rsidRPr="005C1310">
              <w:t xml:space="preserve">Roger </w:t>
            </w:r>
            <w:proofErr w:type="spellStart"/>
            <w:r w:rsidRPr="005C1310">
              <w:t>Turvey</w:t>
            </w:r>
            <w:proofErr w:type="spellEnd"/>
            <w:r w:rsidRPr="005C1310">
              <w:t xml:space="preserve"> and Nigel Heard, </w:t>
            </w:r>
            <w:r w:rsidR="00D05506" w:rsidRPr="005C1310">
              <w:rPr>
                <w:i/>
              </w:rPr>
              <w:t xml:space="preserve">Edward VI and Mary: A Mid-Tudor </w:t>
            </w:r>
            <w:r w:rsidR="00D05506" w:rsidRPr="005C1310">
              <w:rPr>
                <w:i/>
              </w:rPr>
              <w:lastRenderedPageBreak/>
              <w:t>Crisis</w:t>
            </w:r>
            <w:r w:rsidRPr="005C1310">
              <w:t>? (Hodder, Access to History, 2006)</w:t>
            </w:r>
          </w:p>
          <w:p w:rsidR="00CA32F4" w:rsidRPr="005C1310" w:rsidRDefault="00CA32F4" w:rsidP="00280D2A">
            <w:r w:rsidRPr="005C1310">
              <w:t xml:space="preserve">Geoff Woodward, </w:t>
            </w:r>
            <w:r w:rsidR="00D05506" w:rsidRPr="005C1310">
              <w:rPr>
                <w:i/>
              </w:rPr>
              <w:t>Rebellion and Disorder Under the Tudors 1485-1603</w:t>
            </w:r>
            <w:r w:rsidRPr="005C1310">
              <w:t>, (Hodder, Access to History, 2008)</w:t>
            </w:r>
          </w:p>
          <w:p w:rsidR="00CA32F4" w:rsidRPr="005C1310" w:rsidRDefault="00CA32F4" w:rsidP="00280D2A">
            <w:r w:rsidRPr="005C1310">
              <w:t xml:space="preserve">Angela Anderson and Andrew Pickering,  </w:t>
            </w:r>
            <w:r w:rsidR="00D05506" w:rsidRPr="005C1310">
              <w:rPr>
                <w:i/>
              </w:rPr>
              <w:t>Historical Explanation and Using Evidence</w:t>
            </w:r>
            <w:r w:rsidRPr="005C1310">
              <w:t xml:space="preserve"> (Heinemann, 2008)</w:t>
            </w:r>
          </w:p>
          <w:p w:rsidR="00CA32F4" w:rsidRPr="005C1310" w:rsidRDefault="00CA32F4" w:rsidP="00D05506">
            <w:pPr>
              <w:pStyle w:val="Default"/>
              <w:ind w:left="334"/>
              <w:rPr>
                <w:color w:val="auto"/>
                <w:sz w:val="22"/>
                <w:szCs w:val="22"/>
              </w:rPr>
            </w:pPr>
          </w:p>
        </w:tc>
      </w:tr>
      <w:tr w:rsidR="00CA32F4" w:rsidRPr="005C1310" w:rsidTr="006B19C0">
        <w:tc>
          <w:tcPr>
            <w:tcW w:w="2731" w:type="dxa"/>
            <w:vMerge/>
          </w:tcPr>
          <w:p w:rsidR="00CA32F4" w:rsidRPr="005C1310" w:rsidRDefault="00CA32F4" w:rsidP="00966DEE">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5</w:t>
            </w:r>
          </w:p>
        </w:tc>
        <w:tc>
          <w:tcPr>
            <w:tcW w:w="2547" w:type="dxa"/>
          </w:tcPr>
          <w:p w:rsidR="00CA32F4" w:rsidRPr="005C1310" w:rsidRDefault="00CA32F4" w:rsidP="00966DEE">
            <w:pPr>
              <w:pStyle w:val="Pa19"/>
              <w:spacing w:after="80"/>
              <w:rPr>
                <w:rFonts w:ascii="Arial" w:hAnsi="Arial" w:cs="Arial"/>
                <w:color w:val="000000"/>
                <w:sz w:val="22"/>
                <w:szCs w:val="22"/>
              </w:rPr>
            </w:pPr>
            <w:r w:rsidRPr="005C1310">
              <w:rPr>
                <w:rFonts w:ascii="Arial" w:hAnsi="Arial" w:cs="Arial"/>
                <w:color w:val="000000"/>
                <w:sz w:val="22"/>
                <w:szCs w:val="22"/>
              </w:rPr>
              <w:t>the extent to which rebellions presented a serious threat to the government; the impact of rebellion on government and society.</w:t>
            </w:r>
          </w:p>
        </w:tc>
        <w:tc>
          <w:tcPr>
            <w:tcW w:w="4119" w:type="dxa"/>
          </w:tcPr>
          <w:p w:rsidR="00CA32F4" w:rsidRPr="005C1310" w:rsidRDefault="00CA32F4" w:rsidP="00966DEE">
            <w:r w:rsidRPr="005C1310">
              <w:t>Effects of rebellions on government and society</w:t>
            </w:r>
          </w:p>
          <w:p w:rsidR="00CA32F4" w:rsidRPr="005C1310" w:rsidRDefault="00CA32F4" w:rsidP="00966DEE">
            <w:pPr>
              <w:pStyle w:val="ListParagraph"/>
              <w:numPr>
                <w:ilvl w:val="0"/>
                <w:numId w:val="3"/>
              </w:numPr>
              <w:spacing w:before="0" w:after="0"/>
            </w:pPr>
            <w:r w:rsidRPr="005C1310">
              <w:t>Effect on crown servants</w:t>
            </w:r>
          </w:p>
          <w:p w:rsidR="00CA32F4" w:rsidRPr="005C1310" w:rsidRDefault="00CA32F4" w:rsidP="00966DEE">
            <w:pPr>
              <w:pStyle w:val="ListParagraph"/>
              <w:numPr>
                <w:ilvl w:val="0"/>
                <w:numId w:val="3"/>
              </w:numPr>
              <w:spacing w:before="0" w:after="0"/>
            </w:pPr>
            <w:r w:rsidRPr="005C1310">
              <w:t>Effect on religion</w:t>
            </w:r>
          </w:p>
          <w:p w:rsidR="00CA32F4" w:rsidRPr="005C1310" w:rsidRDefault="00CA32F4" w:rsidP="00966DEE">
            <w:pPr>
              <w:pStyle w:val="ListParagraph"/>
              <w:numPr>
                <w:ilvl w:val="0"/>
                <w:numId w:val="3"/>
              </w:numPr>
              <w:spacing w:before="0" w:after="0"/>
            </w:pPr>
            <w:r w:rsidRPr="005C1310">
              <w:t>Effect on domestic policy including social and economic reforms</w:t>
            </w:r>
          </w:p>
          <w:p w:rsidR="00CA32F4" w:rsidRPr="005C1310" w:rsidRDefault="00CA32F4" w:rsidP="00966DEE">
            <w:pPr>
              <w:pStyle w:val="ListParagraph"/>
              <w:numPr>
                <w:ilvl w:val="0"/>
                <w:numId w:val="3"/>
              </w:numPr>
              <w:spacing w:before="0" w:after="0"/>
            </w:pPr>
            <w:r w:rsidRPr="005C1310">
              <w:t>Attempts to strengthen royal authority</w:t>
            </w:r>
          </w:p>
          <w:p w:rsidR="00CA32F4" w:rsidRPr="005C1310" w:rsidRDefault="00CA32F4" w:rsidP="00966DEE">
            <w:pPr>
              <w:pStyle w:val="ListParagraph"/>
              <w:numPr>
                <w:ilvl w:val="0"/>
                <w:numId w:val="3"/>
              </w:numPr>
              <w:spacing w:before="0" w:after="0"/>
            </w:pPr>
            <w:r w:rsidRPr="005C1310">
              <w:t>Impact on foreign affairs</w:t>
            </w:r>
          </w:p>
          <w:p w:rsidR="00CA32F4" w:rsidRPr="005C1310" w:rsidRDefault="00CA32F4" w:rsidP="00966DEE">
            <w:pPr>
              <w:pStyle w:val="ListParagraph"/>
              <w:numPr>
                <w:ilvl w:val="0"/>
                <w:numId w:val="3"/>
              </w:numPr>
              <w:spacing w:before="0" w:after="0"/>
            </w:pPr>
            <w:r w:rsidRPr="005C1310">
              <w:t>Were the Tudors every seriously threatened?</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tcPr>
          <w:p w:rsidR="00CA32F4" w:rsidRPr="005C1310" w:rsidRDefault="00CA32F4" w:rsidP="00966DEE">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3</w:t>
            </w:r>
          </w:p>
        </w:tc>
        <w:tc>
          <w:tcPr>
            <w:tcW w:w="2547" w:type="dxa"/>
          </w:tcPr>
          <w:p w:rsidR="00CA32F4" w:rsidRPr="005C1310" w:rsidRDefault="00CA32F4" w:rsidP="00280D2A">
            <w:r w:rsidRPr="005C1310">
              <w:t>Depth Studies</w:t>
            </w:r>
          </w:p>
        </w:tc>
        <w:tc>
          <w:tcPr>
            <w:tcW w:w="4119" w:type="dxa"/>
          </w:tcPr>
          <w:p w:rsidR="00CA32F4" w:rsidRPr="005C1310" w:rsidRDefault="00CA32F4" w:rsidP="00280D2A">
            <w:r w:rsidRPr="005C1310">
              <w:t>Pilgrimage of Grace</w:t>
            </w:r>
          </w:p>
          <w:p w:rsidR="00CA32F4" w:rsidRPr="005C1310" w:rsidRDefault="00CA32F4" w:rsidP="00966DEE">
            <w:pPr>
              <w:pStyle w:val="ListParagraph"/>
              <w:numPr>
                <w:ilvl w:val="0"/>
                <w:numId w:val="3"/>
              </w:numPr>
              <w:spacing w:before="0" w:after="0"/>
            </w:pPr>
            <w:r w:rsidRPr="005C1310">
              <w:t>Did the pilgrimage slow down religious change?</w:t>
            </w:r>
          </w:p>
          <w:p w:rsidR="00CA32F4" w:rsidRPr="005C1310" w:rsidRDefault="00CA32F4" w:rsidP="00280D2A">
            <w:r w:rsidRPr="005C1310">
              <w:t>Western Rebellion</w:t>
            </w:r>
          </w:p>
          <w:p w:rsidR="00CA32F4" w:rsidRPr="005C1310" w:rsidRDefault="00CA32F4" w:rsidP="00966DEE">
            <w:pPr>
              <w:pStyle w:val="ListParagraph"/>
              <w:numPr>
                <w:ilvl w:val="0"/>
                <w:numId w:val="3"/>
              </w:numPr>
              <w:spacing w:before="0" w:after="0"/>
            </w:pPr>
            <w:r w:rsidRPr="005C1310">
              <w:t>Was it ever serious?</w:t>
            </w:r>
          </w:p>
          <w:p w:rsidR="00CA32F4" w:rsidRPr="005C1310" w:rsidRDefault="00CA32F4" w:rsidP="00280D2A">
            <w:r w:rsidRPr="005C1310">
              <w:t>Tyrone</w:t>
            </w:r>
          </w:p>
          <w:p w:rsidR="00CA32F4" w:rsidRPr="005C1310" w:rsidRDefault="00CA32F4" w:rsidP="00966DEE">
            <w:pPr>
              <w:pStyle w:val="ListParagraph"/>
              <w:numPr>
                <w:ilvl w:val="0"/>
                <w:numId w:val="3"/>
              </w:numPr>
              <w:spacing w:before="0" w:after="0"/>
            </w:pPr>
            <w:r w:rsidRPr="005C1310">
              <w:t>Was Elizabeth seriously threatened?</w:t>
            </w:r>
          </w:p>
        </w:tc>
        <w:tc>
          <w:tcPr>
            <w:tcW w:w="3704" w:type="dxa"/>
            <w:vMerge/>
          </w:tcPr>
          <w:p w:rsidR="00CA32F4" w:rsidRPr="005C1310" w:rsidRDefault="00CA32F4" w:rsidP="002A698A">
            <w:pPr>
              <w:pStyle w:val="Default"/>
              <w:numPr>
                <w:ilvl w:val="0"/>
                <w:numId w:val="3"/>
              </w:numPr>
              <w:ind w:left="334"/>
              <w:rPr>
                <w:color w:val="auto"/>
                <w:sz w:val="22"/>
                <w:szCs w:val="22"/>
              </w:rPr>
            </w:pPr>
          </w:p>
        </w:tc>
      </w:tr>
      <w:tr w:rsidR="00CA32F4" w:rsidRPr="005C1310" w:rsidTr="006B19C0">
        <w:tc>
          <w:tcPr>
            <w:tcW w:w="2731" w:type="dxa"/>
            <w:vMerge w:val="restart"/>
          </w:tcPr>
          <w:p w:rsidR="00CA32F4" w:rsidRPr="005C1310" w:rsidRDefault="00CA32F4" w:rsidP="00966DEE">
            <w:pPr>
              <w:pStyle w:val="Pa19"/>
              <w:spacing w:after="80"/>
              <w:rPr>
                <w:rFonts w:ascii="Arial" w:hAnsi="Arial" w:cs="Arial"/>
                <w:color w:val="000000"/>
                <w:sz w:val="22"/>
                <w:szCs w:val="22"/>
              </w:rPr>
            </w:pPr>
            <w:r w:rsidRPr="005C1310">
              <w:rPr>
                <w:rFonts w:ascii="Arial" w:hAnsi="Arial" w:cs="Arial"/>
                <w:b/>
                <w:bCs/>
                <w:color w:val="000000"/>
                <w:sz w:val="22"/>
                <w:szCs w:val="22"/>
              </w:rPr>
              <w:t xml:space="preserve">The maintenance of political stability </w:t>
            </w:r>
          </w:p>
          <w:p w:rsidR="00CA32F4" w:rsidRPr="005C1310" w:rsidRDefault="00CA32F4" w:rsidP="00966DEE">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12</w:t>
            </w:r>
          </w:p>
        </w:tc>
        <w:tc>
          <w:tcPr>
            <w:tcW w:w="2547" w:type="dxa"/>
          </w:tcPr>
          <w:p w:rsidR="00CA32F4" w:rsidRPr="005C1310" w:rsidRDefault="00CA32F4" w:rsidP="00966DEE">
            <w:pPr>
              <w:pStyle w:val="Pa19"/>
              <w:spacing w:after="80"/>
              <w:rPr>
                <w:rFonts w:ascii="Arial" w:hAnsi="Arial" w:cs="Arial"/>
                <w:color w:val="000000"/>
                <w:sz w:val="22"/>
                <w:szCs w:val="22"/>
              </w:rPr>
            </w:pPr>
            <w:r w:rsidRPr="005C1310">
              <w:rPr>
                <w:rFonts w:ascii="Arial" w:hAnsi="Arial" w:cs="Arial"/>
                <w:color w:val="000000"/>
                <w:sz w:val="22"/>
                <w:szCs w:val="22"/>
              </w:rPr>
              <w:t xml:space="preserve">The role of local and central authorities: the Crown, the Church, nobility, gentry, lieutenants, sheriffs, JPs, local officials; popular attitudes </w:t>
            </w:r>
            <w:r w:rsidRPr="005C1310">
              <w:rPr>
                <w:rFonts w:ascii="Arial" w:hAnsi="Arial" w:cs="Arial"/>
                <w:color w:val="000000"/>
                <w:sz w:val="22"/>
                <w:szCs w:val="22"/>
              </w:rPr>
              <w:lastRenderedPageBreak/>
              <w:t>towards authority.</w:t>
            </w:r>
          </w:p>
          <w:p w:rsidR="00CA32F4" w:rsidRPr="005C1310" w:rsidRDefault="00CA32F4" w:rsidP="00966DEE">
            <w:pPr>
              <w:pStyle w:val="Pa19"/>
              <w:spacing w:after="80"/>
              <w:rPr>
                <w:rFonts w:ascii="Arial" w:hAnsi="Arial" w:cs="Arial"/>
                <w:color w:val="000000"/>
                <w:sz w:val="22"/>
                <w:szCs w:val="22"/>
              </w:rPr>
            </w:pPr>
          </w:p>
        </w:tc>
        <w:tc>
          <w:tcPr>
            <w:tcW w:w="4119" w:type="dxa"/>
          </w:tcPr>
          <w:p w:rsidR="00CA32F4" w:rsidRPr="005C1310" w:rsidRDefault="00CA32F4" w:rsidP="00966DEE">
            <w:r w:rsidRPr="005C1310">
              <w:lastRenderedPageBreak/>
              <w:t>Institutional developments</w:t>
            </w:r>
          </w:p>
          <w:p w:rsidR="00CA32F4" w:rsidRPr="005C1310" w:rsidRDefault="00CA32F4" w:rsidP="00966DEE">
            <w:pPr>
              <w:pStyle w:val="ListParagraph"/>
              <w:numPr>
                <w:ilvl w:val="0"/>
                <w:numId w:val="3"/>
              </w:numPr>
              <w:spacing w:before="0" w:after="0"/>
            </w:pPr>
            <w:r w:rsidRPr="005C1310">
              <w:t>Impact of the monarchy on popular perceptions of authority</w:t>
            </w:r>
          </w:p>
          <w:p w:rsidR="00CA32F4" w:rsidRPr="005C1310" w:rsidRDefault="00CA32F4" w:rsidP="00966DEE">
            <w:pPr>
              <w:pStyle w:val="ListParagraph"/>
              <w:numPr>
                <w:ilvl w:val="0"/>
                <w:numId w:val="3"/>
              </w:numPr>
              <w:spacing w:before="0" w:after="0"/>
            </w:pPr>
            <w:r w:rsidRPr="005C1310">
              <w:t>Use of propaganda</w:t>
            </w:r>
          </w:p>
          <w:p w:rsidR="00CA32F4" w:rsidRPr="005C1310" w:rsidRDefault="00CA32F4" w:rsidP="00966DEE">
            <w:pPr>
              <w:pStyle w:val="ListParagraph"/>
              <w:numPr>
                <w:ilvl w:val="0"/>
                <w:numId w:val="3"/>
              </w:numPr>
              <w:spacing w:before="0" w:after="0"/>
            </w:pPr>
            <w:r w:rsidRPr="005C1310">
              <w:t>Position of the church and the role of the clergy</w:t>
            </w:r>
          </w:p>
          <w:p w:rsidR="00CA32F4" w:rsidRPr="005C1310" w:rsidRDefault="00CA32F4" w:rsidP="00966DEE">
            <w:pPr>
              <w:pStyle w:val="ListParagraph"/>
              <w:numPr>
                <w:ilvl w:val="0"/>
                <w:numId w:val="3"/>
              </w:numPr>
              <w:spacing w:before="0" w:after="0"/>
            </w:pPr>
            <w:r w:rsidRPr="005C1310">
              <w:t>Position of parliament</w:t>
            </w:r>
          </w:p>
          <w:p w:rsidR="00CA32F4" w:rsidRPr="005C1310" w:rsidRDefault="00CA32F4" w:rsidP="00966DEE">
            <w:pPr>
              <w:pStyle w:val="ListParagraph"/>
              <w:numPr>
                <w:ilvl w:val="0"/>
                <w:numId w:val="3"/>
              </w:numPr>
              <w:spacing w:before="0" w:after="0"/>
            </w:pPr>
            <w:r w:rsidRPr="005C1310">
              <w:lastRenderedPageBreak/>
              <w:t>Position of royal councils – the privy council, the council of Wales, the council of the north</w:t>
            </w:r>
          </w:p>
          <w:p w:rsidR="00CA32F4" w:rsidRPr="005C1310" w:rsidRDefault="00CA32F4" w:rsidP="00966DEE">
            <w:pPr>
              <w:pStyle w:val="ListParagraph"/>
              <w:numPr>
                <w:ilvl w:val="0"/>
                <w:numId w:val="3"/>
              </w:numPr>
              <w:spacing w:before="0" w:after="0"/>
            </w:pPr>
            <w:r w:rsidRPr="005C1310">
              <w:t>Developments of the judiciary and the law – Common law courts, prerogative courts, martial law, sedition, treason, Royal commissions, justices of the peace, sheriffs, lords lieutenant, county militia</w:t>
            </w:r>
          </w:p>
          <w:p w:rsidR="00CA32F4" w:rsidRPr="005C1310" w:rsidRDefault="00CA32F4" w:rsidP="00966DEE">
            <w:r w:rsidRPr="005C1310">
              <w:t>Tudor policies</w:t>
            </w:r>
          </w:p>
          <w:p w:rsidR="00CA32F4" w:rsidRPr="005C1310" w:rsidRDefault="00CA32F4" w:rsidP="00966DEE">
            <w:pPr>
              <w:pStyle w:val="ListParagraph"/>
              <w:numPr>
                <w:ilvl w:val="0"/>
                <w:numId w:val="3"/>
              </w:numPr>
              <w:spacing w:before="0" w:after="0"/>
            </w:pPr>
            <w:r w:rsidRPr="005C1310">
              <w:t>Changing role of the nobility</w:t>
            </w:r>
          </w:p>
          <w:p w:rsidR="00CA32F4" w:rsidRPr="005C1310" w:rsidRDefault="00CA32F4" w:rsidP="00966DEE">
            <w:pPr>
              <w:pStyle w:val="ListParagraph"/>
              <w:numPr>
                <w:ilvl w:val="0"/>
                <w:numId w:val="3"/>
              </w:numPr>
              <w:spacing w:before="0" w:after="0"/>
            </w:pPr>
            <w:r w:rsidRPr="005C1310">
              <w:t>Methods the crown used to deal with nobles, including acts of attainder / land seizure, rewards, use of government.</w:t>
            </w:r>
          </w:p>
          <w:p w:rsidR="00CA32F4" w:rsidRPr="005C1310" w:rsidRDefault="00CA32F4" w:rsidP="00966DEE">
            <w:pPr>
              <w:pStyle w:val="ListParagraph"/>
              <w:numPr>
                <w:ilvl w:val="0"/>
                <w:numId w:val="3"/>
              </w:numPr>
              <w:spacing w:before="0" w:after="0"/>
            </w:pPr>
            <w:r w:rsidRPr="005C1310">
              <w:t>Dealing with changes in religion, including reformation and restoration (and reformation again)</w:t>
            </w:r>
          </w:p>
          <w:p w:rsidR="00CA32F4" w:rsidRPr="005C1310" w:rsidRDefault="00CA32F4" w:rsidP="00966DEE">
            <w:pPr>
              <w:pStyle w:val="ListParagraph"/>
              <w:numPr>
                <w:ilvl w:val="0"/>
                <w:numId w:val="3"/>
              </w:numPr>
              <w:spacing w:before="0" w:after="0"/>
            </w:pPr>
            <w:r w:rsidRPr="005C1310">
              <w:t>Economic changes including government finance, enclosures, food supplies, dealing with unemployment.</w:t>
            </w:r>
          </w:p>
          <w:p w:rsidR="00CA32F4" w:rsidRPr="005C1310" w:rsidRDefault="00CA32F4" w:rsidP="00966DEE">
            <w:pPr>
              <w:pStyle w:val="ListParagraph"/>
              <w:numPr>
                <w:ilvl w:val="0"/>
                <w:numId w:val="3"/>
              </w:numPr>
              <w:spacing w:before="0" w:after="0"/>
            </w:pPr>
            <w:r w:rsidRPr="005C1310">
              <w:t xml:space="preserve">Social reforms, including </w:t>
            </w:r>
            <w:proofErr w:type="spellStart"/>
            <w:r w:rsidRPr="005C1310">
              <w:t>Cromwells</w:t>
            </w:r>
            <w:proofErr w:type="spellEnd"/>
            <w:r w:rsidRPr="005C1310">
              <w:t xml:space="preserve">, Edwardian and Elizabethan </w:t>
            </w:r>
          </w:p>
          <w:p w:rsidR="00CA32F4" w:rsidRPr="005C1310" w:rsidRDefault="00CA32F4" w:rsidP="00966DEE">
            <w:pPr>
              <w:pStyle w:val="ListParagraph"/>
              <w:numPr>
                <w:ilvl w:val="0"/>
                <w:numId w:val="3"/>
              </w:numPr>
              <w:spacing w:before="0" w:after="0"/>
            </w:pPr>
            <w:r w:rsidRPr="005C1310">
              <w:t>Policies (and difficulties) in Ireland</w:t>
            </w:r>
          </w:p>
        </w:tc>
        <w:tc>
          <w:tcPr>
            <w:tcW w:w="3704" w:type="dxa"/>
            <w:vMerge w:val="restart"/>
          </w:tcPr>
          <w:p w:rsidR="00CA32F4" w:rsidRPr="005C1310" w:rsidRDefault="00CA32F4" w:rsidP="00CA32F4">
            <w:r w:rsidRPr="005C1310">
              <w:lastRenderedPageBreak/>
              <w:t xml:space="preserve">Nicholas Fellows, </w:t>
            </w:r>
            <w:r w:rsidR="00D05506" w:rsidRPr="005C1310">
              <w:rPr>
                <w:i/>
              </w:rPr>
              <w:t>Disorder and Rebellion in Tudor England</w:t>
            </w:r>
            <w:r w:rsidRPr="005C1310">
              <w:t>, (Hodder, Access to History, 2002)</w:t>
            </w:r>
          </w:p>
          <w:p w:rsidR="00CA32F4" w:rsidRPr="005C1310" w:rsidRDefault="00CA32F4" w:rsidP="00CA32F4">
            <w:r w:rsidRPr="005C1310">
              <w:t xml:space="preserve">Barbara Mervyn, </w:t>
            </w:r>
            <w:r w:rsidR="00D05506" w:rsidRPr="005C1310">
              <w:rPr>
                <w:i/>
              </w:rPr>
              <w:t xml:space="preserve">Tudor Rebellions </w:t>
            </w:r>
            <w:r w:rsidRPr="005C1310">
              <w:t>1485-1603</w:t>
            </w:r>
          </w:p>
          <w:p w:rsidR="00CA32F4" w:rsidRPr="005C1310" w:rsidRDefault="00CA32F4" w:rsidP="00CA32F4">
            <w:r w:rsidRPr="005C1310">
              <w:t xml:space="preserve">Anthony Fletcher and </w:t>
            </w:r>
            <w:proofErr w:type="spellStart"/>
            <w:r w:rsidRPr="005C1310">
              <w:t>Diarmaid</w:t>
            </w:r>
            <w:proofErr w:type="spellEnd"/>
            <w:r w:rsidRPr="005C1310">
              <w:t xml:space="preserve"> </w:t>
            </w:r>
            <w:proofErr w:type="spellStart"/>
            <w:r w:rsidRPr="005C1310">
              <w:lastRenderedPageBreak/>
              <w:t>Macculloch</w:t>
            </w:r>
            <w:proofErr w:type="spellEnd"/>
            <w:r w:rsidR="00D05506" w:rsidRPr="005C1310">
              <w:rPr>
                <w:i/>
              </w:rPr>
              <w:t>, The Tudor Rebellions</w:t>
            </w:r>
            <w:r w:rsidRPr="005C1310">
              <w:t xml:space="preserve">, (Longman, Seminar Studies in History, 2008). </w:t>
            </w:r>
          </w:p>
          <w:p w:rsidR="00CA32F4" w:rsidRPr="005C1310" w:rsidRDefault="00CA32F4" w:rsidP="00CA32F4">
            <w:r w:rsidRPr="005C1310">
              <w:t xml:space="preserve">John Guy, </w:t>
            </w:r>
            <w:r w:rsidR="00D05506" w:rsidRPr="005C1310">
              <w:rPr>
                <w:i/>
              </w:rPr>
              <w:t xml:space="preserve">Tudor England </w:t>
            </w:r>
            <w:r w:rsidRPr="005C1310">
              <w:t>(OUP, 1990)</w:t>
            </w:r>
          </w:p>
          <w:p w:rsidR="00CA32F4" w:rsidRPr="005C1310" w:rsidRDefault="00CA32F4" w:rsidP="00CA32F4">
            <w:r w:rsidRPr="005C1310">
              <w:t xml:space="preserve">Tony </w:t>
            </w:r>
            <w:proofErr w:type="spellStart"/>
            <w:r w:rsidRPr="005C1310">
              <w:t>Imperato</w:t>
            </w:r>
            <w:proofErr w:type="spellEnd"/>
            <w:r w:rsidRPr="005C1310">
              <w:t xml:space="preserve"> and Martin D W Jones, </w:t>
            </w:r>
            <w:r w:rsidR="00D05506" w:rsidRPr="005C1310">
              <w:rPr>
                <w:i/>
              </w:rPr>
              <w:t xml:space="preserve">OCR A Level History: Protest and Rebellion in Tudor England 1489-1601 </w:t>
            </w:r>
            <w:r w:rsidRPr="005C1310">
              <w:t>(Heinemann, 2008)</w:t>
            </w:r>
          </w:p>
          <w:p w:rsidR="00CA32F4" w:rsidRPr="005C1310" w:rsidRDefault="00CA32F4" w:rsidP="00CA32F4">
            <w:r w:rsidRPr="005C1310">
              <w:t xml:space="preserve">Paul Thomas, </w:t>
            </w:r>
            <w:r w:rsidR="00D05506" w:rsidRPr="005C1310">
              <w:rPr>
                <w:i/>
              </w:rPr>
              <w:t>Authority and Disorder in Tudor Times</w:t>
            </w:r>
            <w:r w:rsidRPr="005C1310">
              <w:t>, 1485-1603, (CUP, Perspectives in History)</w:t>
            </w:r>
          </w:p>
          <w:p w:rsidR="00CA32F4" w:rsidRPr="005C1310" w:rsidRDefault="00CA32F4" w:rsidP="00CA32F4">
            <w:r w:rsidRPr="005C1310">
              <w:t xml:space="preserve">Roger </w:t>
            </w:r>
            <w:proofErr w:type="spellStart"/>
            <w:r w:rsidRPr="005C1310">
              <w:t>Turvey</w:t>
            </w:r>
            <w:proofErr w:type="spellEnd"/>
            <w:r w:rsidRPr="005C1310">
              <w:t xml:space="preserve"> and Nigel Heard, </w:t>
            </w:r>
            <w:r w:rsidR="00D05506" w:rsidRPr="005C1310">
              <w:rPr>
                <w:i/>
              </w:rPr>
              <w:t>Edward VI and Mary: A Mid-Tudor Crisis</w:t>
            </w:r>
            <w:r w:rsidRPr="005C1310">
              <w:t>? (Hodder, Access to History, 2006)</w:t>
            </w:r>
          </w:p>
          <w:p w:rsidR="00CA32F4" w:rsidRPr="005C1310" w:rsidRDefault="00CA32F4" w:rsidP="00CA32F4">
            <w:r w:rsidRPr="005C1310">
              <w:t xml:space="preserve">Geoff Woodward, </w:t>
            </w:r>
            <w:r w:rsidR="00D05506" w:rsidRPr="005C1310">
              <w:rPr>
                <w:i/>
              </w:rPr>
              <w:t>Rebellion and Disorder Under the Tudors 1485-1603</w:t>
            </w:r>
            <w:r w:rsidRPr="005C1310">
              <w:t>, (Hodder, Access to History, 2008)</w:t>
            </w:r>
          </w:p>
          <w:p w:rsidR="00CA32F4" w:rsidRPr="005C1310" w:rsidRDefault="00CA32F4" w:rsidP="00CA32F4">
            <w:r w:rsidRPr="005C1310">
              <w:t xml:space="preserve">Angela Anderson and Andrew Pickering,  </w:t>
            </w:r>
            <w:r w:rsidR="00D05506" w:rsidRPr="005C1310">
              <w:rPr>
                <w:i/>
              </w:rPr>
              <w:t>Historical Explanation and Using Evidence</w:t>
            </w:r>
            <w:r w:rsidRPr="005C1310">
              <w:t xml:space="preserve"> (Heinemann, 2008)</w:t>
            </w:r>
          </w:p>
          <w:p w:rsidR="00CA32F4" w:rsidRPr="005C1310" w:rsidRDefault="00CA32F4" w:rsidP="00D05506">
            <w:pPr>
              <w:pStyle w:val="Default"/>
              <w:ind w:left="334"/>
              <w:rPr>
                <w:color w:val="auto"/>
                <w:sz w:val="22"/>
                <w:szCs w:val="22"/>
              </w:rPr>
            </w:pPr>
          </w:p>
        </w:tc>
      </w:tr>
      <w:tr w:rsidR="00CA32F4" w:rsidRPr="005C1310" w:rsidTr="006B19C0">
        <w:tc>
          <w:tcPr>
            <w:tcW w:w="2731" w:type="dxa"/>
            <w:vMerge/>
          </w:tcPr>
          <w:p w:rsidR="00CA32F4" w:rsidRPr="005C1310" w:rsidRDefault="00CA32F4" w:rsidP="00966DEE">
            <w:pPr>
              <w:pStyle w:val="Pa19"/>
              <w:spacing w:after="80"/>
              <w:rPr>
                <w:rFonts w:ascii="Arial" w:hAnsi="Arial" w:cs="Arial"/>
                <w:b/>
                <w:bCs/>
                <w:color w:val="000000"/>
                <w:sz w:val="22"/>
                <w:szCs w:val="22"/>
              </w:rPr>
            </w:pPr>
          </w:p>
        </w:tc>
        <w:tc>
          <w:tcPr>
            <w:tcW w:w="1759" w:type="dxa"/>
          </w:tcPr>
          <w:p w:rsidR="00CA32F4" w:rsidRPr="005C1310" w:rsidRDefault="00CA32F4" w:rsidP="006B19C0">
            <w:pPr>
              <w:autoSpaceDE w:val="0"/>
              <w:autoSpaceDN w:val="0"/>
              <w:adjustRightInd w:val="0"/>
              <w:spacing w:before="0" w:after="80"/>
              <w:rPr>
                <w:bCs/>
              </w:rPr>
            </w:pPr>
            <w:r w:rsidRPr="005C1310">
              <w:rPr>
                <w:bCs/>
              </w:rPr>
              <w:t>3</w:t>
            </w:r>
          </w:p>
        </w:tc>
        <w:tc>
          <w:tcPr>
            <w:tcW w:w="2547" w:type="dxa"/>
          </w:tcPr>
          <w:p w:rsidR="00CA32F4" w:rsidRPr="005C1310" w:rsidRDefault="00CA32F4" w:rsidP="00280D2A">
            <w:r w:rsidRPr="005C1310">
              <w:t>Depth Studies</w:t>
            </w:r>
          </w:p>
        </w:tc>
        <w:tc>
          <w:tcPr>
            <w:tcW w:w="4119" w:type="dxa"/>
          </w:tcPr>
          <w:p w:rsidR="00CA32F4" w:rsidRPr="005C1310" w:rsidRDefault="00CA32F4" w:rsidP="00280D2A">
            <w:r w:rsidRPr="005C1310">
              <w:t>Pilgrimage of Grace</w:t>
            </w:r>
          </w:p>
          <w:p w:rsidR="00CA32F4" w:rsidRPr="005C1310" w:rsidRDefault="00CA32F4" w:rsidP="00966DEE">
            <w:pPr>
              <w:pStyle w:val="ListParagraph"/>
              <w:numPr>
                <w:ilvl w:val="0"/>
                <w:numId w:val="3"/>
              </w:numPr>
              <w:spacing w:before="0" w:after="0"/>
            </w:pPr>
            <w:r w:rsidRPr="005C1310">
              <w:lastRenderedPageBreak/>
              <w:t>Why was it so concerning to the authorities?</w:t>
            </w:r>
          </w:p>
          <w:p w:rsidR="00CA32F4" w:rsidRPr="005C1310" w:rsidRDefault="00CA32F4" w:rsidP="00280D2A">
            <w:r w:rsidRPr="005C1310">
              <w:t>Western Rebellion</w:t>
            </w:r>
          </w:p>
          <w:p w:rsidR="00CA32F4" w:rsidRPr="005C1310" w:rsidRDefault="00CA32F4" w:rsidP="00966DEE">
            <w:pPr>
              <w:pStyle w:val="ListParagraph"/>
              <w:numPr>
                <w:ilvl w:val="0"/>
                <w:numId w:val="3"/>
              </w:numPr>
              <w:spacing w:before="0" w:after="0"/>
            </w:pPr>
            <w:r w:rsidRPr="005C1310">
              <w:t>Was it a response to political instability?</w:t>
            </w:r>
          </w:p>
          <w:p w:rsidR="00CA32F4" w:rsidRPr="005C1310" w:rsidRDefault="00CA32F4" w:rsidP="00280D2A">
            <w:r w:rsidRPr="005C1310">
              <w:t>Tyrone’s Rebellion</w:t>
            </w:r>
          </w:p>
          <w:p w:rsidR="00CA32F4" w:rsidRPr="005C1310" w:rsidRDefault="00CA32F4" w:rsidP="00966DEE">
            <w:pPr>
              <w:pStyle w:val="ListParagraph"/>
              <w:numPr>
                <w:ilvl w:val="0"/>
                <w:numId w:val="3"/>
              </w:numPr>
              <w:spacing w:before="0" w:after="0"/>
            </w:pPr>
            <w:r w:rsidRPr="005C1310">
              <w:t xml:space="preserve">Why was it such a threat to stability? </w:t>
            </w:r>
          </w:p>
        </w:tc>
        <w:tc>
          <w:tcPr>
            <w:tcW w:w="3704" w:type="dxa"/>
            <w:vMerge/>
          </w:tcPr>
          <w:p w:rsidR="00CA32F4" w:rsidRPr="005C1310" w:rsidRDefault="00CA32F4" w:rsidP="002A698A">
            <w:pPr>
              <w:pStyle w:val="Default"/>
              <w:numPr>
                <w:ilvl w:val="0"/>
                <w:numId w:val="3"/>
              </w:numPr>
              <w:ind w:left="334"/>
              <w:rPr>
                <w:color w:val="auto"/>
                <w:sz w:val="22"/>
                <w:szCs w:val="22"/>
              </w:rPr>
            </w:pPr>
          </w:p>
        </w:tc>
      </w:tr>
    </w:tbl>
    <w:p w:rsidR="002134B4" w:rsidRPr="005C1310" w:rsidRDefault="00A33488" w:rsidP="007F61EC">
      <w:pPr>
        <w:autoSpaceDE w:val="0"/>
        <w:autoSpaceDN w:val="0"/>
        <w:adjustRightInd w:val="0"/>
        <w:spacing w:before="0" w:after="80" w:line="221" w:lineRule="atLeast"/>
        <w:rPr>
          <w:color w:val="000000"/>
        </w:rPr>
      </w:pPr>
      <w:r>
        <w:rPr>
          <w:noProof/>
          <w:lang w:eastAsia="en-GB"/>
        </w:rPr>
        <w:lastRenderedPageBreak/>
        <mc:AlternateContent>
          <mc:Choice Requires="wps">
            <w:drawing>
              <wp:anchor distT="0" distB="0" distL="114300" distR="114300" simplePos="0" relativeHeight="251659264" behindDoc="0" locked="0" layoutInCell="1" allowOverlap="1" wp14:anchorId="359C4874" wp14:editId="479466E7">
                <wp:simplePos x="0" y="0"/>
                <wp:positionH relativeFrom="column">
                  <wp:posOffset>554990</wp:posOffset>
                </wp:positionH>
                <wp:positionV relativeFrom="paragraph">
                  <wp:posOffset>1604645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488" w:rsidRPr="00685A49" w:rsidRDefault="00A33488" w:rsidP="00A33488">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w:t>
                              </w:r>
                              <w:bookmarkStart w:id="0" w:name="_GoBack"/>
                              <w:bookmarkEnd w:id="0"/>
                              <w:r w:rsidRPr="00E47375">
                                <w:rPr>
                                  <w:rStyle w:val="Hyperlink"/>
                                  <w:sz w:val="16"/>
                                  <w:szCs w:val="16"/>
                                </w:rPr>
                                <w:t>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A33488" w:rsidRPr="00301B34" w:rsidRDefault="00A33488" w:rsidP="00A3348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A33488" w:rsidRPr="00301B34" w:rsidRDefault="00A33488" w:rsidP="00A3348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A33488" w:rsidRDefault="00A33488" w:rsidP="00A33488">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126.3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" stroked="f">
                <v:textbox>
                  <w:txbxContent>
                    <w:p w:rsidR="00A33488" w:rsidRPr="00685A49" w:rsidRDefault="00A33488" w:rsidP="00A33488">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w:t>
                        </w:r>
                        <w:bookmarkStart w:id="1" w:name="_GoBack"/>
                        <w:bookmarkEnd w:id="1"/>
                        <w:r w:rsidRPr="00E47375">
                          <w:rPr>
                            <w:rStyle w:val="Hyperlink"/>
                            <w:sz w:val="16"/>
                            <w:szCs w:val="16"/>
                          </w:rPr>
                          <w:t>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A33488" w:rsidRPr="00301B34" w:rsidRDefault="00A33488" w:rsidP="00A3348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A33488" w:rsidRPr="00301B34" w:rsidRDefault="00A33488" w:rsidP="00A3348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A33488" w:rsidRDefault="00A33488" w:rsidP="00A33488">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ACD4C8D" wp14:editId="30FEAF6A">
                <wp:simplePos x="0" y="0"/>
                <wp:positionH relativeFrom="column">
                  <wp:posOffset>561975</wp:posOffset>
                </wp:positionH>
                <wp:positionV relativeFrom="paragraph">
                  <wp:posOffset>2609850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33488" w:rsidRPr="00301B34" w:rsidRDefault="00A33488" w:rsidP="00A33488">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A33488" w:rsidRPr="00301B34" w:rsidRDefault="00A33488" w:rsidP="00A33488">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33488" w:rsidRPr="007E1433" w:rsidRDefault="00A33488" w:rsidP="00A3348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205.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" fillcolor="#d8d8d8" stroked="f">
                <v:textbox>
                  <w:txbxContent>
                    <w:p w:rsidR="00A33488" w:rsidRPr="00301B34" w:rsidRDefault="00A33488" w:rsidP="00A33488">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A33488" w:rsidRPr="00301B34" w:rsidRDefault="00A33488" w:rsidP="00A33488">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A33488" w:rsidRPr="007E1433" w:rsidRDefault="00A33488" w:rsidP="00A3348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2134B4" w:rsidRPr="005C1310" w:rsidSect="005C1310">
      <w:headerReference w:type="default" r:id="rId18"/>
      <w:pgSz w:w="16838" w:h="11906" w:orient="landscape"/>
      <w:pgMar w:top="1701"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8B" w:rsidRDefault="00233D8B" w:rsidP="008E5637">
      <w:r>
        <w:separator/>
      </w:r>
    </w:p>
  </w:endnote>
  <w:endnote w:type="continuationSeparator" w:id="0">
    <w:p w:rsidR="00233D8B" w:rsidRDefault="00233D8B"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65" w:rsidRPr="005C1310" w:rsidRDefault="005C1310" w:rsidP="005C1310">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A7D05">
      <w:rPr>
        <w:noProof/>
        <w:sz w:val="16"/>
        <w:szCs w:val="16"/>
      </w:rPr>
      <w:t>15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8B" w:rsidRDefault="00233D8B" w:rsidP="008E5637">
      <w:r>
        <w:separator/>
      </w:r>
    </w:p>
  </w:footnote>
  <w:footnote w:type="continuationSeparator" w:id="0">
    <w:p w:rsidR="00233D8B" w:rsidRDefault="00233D8B"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65" w:rsidRDefault="005C1310" w:rsidP="008E5637">
    <w:pPr>
      <w:pStyle w:val="Header"/>
    </w:pPr>
    <w:r>
      <w:rPr>
        <w:noProof/>
        <w:lang w:eastAsia="en-GB"/>
      </w:rPr>
      <w:drawing>
        <wp:anchor distT="0" distB="0" distL="114300" distR="114300" simplePos="0" relativeHeight="251659264" behindDoc="0" locked="0" layoutInCell="1" allowOverlap="1" wp14:anchorId="632D3D03" wp14:editId="598A897C">
          <wp:simplePos x="0" y="0"/>
          <wp:positionH relativeFrom="column">
            <wp:posOffset>-461010</wp:posOffset>
          </wp:positionH>
          <wp:positionV relativeFrom="paragraph">
            <wp:posOffset>-468630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10" w:rsidRDefault="005C1310" w:rsidP="008E5637">
    <w:pPr>
      <w:pStyle w:val="Header"/>
    </w:pPr>
    <w:r>
      <w:rPr>
        <w:noProof/>
        <w:lang w:eastAsia="en-GB"/>
      </w:rPr>
      <w:drawing>
        <wp:anchor distT="0" distB="0" distL="114300" distR="114300" simplePos="0" relativeHeight="251661312" behindDoc="0" locked="0" layoutInCell="1" allowOverlap="1" wp14:anchorId="594AE9FD" wp14:editId="29FF6C46">
          <wp:simplePos x="0" y="0"/>
          <wp:positionH relativeFrom="column">
            <wp:posOffset>-457200</wp:posOffset>
          </wp:positionH>
          <wp:positionV relativeFrom="paragraph">
            <wp:posOffset>-468630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925"/>
    <w:multiLevelType w:val="hybridMultilevel"/>
    <w:tmpl w:val="222A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43F2B"/>
    <w:multiLevelType w:val="hybridMultilevel"/>
    <w:tmpl w:val="2A882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B296B"/>
    <w:multiLevelType w:val="hybridMultilevel"/>
    <w:tmpl w:val="605AE968"/>
    <w:lvl w:ilvl="0" w:tplc="1EB21E3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FE5187"/>
    <w:multiLevelType w:val="hybridMultilevel"/>
    <w:tmpl w:val="D2A0CC46"/>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45A247A"/>
    <w:multiLevelType w:val="hybridMultilevel"/>
    <w:tmpl w:val="11BE230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
    <w:nsid w:val="05A64E1A"/>
    <w:multiLevelType w:val="hybridMultilevel"/>
    <w:tmpl w:val="137C01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6">
    <w:nsid w:val="070507B0"/>
    <w:multiLevelType w:val="hybridMultilevel"/>
    <w:tmpl w:val="358E15C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7">
    <w:nsid w:val="08AB26F3"/>
    <w:multiLevelType w:val="hybridMultilevel"/>
    <w:tmpl w:val="06DC8EB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8">
    <w:nsid w:val="0D0A7B63"/>
    <w:multiLevelType w:val="hybridMultilevel"/>
    <w:tmpl w:val="9FE8223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9">
    <w:nsid w:val="0D54729D"/>
    <w:multiLevelType w:val="hybridMultilevel"/>
    <w:tmpl w:val="978A07E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0">
    <w:nsid w:val="0E1974B5"/>
    <w:multiLevelType w:val="hybridMultilevel"/>
    <w:tmpl w:val="0A164A9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1">
    <w:nsid w:val="0EFE5BBA"/>
    <w:multiLevelType w:val="hybridMultilevel"/>
    <w:tmpl w:val="562E8732"/>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2">
    <w:nsid w:val="10890D61"/>
    <w:multiLevelType w:val="hybridMultilevel"/>
    <w:tmpl w:val="0036746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3">
    <w:nsid w:val="112A1B8D"/>
    <w:multiLevelType w:val="hybridMultilevel"/>
    <w:tmpl w:val="608EB1E8"/>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4">
    <w:nsid w:val="119005F4"/>
    <w:multiLevelType w:val="hybridMultilevel"/>
    <w:tmpl w:val="43FA21A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5">
    <w:nsid w:val="128D6625"/>
    <w:multiLevelType w:val="hybridMultilevel"/>
    <w:tmpl w:val="E08CDFC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6">
    <w:nsid w:val="169E5A72"/>
    <w:multiLevelType w:val="hybridMultilevel"/>
    <w:tmpl w:val="2EA4AED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7">
    <w:nsid w:val="18604159"/>
    <w:multiLevelType w:val="hybridMultilevel"/>
    <w:tmpl w:val="72861E2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8">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1CC735F4"/>
    <w:multiLevelType w:val="hybridMultilevel"/>
    <w:tmpl w:val="3B2C6AF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0">
    <w:nsid w:val="22B37205"/>
    <w:multiLevelType w:val="hybridMultilevel"/>
    <w:tmpl w:val="086EA3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1">
    <w:nsid w:val="233D1EBA"/>
    <w:multiLevelType w:val="hybridMultilevel"/>
    <w:tmpl w:val="06F0A9A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2">
    <w:nsid w:val="234E0E9C"/>
    <w:multiLevelType w:val="hybridMultilevel"/>
    <w:tmpl w:val="4E22E89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3">
    <w:nsid w:val="234F4BF7"/>
    <w:multiLevelType w:val="hybridMultilevel"/>
    <w:tmpl w:val="FCFA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4F63D38"/>
    <w:multiLevelType w:val="hybridMultilevel"/>
    <w:tmpl w:val="954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72D2549"/>
    <w:multiLevelType w:val="hybridMultilevel"/>
    <w:tmpl w:val="1E282B2A"/>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6">
    <w:nsid w:val="2ADB5903"/>
    <w:multiLevelType w:val="hybridMultilevel"/>
    <w:tmpl w:val="0C741C8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7">
    <w:nsid w:val="2AE30650"/>
    <w:multiLevelType w:val="hybridMultilevel"/>
    <w:tmpl w:val="D278F13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8">
    <w:nsid w:val="2E343A38"/>
    <w:multiLevelType w:val="hybridMultilevel"/>
    <w:tmpl w:val="77BE4AF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9">
    <w:nsid w:val="303A55B8"/>
    <w:multiLevelType w:val="hybridMultilevel"/>
    <w:tmpl w:val="550400F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0">
    <w:nsid w:val="305A1EE2"/>
    <w:multiLevelType w:val="hybridMultilevel"/>
    <w:tmpl w:val="181AFBA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1">
    <w:nsid w:val="31EB4EC1"/>
    <w:multiLevelType w:val="hybridMultilevel"/>
    <w:tmpl w:val="1578150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2">
    <w:nsid w:val="363F4532"/>
    <w:multiLevelType w:val="hybridMultilevel"/>
    <w:tmpl w:val="65CA90B2"/>
    <w:lvl w:ilvl="0" w:tplc="B64AE4F6">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6B74741"/>
    <w:multiLevelType w:val="hybridMultilevel"/>
    <w:tmpl w:val="AC70E9B2"/>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3E87767D"/>
    <w:multiLevelType w:val="hybridMultilevel"/>
    <w:tmpl w:val="C3C050F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5">
    <w:nsid w:val="3E91757C"/>
    <w:multiLevelType w:val="hybridMultilevel"/>
    <w:tmpl w:val="D89A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F7829D3"/>
    <w:multiLevelType w:val="hybridMultilevel"/>
    <w:tmpl w:val="764E09F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7">
    <w:nsid w:val="40AF2B54"/>
    <w:multiLevelType w:val="hybridMultilevel"/>
    <w:tmpl w:val="BB3A42C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8">
    <w:nsid w:val="420C1A18"/>
    <w:multiLevelType w:val="hybridMultilevel"/>
    <w:tmpl w:val="6004DE4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9">
    <w:nsid w:val="48A77ACC"/>
    <w:multiLevelType w:val="hybridMultilevel"/>
    <w:tmpl w:val="7F14A9C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0">
    <w:nsid w:val="49BC66E4"/>
    <w:multiLevelType w:val="hybridMultilevel"/>
    <w:tmpl w:val="29CA714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1">
    <w:nsid w:val="4AD459A7"/>
    <w:multiLevelType w:val="hybridMultilevel"/>
    <w:tmpl w:val="49802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F6D5024"/>
    <w:multiLevelType w:val="hybridMultilevel"/>
    <w:tmpl w:val="5EB8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FE97528"/>
    <w:multiLevelType w:val="hybridMultilevel"/>
    <w:tmpl w:val="9200B87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4">
    <w:nsid w:val="528744EA"/>
    <w:multiLevelType w:val="hybridMultilevel"/>
    <w:tmpl w:val="8D24413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5">
    <w:nsid w:val="537A2CE2"/>
    <w:multiLevelType w:val="hybridMultilevel"/>
    <w:tmpl w:val="4588ECE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6">
    <w:nsid w:val="538A0F4F"/>
    <w:multiLevelType w:val="hybridMultilevel"/>
    <w:tmpl w:val="0828242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7">
    <w:nsid w:val="538B4B11"/>
    <w:multiLevelType w:val="hybridMultilevel"/>
    <w:tmpl w:val="45C2A67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8">
    <w:nsid w:val="56C760E2"/>
    <w:multiLevelType w:val="hybridMultilevel"/>
    <w:tmpl w:val="02DC1C7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9">
    <w:nsid w:val="57A93DCC"/>
    <w:multiLevelType w:val="hybridMultilevel"/>
    <w:tmpl w:val="CF86C65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0">
    <w:nsid w:val="59473303"/>
    <w:multiLevelType w:val="hybridMultilevel"/>
    <w:tmpl w:val="D7C4272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1">
    <w:nsid w:val="59BE0482"/>
    <w:multiLevelType w:val="hybridMultilevel"/>
    <w:tmpl w:val="4372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9BE0FD6"/>
    <w:multiLevelType w:val="hybridMultilevel"/>
    <w:tmpl w:val="6EB468B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3">
    <w:nsid w:val="5CF3283A"/>
    <w:multiLevelType w:val="hybridMultilevel"/>
    <w:tmpl w:val="F100335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4">
    <w:nsid w:val="62F10C53"/>
    <w:multiLevelType w:val="hybridMultilevel"/>
    <w:tmpl w:val="FD74CF9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5">
    <w:nsid w:val="64BD04D3"/>
    <w:multiLevelType w:val="hybridMultilevel"/>
    <w:tmpl w:val="718C675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6">
    <w:nsid w:val="67865EB8"/>
    <w:multiLevelType w:val="hybridMultilevel"/>
    <w:tmpl w:val="17CA1B2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7">
    <w:nsid w:val="691B0734"/>
    <w:multiLevelType w:val="hybridMultilevel"/>
    <w:tmpl w:val="D2DCD2F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8">
    <w:nsid w:val="6C7F1EDF"/>
    <w:multiLevelType w:val="hybridMultilevel"/>
    <w:tmpl w:val="BA60678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9">
    <w:nsid w:val="73A00737"/>
    <w:multiLevelType w:val="hybridMultilevel"/>
    <w:tmpl w:val="E2FA42E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60">
    <w:nsid w:val="73E15EC9"/>
    <w:multiLevelType w:val="hybridMultilevel"/>
    <w:tmpl w:val="634A6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8CA3024"/>
    <w:multiLevelType w:val="hybridMultilevel"/>
    <w:tmpl w:val="2CD65E6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62">
    <w:nsid w:val="7B483D67"/>
    <w:multiLevelType w:val="hybridMultilevel"/>
    <w:tmpl w:val="797297D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num w:numId="1">
    <w:abstractNumId w:val="18"/>
  </w:num>
  <w:num w:numId="2">
    <w:abstractNumId w:val="23"/>
  </w:num>
  <w:num w:numId="3">
    <w:abstractNumId w:val="24"/>
  </w:num>
  <w:num w:numId="4">
    <w:abstractNumId w:val="7"/>
  </w:num>
  <w:num w:numId="5">
    <w:abstractNumId w:val="2"/>
  </w:num>
  <w:num w:numId="6">
    <w:abstractNumId w:val="33"/>
  </w:num>
  <w:num w:numId="7">
    <w:abstractNumId w:val="26"/>
  </w:num>
  <w:num w:numId="8">
    <w:abstractNumId w:val="6"/>
  </w:num>
  <w:num w:numId="9">
    <w:abstractNumId w:val="61"/>
  </w:num>
  <w:num w:numId="10">
    <w:abstractNumId w:val="52"/>
  </w:num>
  <w:num w:numId="11">
    <w:abstractNumId w:val="45"/>
  </w:num>
  <w:num w:numId="12">
    <w:abstractNumId w:val="38"/>
  </w:num>
  <w:num w:numId="13">
    <w:abstractNumId w:val="30"/>
  </w:num>
  <w:num w:numId="14">
    <w:abstractNumId w:val="3"/>
  </w:num>
  <w:num w:numId="15">
    <w:abstractNumId w:val="9"/>
  </w:num>
  <w:num w:numId="16">
    <w:abstractNumId w:val="12"/>
  </w:num>
  <w:num w:numId="17">
    <w:abstractNumId w:val="48"/>
  </w:num>
  <w:num w:numId="18">
    <w:abstractNumId w:val="15"/>
  </w:num>
  <w:num w:numId="19">
    <w:abstractNumId w:val="58"/>
  </w:num>
  <w:num w:numId="20">
    <w:abstractNumId w:val="20"/>
  </w:num>
  <w:num w:numId="21">
    <w:abstractNumId w:val="36"/>
  </w:num>
  <w:num w:numId="22">
    <w:abstractNumId w:val="28"/>
  </w:num>
  <w:num w:numId="23">
    <w:abstractNumId w:val="27"/>
  </w:num>
  <w:num w:numId="24">
    <w:abstractNumId w:val="29"/>
  </w:num>
  <w:num w:numId="25">
    <w:abstractNumId w:val="62"/>
  </w:num>
  <w:num w:numId="26">
    <w:abstractNumId w:val="31"/>
  </w:num>
  <w:num w:numId="27">
    <w:abstractNumId w:val="40"/>
  </w:num>
  <w:num w:numId="28">
    <w:abstractNumId w:val="54"/>
  </w:num>
  <w:num w:numId="29">
    <w:abstractNumId w:val="39"/>
  </w:num>
  <w:num w:numId="30">
    <w:abstractNumId w:val="56"/>
  </w:num>
  <w:num w:numId="31">
    <w:abstractNumId w:val="19"/>
  </w:num>
  <w:num w:numId="32">
    <w:abstractNumId w:val="46"/>
  </w:num>
  <w:num w:numId="33">
    <w:abstractNumId w:val="8"/>
  </w:num>
  <w:num w:numId="34">
    <w:abstractNumId w:val="59"/>
  </w:num>
  <w:num w:numId="35">
    <w:abstractNumId w:val="55"/>
  </w:num>
  <w:num w:numId="36">
    <w:abstractNumId w:val="50"/>
  </w:num>
  <w:num w:numId="37">
    <w:abstractNumId w:val="14"/>
  </w:num>
  <w:num w:numId="38">
    <w:abstractNumId w:val="53"/>
  </w:num>
  <w:num w:numId="39">
    <w:abstractNumId w:val="10"/>
  </w:num>
  <w:num w:numId="40">
    <w:abstractNumId w:val="49"/>
  </w:num>
  <w:num w:numId="41">
    <w:abstractNumId w:val="37"/>
  </w:num>
  <w:num w:numId="42">
    <w:abstractNumId w:val="5"/>
  </w:num>
  <w:num w:numId="43">
    <w:abstractNumId w:val="44"/>
  </w:num>
  <w:num w:numId="44">
    <w:abstractNumId w:val="17"/>
  </w:num>
  <w:num w:numId="45">
    <w:abstractNumId w:val="21"/>
  </w:num>
  <w:num w:numId="46">
    <w:abstractNumId w:val="34"/>
  </w:num>
  <w:num w:numId="47">
    <w:abstractNumId w:val="47"/>
  </w:num>
  <w:num w:numId="48">
    <w:abstractNumId w:val="4"/>
  </w:num>
  <w:num w:numId="49">
    <w:abstractNumId w:val="43"/>
  </w:num>
  <w:num w:numId="50">
    <w:abstractNumId w:val="16"/>
  </w:num>
  <w:num w:numId="51">
    <w:abstractNumId w:val="13"/>
  </w:num>
  <w:num w:numId="52">
    <w:abstractNumId w:val="57"/>
  </w:num>
  <w:num w:numId="53">
    <w:abstractNumId w:val="22"/>
  </w:num>
  <w:num w:numId="54">
    <w:abstractNumId w:val="25"/>
  </w:num>
  <w:num w:numId="55">
    <w:abstractNumId w:val="11"/>
  </w:num>
  <w:num w:numId="56">
    <w:abstractNumId w:val="0"/>
  </w:num>
  <w:num w:numId="57">
    <w:abstractNumId w:val="1"/>
  </w:num>
  <w:num w:numId="58">
    <w:abstractNumId w:val="60"/>
  </w:num>
  <w:num w:numId="59">
    <w:abstractNumId w:val="35"/>
  </w:num>
  <w:num w:numId="60">
    <w:abstractNumId w:val="51"/>
  </w:num>
  <w:num w:numId="61">
    <w:abstractNumId w:val="32"/>
  </w:num>
  <w:num w:numId="62">
    <w:abstractNumId w:val="42"/>
  </w:num>
  <w:num w:numId="63">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090B"/>
    <w:rsid w:val="0000396E"/>
    <w:rsid w:val="00006D34"/>
    <w:rsid w:val="00007187"/>
    <w:rsid w:val="00013582"/>
    <w:rsid w:val="00020AA0"/>
    <w:rsid w:val="00023D3B"/>
    <w:rsid w:val="00034206"/>
    <w:rsid w:val="0005024D"/>
    <w:rsid w:val="00051AE6"/>
    <w:rsid w:val="00066941"/>
    <w:rsid w:val="00080FE9"/>
    <w:rsid w:val="000877B9"/>
    <w:rsid w:val="00091C14"/>
    <w:rsid w:val="0009409E"/>
    <w:rsid w:val="0009439C"/>
    <w:rsid w:val="000A33F0"/>
    <w:rsid w:val="000C04AC"/>
    <w:rsid w:val="000C2CC1"/>
    <w:rsid w:val="000C4354"/>
    <w:rsid w:val="000D5815"/>
    <w:rsid w:val="000E09BB"/>
    <w:rsid w:val="000E3054"/>
    <w:rsid w:val="000E5540"/>
    <w:rsid w:val="000F0D42"/>
    <w:rsid w:val="00101144"/>
    <w:rsid w:val="00102770"/>
    <w:rsid w:val="00107391"/>
    <w:rsid w:val="001150E8"/>
    <w:rsid w:val="00117BF4"/>
    <w:rsid w:val="00120085"/>
    <w:rsid w:val="00133D6A"/>
    <w:rsid w:val="001359F0"/>
    <w:rsid w:val="001373A9"/>
    <w:rsid w:val="00137B31"/>
    <w:rsid w:val="00145140"/>
    <w:rsid w:val="00151D09"/>
    <w:rsid w:val="00154964"/>
    <w:rsid w:val="001563A4"/>
    <w:rsid w:val="00156CDA"/>
    <w:rsid w:val="00161E9C"/>
    <w:rsid w:val="00164397"/>
    <w:rsid w:val="00184E5A"/>
    <w:rsid w:val="00185763"/>
    <w:rsid w:val="00185D69"/>
    <w:rsid w:val="00187453"/>
    <w:rsid w:val="00187FDF"/>
    <w:rsid w:val="00191DB0"/>
    <w:rsid w:val="001A0C5B"/>
    <w:rsid w:val="001A14F0"/>
    <w:rsid w:val="001A261F"/>
    <w:rsid w:val="001A31B7"/>
    <w:rsid w:val="001A53DB"/>
    <w:rsid w:val="001A7347"/>
    <w:rsid w:val="001B16F4"/>
    <w:rsid w:val="001B3FCF"/>
    <w:rsid w:val="001B71ED"/>
    <w:rsid w:val="001C2412"/>
    <w:rsid w:val="001C5948"/>
    <w:rsid w:val="001C5CD5"/>
    <w:rsid w:val="001D08F4"/>
    <w:rsid w:val="001E1A5E"/>
    <w:rsid w:val="001E4AB3"/>
    <w:rsid w:val="001E66E8"/>
    <w:rsid w:val="001F0E20"/>
    <w:rsid w:val="00201CE2"/>
    <w:rsid w:val="00202331"/>
    <w:rsid w:val="002036B1"/>
    <w:rsid w:val="00203FB1"/>
    <w:rsid w:val="00206D01"/>
    <w:rsid w:val="002134B4"/>
    <w:rsid w:val="00233D8B"/>
    <w:rsid w:val="002423ED"/>
    <w:rsid w:val="0024481A"/>
    <w:rsid w:val="00252178"/>
    <w:rsid w:val="002571C9"/>
    <w:rsid w:val="0026156B"/>
    <w:rsid w:val="00265283"/>
    <w:rsid w:val="002746CD"/>
    <w:rsid w:val="002748EB"/>
    <w:rsid w:val="00274FEB"/>
    <w:rsid w:val="00281D91"/>
    <w:rsid w:val="002852DF"/>
    <w:rsid w:val="00286ADD"/>
    <w:rsid w:val="00292677"/>
    <w:rsid w:val="00294980"/>
    <w:rsid w:val="00296BC9"/>
    <w:rsid w:val="0029740B"/>
    <w:rsid w:val="002A01D4"/>
    <w:rsid w:val="002A08DB"/>
    <w:rsid w:val="002A698A"/>
    <w:rsid w:val="002B4B9D"/>
    <w:rsid w:val="002B5E64"/>
    <w:rsid w:val="002B6259"/>
    <w:rsid w:val="002B749C"/>
    <w:rsid w:val="002C62D8"/>
    <w:rsid w:val="002D26EF"/>
    <w:rsid w:val="002D27CD"/>
    <w:rsid w:val="002D474A"/>
    <w:rsid w:val="002E0B65"/>
    <w:rsid w:val="002E7EB1"/>
    <w:rsid w:val="002F01A5"/>
    <w:rsid w:val="002F158E"/>
    <w:rsid w:val="002F3BB3"/>
    <w:rsid w:val="00305187"/>
    <w:rsid w:val="00314182"/>
    <w:rsid w:val="00314386"/>
    <w:rsid w:val="00314650"/>
    <w:rsid w:val="00324AD7"/>
    <w:rsid w:val="00333238"/>
    <w:rsid w:val="003343AD"/>
    <w:rsid w:val="003350B8"/>
    <w:rsid w:val="00336DBE"/>
    <w:rsid w:val="00337F2C"/>
    <w:rsid w:val="003427DC"/>
    <w:rsid w:val="0034296E"/>
    <w:rsid w:val="003436A2"/>
    <w:rsid w:val="003450B8"/>
    <w:rsid w:val="003504CA"/>
    <w:rsid w:val="00351216"/>
    <w:rsid w:val="00354224"/>
    <w:rsid w:val="00355471"/>
    <w:rsid w:val="00356507"/>
    <w:rsid w:val="00373852"/>
    <w:rsid w:val="00382D6E"/>
    <w:rsid w:val="003862B3"/>
    <w:rsid w:val="00386A15"/>
    <w:rsid w:val="00387745"/>
    <w:rsid w:val="003A5DD9"/>
    <w:rsid w:val="003A7D05"/>
    <w:rsid w:val="003B0744"/>
    <w:rsid w:val="003B6FD3"/>
    <w:rsid w:val="003C547D"/>
    <w:rsid w:val="003C60FC"/>
    <w:rsid w:val="003D04A3"/>
    <w:rsid w:val="003D4C78"/>
    <w:rsid w:val="003D64ED"/>
    <w:rsid w:val="003E7D33"/>
    <w:rsid w:val="003F5683"/>
    <w:rsid w:val="003F7016"/>
    <w:rsid w:val="00402E1C"/>
    <w:rsid w:val="00405214"/>
    <w:rsid w:val="004059E5"/>
    <w:rsid w:val="00406EC4"/>
    <w:rsid w:val="004076F7"/>
    <w:rsid w:val="00416E87"/>
    <w:rsid w:val="00421798"/>
    <w:rsid w:val="004266D6"/>
    <w:rsid w:val="00427D0B"/>
    <w:rsid w:val="00431FE3"/>
    <w:rsid w:val="00435741"/>
    <w:rsid w:val="00440463"/>
    <w:rsid w:val="00444121"/>
    <w:rsid w:val="004508DD"/>
    <w:rsid w:val="004514A4"/>
    <w:rsid w:val="00452525"/>
    <w:rsid w:val="00462B65"/>
    <w:rsid w:val="0046423E"/>
    <w:rsid w:val="00470BC2"/>
    <w:rsid w:val="004713C4"/>
    <w:rsid w:val="00477B3A"/>
    <w:rsid w:val="00480B65"/>
    <w:rsid w:val="004858A6"/>
    <w:rsid w:val="004A1971"/>
    <w:rsid w:val="004A69C2"/>
    <w:rsid w:val="004B0383"/>
    <w:rsid w:val="004B2338"/>
    <w:rsid w:val="004B3D98"/>
    <w:rsid w:val="004B5AC8"/>
    <w:rsid w:val="004B5C5A"/>
    <w:rsid w:val="004C24C5"/>
    <w:rsid w:val="004C2FDD"/>
    <w:rsid w:val="004C30FA"/>
    <w:rsid w:val="004E28E6"/>
    <w:rsid w:val="004F17B6"/>
    <w:rsid w:val="004F24BB"/>
    <w:rsid w:val="00502254"/>
    <w:rsid w:val="00504B5C"/>
    <w:rsid w:val="0050562E"/>
    <w:rsid w:val="005101D5"/>
    <w:rsid w:val="00515A24"/>
    <w:rsid w:val="00522354"/>
    <w:rsid w:val="00525564"/>
    <w:rsid w:val="00530DCD"/>
    <w:rsid w:val="00531B4C"/>
    <w:rsid w:val="0053540F"/>
    <w:rsid w:val="00550B78"/>
    <w:rsid w:val="00552299"/>
    <w:rsid w:val="005610ED"/>
    <w:rsid w:val="00562A3B"/>
    <w:rsid w:val="00563350"/>
    <w:rsid w:val="00563C6D"/>
    <w:rsid w:val="00566FA3"/>
    <w:rsid w:val="00576B0E"/>
    <w:rsid w:val="0058177B"/>
    <w:rsid w:val="00593E00"/>
    <w:rsid w:val="005B07A7"/>
    <w:rsid w:val="005B2468"/>
    <w:rsid w:val="005B40B6"/>
    <w:rsid w:val="005C1310"/>
    <w:rsid w:val="005C7AB9"/>
    <w:rsid w:val="005D1ABB"/>
    <w:rsid w:val="005D7EFE"/>
    <w:rsid w:val="005E0140"/>
    <w:rsid w:val="005E0521"/>
    <w:rsid w:val="005E6BEA"/>
    <w:rsid w:val="005F1131"/>
    <w:rsid w:val="005F1A94"/>
    <w:rsid w:val="005F6064"/>
    <w:rsid w:val="005F70F6"/>
    <w:rsid w:val="00600FDF"/>
    <w:rsid w:val="00604DA5"/>
    <w:rsid w:val="00615FB6"/>
    <w:rsid w:val="00616A30"/>
    <w:rsid w:val="00621FCF"/>
    <w:rsid w:val="00626257"/>
    <w:rsid w:val="006267A0"/>
    <w:rsid w:val="00627488"/>
    <w:rsid w:val="0063248B"/>
    <w:rsid w:val="00635334"/>
    <w:rsid w:val="00645AF9"/>
    <w:rsid w:val="00652319"/>
    <w:rsid w:val="00654FC0"/>
    <w:rsid w:val="00657EBF"/>
    <w:rsid w:val="00663693"/>
    <w:rsid w:val="006747EE"/>
    <w:rsid w:val="006764B0"/>
    <w:rsid w:val="00676BC8"/>
    <w:rsid w:val="0067754D"/>
    <w:rsid w:val="006807B9"/>
    <w:rsid w:val="006926C9"/>
    <w:rsid w:val="00694055"/>
    <w:rsid w:val="006963B4"/>
    <w:rsid w:val="006A3F74"/>
    <w:rsid w:val="006B19C0"/>
    <w:rsid w:val="006B6981"/>
    <w:rsid w:val="006C77A4"/>
    <w:rsid w:val="006D1293"/>
    <w:rsid w:val="006D3F84"/>
    <w:rsid w:val="006D5760"/>
    <w:rsid w:val="006D5849"/>
    <w:rsid w:val="006E09ED"/>
    <w:rsid w:val="006F1EE9"/>
    <w:rsid w:val="006F3FBC"/>
    <w:rsid w:val="006F5268"/>
    <w:rsid w:val="00700D8A"/>
    <w:rsid w:val="00700FC3"/>
    <w:rsid w:val="0070274D"/>
    <w:rsid w:val="00707F78"/>
    <w:rsid w:val="0071231E"/>
    <w:rsid w:val="007136B3"/>
    <w:rsid w:val="007203B0"/>
    <w:rsid w:val="0072043A"/>
    <w:rsid w:val="00720F22"/>
    <w:rsid w:val="00734E47"/>
    <w:rsid w:val="007367AF"/>
    <w:rsid w:val="0074086C"/>
    <w:rsid w:val="00740872"/>
    <w:rsid w:val="00745974"/>
    <w:rsid w:val="007547DA"/>
    <w:rsid w:val="007573DC"/>
    <w:rsid w:val="00771DB2"/>
    <w:rsid w:val="00797621"/>
    <w:rsid w:val="007A0312"/>
    <w:rsid w:val="007A4532"/>
    <w:rsid w:val="007A637A"/>
    <w:rsid w:val="007B028C"/>
    <w:rsid w:val="007B0AFD"/>
    <w:rsid w:val="007B6744"/>
    <w:rsid w:val="007C1B5D"/>
    <w:rsid w:val="007C290B"/>
    <w:rsid w:val="007C6BAC"/>
    <w:rsid w:val="007D30E7"/>
    <w:rsid w:val="007E1640"/>
    <w:rsid w:val="007E3C45"/>
    <w:rsid w:val="007E731C"/>
    <w:rsid w:val="007F1993"/>
    <w:rsid w:val="007F2C6E"/>
    <w:rsid w:val="007F3F32"/>
    <w:rsid w:val="007F45F8"/>
    <w:rsid w:val="007F61EC"/>
    <w:rsid w:val="00813E8D"/>
    <w:rsid w:val="0081609B"/>
    <w:rsid w:val="008168C6"/>
    <w:rsid w:val="00821931"/>
    <w:rsid w:val="00832F4D"/>
    <w:rsid w:val="00834B38"/>
    <w:rsid w:val="0083640D"/>
    <w:rsid w:val="00844166"/>
    <w:rsid w:val="00850158"/>
    <w:rsid w:val="00862992"/>
    <w:rsid w:val="008633AE"/>
    <w:rsid w:val="00864DD2"/>
    <w:rsid w:val="00866EEA"/>
    <w:rsid w:val="008733B5"/>
    <w:rsid w:val="0088377B"/>
    <w:rsid w:val="008843CD"/>
    <w:rsid w:val="008911A4"/>
    <w:rsid w:val="008A00E8"/>
    <w:rsid w:val="008A0E0A"/>
    <w:rsid w:val="008A2B3B"/>
    <w:rsid w:val="008A3375"/>
    <w:rsid w:val="008A39A0"/>
    <w:rsid w:val="008A5564"/>
    <w:rsid w:val="008C52A7"/>
    <w:rsid w:val="008C594F"/>
    <w:rsid w:val="008C5C68"/>
    <w:rsid w:val="008D2F60"/>
    <w:rsid w:val="008D304A"/>
    <w:rsid w:val="008D63A2"/>
    <w:rsid w:val="008D7595"/>
    <w:rsid w:val="008E5637"/>
    <w:rsid w:val="008E5A96"/>
    <w:rsid w:val="008E75F0"/>
    <w:rsid w:val="008F1768"/>
    <w:rsid w:val="008F6921"/>
    <w:rsid w:val="008F7554"/>
    <w:rsid w:val="009001E6"/>
    <w:rsid w:val="009030B0"/>
    <w:rsid w:val="00913E41"/>
    <w:rsid w:val="00920C0C"/>
    <w:rsid w:val="00923450"/>
    <w:rsid w:val="0093061E"/>
    <w:rsid w:val="00933055"/>
    <w:rsid w:val="00937048"/>
    <w:rsid w:val="00946EFA"/>
    <w:rsid w:val="00956FA2"/>
    <w:rsid w:val="00966DEE"/>
    <w:rsid w:val="009760C4"/>
    <w:rsid w:val="00986172"/>
    <w:rsid w:val="0099293C"/>
    <w:rsid w:val="009A2063"/>
    <w:rsid w:val="009B6FB1"/>
    <w:rsid w:val="009C1D14"/>
    <w:rsid w:val="009C2D43"/>
    <w:rsid w:val="009D3EA1"/>
    <w:rsid w:val="009D57D0"/>
    <w:rsid w:val="009E6B9F"/>
    <w:rsid w:val="009F1E9D"/>
    <w:rsid w:val="009F24CA"/>
    <w:rsid w:val="009F2879"/>
    <w:rsid w:val="009F3EBF"/>
    <w:rsid w:val="00A1248C"/>
    <w:rsid w:val="00A1561A"/>
    <w:rsid w:val="00A1689A"/>
    <w:rsid w:val="00A33488"/>
    <w:rsid w:val="00A402A5"/>
    <w:rsid w:val="00A42EF4"/>
    <w:rsid w:val="00A45CA9"/>
    <w:rsid w:val="00A50454"/>
    <w:rsid w:val="00A56C91"/>
    <w:rsid w:val="00A61397"/>
    <w:rsid w:val="00A62CA1"/>
    <w:rsid w:val="00A62E73"/>
    <w:rsid w:val="00A707EE"/>
    <w:rsid w:val="00A751EC"/>
    <w:rsid w:val="00A7524B"/>
    <w:rsid w:val="00A80515"/>
    <w:rsid w:val="00A83221"/>
    <w:rsid w:val="00A90EBE"/>
    <w:rsid w:val="00AA0B4C"/>
    <w:rsid w:val="00AB267D"/>
    <w:rsid w:val="00AB58FB"/>
    <w:rsid w:val="00AC3C3F"/>
    <w:rsid w:val="00AD01DF"/>
    <w:rsid w:val="00AD21D3"/>
    <w:rsid w:val="00AD3C5A"/>
    <w:rsid w:val="00AE26B2"/>
    <w:rsid w:val="00AE3D3D"/>
    <w:rsid w:val="00AF07DF"/>
    <w:rsid w:val="00AF29E8"/>
    <w:rsid w:val="00AF3B96"/>
    <w:rsid w:val="00AF62AD"/>
    <w:rsid w:val="00AF791C"/>
    <w:rsid w:val="00B054F3"/>
    <w:rsid w:val="00B116F2"/>
    <w:rsid w:val="00B11B2B"/>
    <w:rsid w:val="00B168A0"/>
    <w:rsid w:val="00B250AB"/>
    <w:rsid w:val="00B26D7A"/>
    <w:rsid w:val="00B34A1F"/>
    <w:rsid w:val="00B4571F"/>
    <w:rsid w:val="00B51D60"/>
    <w:rsid w:val="00B5517D"/>
    <w:rsid w:val="00B56858"/>
    <w:rsid w:val="00B574EF"/>
    <w:rsid w:val="00B70ADA"/>
    <w:rsid w:val="00B71069"/>
    <w:rsid w:val="00B72803"/>
    <w:rsid w:val="00B9460E"/>
    <w:rsid w:val="00BA30B2"/>
    <w:rsid w:val="00BA5FA5"/>
    <w:rsid w:val="00BC7A86"/>
    <w:rsid w:val="00BD538D"/>
    <w:rsid w:val="00BE2FC0"/>
    <w:rsid w:val="00BE4EBA"/>
    <w:rsid w:val="00BF7B63"/>
    <w:rsid w:val="00C10B2A"/>
    <w:rsid w:val="00C110AB"/>
    <w:rsid w:val="00C247F9"/>
    <w:rsid w:val="00C24CFD"/>
    <w:rsid w:val="00C336FD"/>
    <w:rsid w:val="00C42A00"/>
    <w:rsid w:val="00C4791D"/>
    <w:rsid w:val="00C47C68"/>
    <w:rsid w:val="00C5066E"/>
    <w:rsid w:val="00C57259"/>
    <w:rsid w:val="00C57777"/>
    <w:rsid w:val="00C577F7"/>
    <w:rsid w:val="00C61C4F"/>
    <w:rsid w:val="00C6330D"/>
    <w:rsid w:val="00C71E0D"/>
    <w:rsid w:val="00C726AB"/>
    <w:rsid w:val="00C733B5"/>
    <w:rsid w:val="00C7557F"/>
    <w:rsid w:val="00C76292"/>
    <w:rsid w:val="00C80152"/>
    <w:rsid w:val="00C844BF"/>
    <w:rsid w:val="00C9121C"/>
    <w:rsid w:val="00C944E1"/>
    <w:rsid w:val="00C96D86"/>
    <w:rsid w:val="00CA32F4"/>
    <w:rsid w:val="00CC3CFE"/>
    <w:rsid w:val="00CD5FC9"/>
    <w:rsid w:val="00CD69A8"/>
    <w:rsid w:val="00CD7920"/>
    <w:rsid w:val="00D015DD"/>
    <w:rsid w:val="00D05506"/>
    <w:rsid w:val="00D11174"/>
    <w:rsid w:val="00D13DAD"/>
    <w:rsid w:val="00D16F14"/>
    <w:rsid w:val="00D173A6"/>
    <w:rsid w:val="00D17DA1"/>
    <w:rsid w:val="00D25CD4"/>
    <w:rsid w:val="00D26369"/>
    <w:rsid w:val="00D2739C"/>
    <w:rsid w:val="00D317A8"/>
    <w:rsid w:val="00D323A7"/>
    <w:rsid w:val="00D354AC"/>
    <w:rsid w:val="00D41E36"/>
    <w:rsid w:val="00D434FB"/>
    <w:rsid w:val="00D4444D"/>
    <w:rsid w:val="00D50AC5"/>
    <w:rsid w:val="00D60663"/>
    <w:rsid w:val="00D7242D"/>
    <w:rsid w:val="00D8021D"/>
    <w:rsid w:val="00D81E44"/>
    <w:rsid w:val="00D852E0"/>
    <w:rsid w:val="00D87421"/>
    <w:rsid w:val="00D90EC0"/>
    <w:rsid w:val="00D93432"/>
    <w:rsid w:val="00D93B1A"/>
    <w:rsid w:val="00D9415F"/>
    <w:rsid w:val="00D95241"/>
    <w:rsid w:val="00DA11DF"/>
    <w:rsid w:val="00DA5039"/>
    <w:rsid w:val="00DA6B07"/>
    <w:rsid w:val="00DC094C"/>
    <w:rsid w:val="00DC3F40"/>
    <w:rsid w:val="00DC4AB0"/>
    <w:rsid w:val="00DC4FC7"/>
    <w:rsid w:val="00DC504D"/>
    <w:rsid w:val="00DC5D35"/>
    <w:rsid w:val="00DE517A"/>
    <w:rsid w:val="00DF0E4B"/>
    <w:rsid w:val="00DF5AB1"/>
    <w:rsid w:val="00E07B64"/>
    <w:rsid w:val="00E2075C"/>
    <w:rsid w:val="00E26B28"/>
    <w:rsid w:val="00E43B29"/>
    <w:rsid w:val="00E45D40"/>
    <w:rsid w:val="00E529A2"/>
    <w:rsid w:val="00E52C48"/>
    <w:rsid w:val="00E616B9"/>
    <w:rsid w:val="00E6453D"/>
    <w:rsid w:val="00E64DF6"/>
    <w:rsid w:val="00E65434"/>
    <w:rsid w:val="00E7321E"/>
    <w:rsid w:val="00E8111C"/>
    <w:rsid w:val="00E81C68"/>
    <w:rsid w:val="00E83707"/>
    <w:rsid w:val="00E9577E"/>
    <w:rsid w:val="00EA4F6B"/>
    <w:rsid w:val="00EA50D4"/>
    <w:rsid w:val="00EB3246"/>
    <w:rsid w:val="00EB4AEC"/>
    <w:rsid w:val="00EB632E"/>
    <w:rsid w:val="00ED0205"/>
    <w:rsid w:val="00ED6EDD"/>
    <w:rsid w:val="00ED7CAB"/>
    <w:rsid w:val="00EE5475"/>
    <w:rsid w:val="00EE7F43"/>
    <w:rsid w:val="00F05878"/>
    <w:rsid w:val="00F07151"/>
    <w:rsid w:val="00F11813"/>
    <w:rsid w:val="00F160A6"/>
    <w:rsid w:val="00F22C53"/>
    <w:rsid w:val="00F26390"/>
    <w:rsid w:val="00F276B5"/>
    <w:rsid w:val="00F50ECA"/>
    <w:rsid w:val="00F51878"/>
    <w:rsid w:val="00F653B3"/>
    <w:rsid w:val="00F665CC"/>
    <w:rsid w:val="00F7425E"/>
    <w:rsid w:val="00F81B0C"/>
    <w:rsid w:val="00F84FC3"/>
    <w:rsid w:val="00F97163"/>
    <w:rsid w:val="00FA7D58"/>
    <w:rsid w:val="00FB08AC"/>
    <w:rsid w:val="00FB7323"/>
    <w:rsid w:val="00FC16DC"/>
    <w:rsid w:val="00FC466E"/>
    <w:rsid w:val="00FD039C"/>
    <w:rsid w:val="00FD4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paragraph" w:customStyle="1" w:styleId="TableText0">
    <w:name w:val="TableText"/>
    <w:basedOn w:val="Normal"/>
    <w:link w:val="TableTextChar"/>
    <w:rsid w:val="00A1689A"/>
    <w:pPr>
      <w:spacing w:before="40" w:after="40" w:line="260" w:lineRule="atLeast"/>
      <w:contextualSpacing/>
    </w:pPr>
    <w:rPr>
      <w:rFonts w:eastAsia="Times New Roman" w:cs="Times New Roman"/>
      <w:lang w:eastAsia="en-GB"/>
    </w:rPr>
  </w:style>
  <w:style w:type="character" w:customStyle="1" w:styleId="TableTextChar">
    <w:name w:val="TableText Char"/>
    <w:basedOn w:val="DefaultParagraphFont"/>
    <w:link w:val="TableText0"/>
    <w:rsid w:val="00A1689A"/>
    <w:rPr>
      <w:rFonts w:ascii="Arial" w:eastAsia="Times New Roman" w:hAnsi="Arial" w:cs="Times New Roman"/>
      <w:lang w:eastAsia="en-GB"/>
    </w:rPr>
  </w:style>
  <w:style w:type="paragraph" w:customStyle="1" w:styleId="Content2">
    <w:name w:val="Content2"/>
    <w:basedOn w:val="Normal"/>
    <w:semiHidden/>
    <w:rsid w:val="00504B5C"/>
    <w:pPr>
      <w:tabs>
        <w:tab w:val="left" w:pos="1134"/>
        <w:tab w:val="right" w:pos="9639"/>
      </w:tabs>
      <w:spacing w:before="40" w:after="40" w:line="200" w:lineRule="atLeast"/>
      <w:ind w:left="1134" w:right="567" w:hanging="567"/>
    </w:pPr>
    <w:rPr>
      <w:rFonts w:eastAsia="Times New Roman" w:cs="Times New Roman"/>
      <w:sz w:val="20"/>
      <w:lang w:eastAsia="en-GB"/>
    </w:rPr>
  </w:style>
  <w:style w:type="character" w:customStyle="1" w:styleId="mw-headline">
    <w:name w:val="mw-headline"/>
    <w:basedOn w:val="DefaultParagraphFont"/>
    <w:rsid w:val="00185763"/>
  </w:style>
  <w:style w:type="character" w:styleId="Hyperlink">
    <w:name w:val="Hyperlink"/>
    <w:unhideWhenUsed/>
    <w:rsid w:val="00A33488"/>
    <w:rPr>
      <w:color w:val="0000FF"/>
      <w:u w:val="single"/>
    </w:rPr>
  </w:style>
  <w:style w:type="paragraph" w:customStyle="1" w:styleId="smallprint">
    <w:name w:val="small print"/>
    <w:basedOn w:val="Normal"/>
    <w:link w:val="smallprintChar"/>
    <w:qFormat/>
    <w:rsid w:val="00A33488"/>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A33488"/>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3A7D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paragraph" w:customStyle="1" w:styleId="TableText0">
    <w:name w:val="TableText"/>
    <w:basedOn w:val="Normal"/>
    <w:link w:val="TableTextChar"/>
    <w:rsid w:val="00A1689A"/>
    <w:pPr>
      <w:spacing w:before="40" w:after="40" w:line="260" w:lineRule="atLeast"/>
      <w:contextualSpacing/>
    </w:pPr>
    <w:rPr>
      <w:rFonts w:eastAsia="Times New Roman" w:cs="Times New Roman"/>
      <w:lang w:eastAsia="en-GB"/>
    </w:rPr>
  </w:style>
  <w:style w:type="character" w:customStyle="1" w:styleId="TableTextChar">
    <w:name w:val="TableText Char"/>
    <w:basedOn w:val="DefaultParagraphFont"/>
    <w:link w:val="TableText0"/>
    <w:rsid w:val="00A1689A"/>
    <w:rPr>
      <w:rFonts w:ascii="Arial" w:eastAsia="Times New Roman" w:hAnsi="Arial" w:cs="Times New Roman"/>
      <w:lang w:eastAsia="en-GB"/>
    </w:rPr>
  </w:style>
  <w:style w:type="paragraph" w:customStyle="1" w:styleId="Content2">
    <w:name w:val="Content2"/>
    <w:basedOn w:val="Normal"/>
    <w:semiHidden/>
    <w:rsid w:val="00504B5C"/>
    <w:pPr>
      <w:tabs>
        <w:tab w:val="left" w:pos="1134"/>
        <w:tab w:val="right" w:pos="9639"/>
      </w:tabs>
      <w:spacing w:before="40" w:after="40" w:line="200" w:lineRule="atLeast"/>
      <w:ind w:left="1134" w:right="567" w:hanging="567"/>
    </w:pPr>
    <w:rPr>
      <w:rFonts w:eastAsia="Times New Roman" w:cs="Times New Roman"/>
      <w:sz w:val="20"/>
      <w:lang w:eastAsia="en-GB"/>
    </w:rPr>
  </w:style>
  <w:style w:type="character" w:customStyle="1" w:styleId="mw-headline">
    <w:name w:val="mw-headline"/>
    <w:basedOn w:val="DefaultParagraphFont"/>
    <w:rsid w:val="00185763"/>
  </w:style>
  <w:style w:type="character" w:styleId="Hyperlink">
    <w:name w:val="Hyperlink"/>
    <w:unhideWhenUsed/>
    <w:rsid w:val="00A33488"/>
    <w:rPr>
      <w:color w:val="0000FF"/>
      <w:u w:val="single"/>
    </w:rPr>
  </w:style>
  <w:style w:type="paragraph" w:customStyle="1" w:styleId="smallprint">
    <w:name w:val="small print"/>
    <w:basedOn w:val="Normal"/>
    <w:link w:val="smallprintChar"/>
    <w:qFormat/>
    <w:rsid w:val="00A33488"/>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A33488"/>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3A7D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06"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06"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16272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Y306 Scheme of Work</dc:title>
  <dc:creator>OCR</dc:creator>
  <cp:keywords>A Level; History; SOW; Y306; Rebellion; Disorder</cp:keywords>
  <cp:lastModifiedBy>Nicola Williams</cp:lastModifiedBy>
  <cp:revision>4</cp:revision>
  <cp:lastPrinted>2015-03-03T12:05:00Z</cp:lastPrinted>
  <dcterms:created xsi:type="dcterms:W3CDTF">2017-06-29T12:43:00Z</dcterms:created>
  <dcterms:modified xsi:type="dcterms:W3CDTF">2017-06-30T10:13:00Z</dcterms:modified>
</cp:coreProperties>
</file>