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830CC" w14:textId="1830D18B" w:rsidR="006E73F1" w:rsidRDefault="00535770" w:rsidP="00B3783F">
      <w:pPr>
        <w:pStyle w:val="Heading1"/>
      </w:pPr>
      <w:r>
        <w:t>Teacher</w:t>
      </w:r>
      <w:r w:rsidR="00C21A6C" w:rsidRPr="00C21A6C">
        <w:t xml:space="preserve"> Resource </w:t>
      </w:r>
      <w:r w:rsidR="00063356">
        <w:t>8</w:t>
      </w:r>
      <w:r>
        <w:t xml:space="preserve"> (suggested answers)</w:t>
      </w:r>
    </w:p>
    <w:p w14:paraId="4B7A88F0" w14:textId="5BCA8BBE" w:rsidR="003352AE" w:rsidRDefault="003352AE" w:rsidP="003352AE">
      <w:pPr>
        <w:pStyle w:val="Heading2"/>
      </w:pPr>
      <w:r w:rsidRPr="00A36171">
        <w:t>The changes and trends in legal services 2</w:t>
      </w:r>
      <w:r>
        <w:t xml:space="preserve"> - </w:t>
      </w:r>
      <w:r w:rsidRPr="00A36171">
        <w:t>the impact of globalisation</w:t>
      </w:r>
      <w:r w:rsidR="00535770">
        <w:t xml:space="preserve"> </w:t>
      </w:r>
    </w:p>
    <w:p w14:paraId="773E3B69" w14:textId="3F9CC908" w:rsidR="003352AE" w:rsidRDefault="003352AE" w:rsidP="003352AE">
      <w:r>
        <w:t xml:space="preserve">Along with technology (see Activity 7) one of the main drivers of change in relation to the future of legal services is termed </w:t>
      </w:r>
      <w:r w:rsidRPr="000C14BE">
        <w:rPr>
          <w:i/>
        </w:rPr>
        <w:t>globalisation</w:t>
      </w:r>
      <w:r>
        <w:t xml:space="preserve">. </w:t>
      </w:r>
    </w:p>
    <w:p w14:paraId="50537644" w14:textId="77777777" w:rsidR="003352AE" w:rsidRDefault="003352AE" w:rsidP="003352AE">
      <w:r>
        <w:t xml:space="preserve">Consider the information in the following links in relation to globalisation, and any other research you can undertake, </w:t>
      </w:r>
      <w:proofErr w:type="gramStart"/>
      <w:r>
        <w:t>then</w:t>
      </w:r>
      <w:proofErr w:type="gramEnd"/>
      <w:r>
        <w:t xml:space="preserve"> answer the questions that follow.</w:t>
      </w:r>
    </w:p>
    <w:p w14:paraId="18CFC097" w14:textId="77777777" w:rsidR="003352AE" w:rsidRPr="003352AE" w:rsidRDefault="00D56CDF" w:rsidP="003352AE">
      <w:pPr>
        <w:rPr>
          <w:rFonts w:cs="Arial"/>
          <w:color w:val="0B5519"/>
        </w:rPr>
      </w:pPr>
      <w:hyperlink r:id="rId9" w:history="1">
        <w:r w:rsidR="003352AE" w:rsidRPr="003352AE">
          <w:rPr>
            <w:rStyle w:val="Hyperlink"/>
            <w:rFonts w:cs="Arial"/>
          </w:rPr>
          <w:t>www.lawsociety.org.uk/news/documents/Future-of-legal-services-pdf/</w:t>
        </w:r>
      </w:hyperlink>
    </w:p>
    <w:p w14:paraId="5558439B" w14:textId="77777777" w:rsidR="003352AE" w:rsidRPr="003352AE" w:rsidRDefault="00D56CDF" w:rsidP="003352AE">
      <w:pPr>
        <w:rPr>
          <w:rFonts w:cs="Arial"/>
        </w:rPr>
      </w:pPr>
      <w:hyperlink r:id="rId10" w:history="1">
        <w:r w:rsidR="003352AE" w:rsidRPr="003352AE">
          <w:rPr>
            <w:rStyle w:val="Hyperlink"/>
            <w:rFonts w:cs="Arial"/>
          </w:rPr>
          <w:t>https://clp.law.harvard.edu/assets/Shroff_Blue_Paper.pdf</w:t>
        </w:r>
      </w:hyperlink>
    </w:p>
    <w:p w14:paraId="7AE3A2BB" w14:textId="77777777" w:rsidR="003352AE" w:rsidRPr="003352AE" w:rsidRDefault="00D56CDF" w:rsidP="003352AE">
      <w:pPr>
        <w:rPr>
          <w:rFonts w:cs="Arial"/>
        </w:rPr>
      </w:pPr>
      <w:hyperlink r:id="rId11" w:history="1">
        <w:r w:rsidR="003352AE" w:rsidRPr="003352AE">
          <w:rPr>
            <w:rStyle w:val="Hyperlink"/>
            <w:rFonts w:cs="Arial"/>
          </w:rPr>
          <w:t>http://www.thehindu.com/todays-paper/tp-opinion/Globalisation-and-legal-education/article14810280.ece</w:t>
        </w:r>
      </w:hyperlink>
    </w:p>
    <w:p w14:paraId="7A5C6302" w14:textId="77777777" w:rsidR="003352AE" w:rsidRPr="003352AE" w:rsidRDefault="00D56CDF" w:rsidP="003352AE">
      <w:pPr>
        <w:rPr>
          <w:rFonts w:cs="Arial"/>
        </w:rPr>
      </w:pPr>
      <w:hyperlink r:id="rId12" w:history="1">
        <w:r w:rsidR="003352AE" w:rsidRPr="003352AE">
          <w:rPr>
            <w:rStyle w:val="Hyperlink"/>
            <w:rFonts w:cs="Arial"/>
          </w:rPr>
          <w:t>http://www.theaustralian.com.au/business/legal-affairs/globalisation-changes-the-legal-service-business/news-story/0cd6c60bb158de6ac2e473cf096d8e07</w:t>
        </w:r>
      </w:hyperlink>
    </w:p>
    <w:p w14:paraId="2C88EE98" w14:textId="77777777" w:rsidR="003352AE" w:rsidRDefault="003352AE" w:rsidP="003352AE">
      <w:r>
        <w:t xml:space="preserve">1. Explain the term </w:t>
      </w:r>
      <w:r w:rsidRPr="00CE612B">
        <w:rPr>
          <w:i/>
        </w:rPr>
        <w:t>globalisation</w:t>
      </w:r>
      <w:r>
        <w:t xml:space="preserve"> in relation to the legal profession.</w:t>
      </w:r>
    </w:p>
    <w:tbl>
      <w:tblPr>
        <w:tblStyle w:val="TableGrid"/>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4A0" w:firstRow="1" w:lastRow="0" w:firstColumn="1" w:lastColumn="0" w:noHBand="0" w:noVBand="1"/>
      </w:tblPr>
      <w:tblGrid>
        <w:gridCol w:w="9549"/>
      </w:tblGrid>
      <w:tr w:rsidR="003352AE" w14:paraId="7468D4F3" w14:textId="77777777" w:rsidTr="00FF7C60">
        <w:trPr>
          <w:trHeight w:val="1984"/>
          <w:tblHeader/>
        </w:trPr>
        <w:tc>
          <w:tcPr>
            <w:tcW w:w="9549" w:type="dxa"/>
          </w:tcPr>
          <w:p w14:paraId="010D09E8" w14:textId="77777777" w:rsidR="00B91E22" w:rsidRPr="00B91E22" w:rsidRDefault="00B91E22" w:rsidP="00B91E22">
            <w:pPr>
              <w:pStyle w:val="NoSpacing"/>
              <w:numPr>
                <w:ilvl w:val="0"/>
                <w:numId w:val="0"/>
              </w:numPr>
              <w:jc w:val="both"/>
              <w:rPr>
                <w:rFonts w:cs="Arial"/>
                <w:i/>
              </w:rPr>
            </w:pPr>
            <w:r w:rsidRPr="00B91E22">
              <w:rPr>
                <w:rFonts w:cs="Arial"/>
                <w:i/>
              </w:rPr>
              <w:t>Answers could include:</w:t>
            </w:r>
          </w:p>
          <w:p w14:paraId="6C41BC74" w14:textId="77777777" w:rsidR="00B91E22" w:rsidRPr="00B91E22" w:rsidRDefault="00B91E22" w:rsidP="00B91E22">
            <w:pPr>
              <w:pStyle w:val="NoSpacing"/>
              <w:numPr>
                <w:ilvl w:val="0"/>
                <w:numId w:val="34"/>
              </w:numPr>
              <w:spacing w:after="0" w:line="240" w:lineRule="auto"/>
              <w:contextualSpacing w:val="0"/>
              <w:jc w:val="both"/>
              <w:rPr>
                <w:rFonts w:cs="Arial"/>
              </w:rPr>
            </w:pPr>
            <w:r w:rsidRPr="00B91E22">
              <w:rPr>
                <w:rFonts w:cs="Arial"/>
              </w:rPr>
              <w:t>Law firms show a willingness to deal with international disputes.</w:t>
            </w:r>
          </w:p>
          <w:p w14:paraId="30E7B0AB" w14:textId="77777777" w:rsidR="00B91E22" w:rsidRPr="00B91E22" w:rsidRDefault="00B91E22" w:rsidP="00B91E22">
            <w:pPr>
              <w:pStyle w:val="NoSpacing"/>
              <w:numPr>
                <w:ilvl w:val="0"/>
                <w:numId w:val="34"/>
              </w:numPr>
              <w:spacing w:after="0" w:line="240" w:lineRule="auto"/>
              <w:contextualSpacing w:val="0"/>
              <w:jc w:val="both"/>
              <w:rPr>
                <w:rFonts w:cs="Arial"/>
              </w:rPr>
            </w:pPr>
            <w:r w:rsidRPr="00B91E22">
              <w:rPr>
                <w:rFonts w:cs="Arial"/>
              </w:rPr>
              <w:t>Law firms pool their resources and expertise to expand into global markets.</w:t>
            </w:r>
          </w:p>
          <w:p w14:paraId="43715F2C" w14:textId="77777777" w:rsidR="00B91E22" w:rsidRPr="00B91E22" w:rsidRDefault="00B91E22" w:rsidP="00B91E22">
            <w:pPr>
              <w:pStyle w:val="NoSpacing"/>
              <w:numPr>
                <w:ilvl w:val="0"/>
                <w:numId w:val="34"/>
              </w:numPr>
              <w:spacing w:after="0" w:line="240" w:lineRule="auto"/>
              <w:contextualSpacing w:val="0"/>
              <w:jc w:val="both"/>
              <w:rPr>
                <w:rFonts w:cs="Arial"/>
              </w:rPr>
            </w:pPr>
            <w:r w:rsidRPr="00B91E22">
              <w:rPr>
                <w:rFonts w:cs="Arial"/>
              </w:rPr>
              <w:t>Trade barriers, which used to complicate the trade of goods and provision of services, have been reduced or removed.</w:t>
            </w:r>
          </w:p>
          <w:p w14:paraId="6F5CE6A9" w14:textId="77777777" w:rsidR="00B91E22" w:rsidRPr="00B91E22" w:rsidRDefault="00B91E22" w:rsidP="00B91E22">
            <w:pPr>
              <w:pStyle w:val="NoSpacing"/>
              <w:numPr>
                <w:ilvl w:val="0"/>
                <w:numId w:val="34"/>
              </w:numPr>
              <w:spacing w:after="0" w:line="240" w:lineRule="auto"/>
              <w:contextualSpacing w:val="0"/>
              <w:jc w:val="both"/>
              <w:rPr>
                <w:rFonts w:cs="Arial"/>
              </w:rPr>
            </w:pPr>
            <w:r w:rsidRPr="00B91E22">
              <w:rPr>
                <w:rFonts w:cs="Arial"/>
              </w:rPr>
              <w:t>Advancements in technology allow law firms a greater opportunity to communicate and provide online or virtual services.</w:t>
            </w:r>
          </w:p>
          <w:p w14:paraId="6128C70B" w14:textId="3E70F828" w:rsidR="003352AE" w:rsidRPr="00B91E22" w:rsidRDefault="00B91E22" w:rsidP="003352AE">
            <w:pPr>
              <w:pStyle w:val="NoSpacing"/>
              <w:numPr>
                <w:ilvl w:val="0"/>
                <w:numId w:val="34"/>
              </w:numPr>
              <w:spacing w:after="0" w:line="240" w:lineRule="auto"/>
              <w:contextualSpacing w:val="0"/>
              <w:jc w:val="both"/>
              <w:rPr>
                <w:rFonts w:ascii="Verdana" w:hAnsi="Verdana"/>
              </w:rPr>
            </w:pPr>
            <w:r w:rsidRPr="00B91E22">
              <w:rPr>
                <w:rFonts w:cs="Arial"/>
              </w:rPr>
              <w:t>The encouragement of a more global culture and less national or border controlled isolation.</w:t>
            </w:r>
            <w:r w:rsidRPr="00C43DB2">
              <w:rPr>
                <w:rFonts w:ascii="Verdana" w:hAnsi="Verdana"/>
              </w:rPr>
              <w:t xml:space="preserve"> </w:t>
            </w:r>
          </w:p>
        </w:tc>
      </w:tr>
    </w:tbl>
    <w:p w14:paraId="719FCE6B" w14:textId="77777777" w:rsidR="00C7790F" w:rsidRDefault="00C7790F" w:rsidP="003352AE"/>
    <w:p w14:paraId="5F174F0A" w14:textId="1ABEC560" w:rsidR="003352AE" w:rsidRDefault="003352AE" w:rsidP="003352AE">
      <w:r>
        <w:t>2. Discuss how legal education will be affected by the globalisation of the legal industry.</w:t>
      </w:r>
    </w:p>
    <w:tbl>
      <w:tblPr>
        <w:tblStyle w:val="TableGrid"/>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4A0" w:firstRow="1" w:lastRow="0" w:firstColumn="1" w:lastColumn="0" w:noHBand="0" w:noVBand="1"/>
      </w:tblPr>
      <w:tblGrid>
        <w:gridCol w:w="9549"/>
      </w:tblGrid>
      <w:tr w:rsidR="003352AE" w:rsidRPr="00B91E22" w14:paraId="76E27CB0" w14:textId="77777777" w:rsidTr="00C7790F">
        <w:trPr>
          <w:trHeight w:val="3136"/>
          <w:tblHeader/>
        </w:trPr>
        <w:tc>
          <w:tcPr>
            <w:tcW w:w="9549" w:type="dxa"/>
          </w:tcPr>
          <w:p w14:paraId="33084296" w14:textId="77777777" w:rsidR="00C7790F" w:rsidRDefault="00C7790F" w:rsidP="00C7790F">
            <w:pPr>
              <w:pStyle w:val="NoSpacing"/>
              <w:numPr>
                <w:ilvl w:val="0"/>
                <w:numId w:val="0"/>
              </w:numPr>
              <w:spacing w:after="0" w:line="240" w:lineRule="auto"/>
              <w:contextualSpacing w:val="0"/>
              <w:jc w:val="both"/>
              <w:rPr>
                <w:rFonts w:cs="Arial"/>
                <w:i/>
              </w:rPr>
            </w:pPr>
            <w:r w:rsidRPr="00B91E22">
              <w:rPr>
                <w:rFonts w:cs="Arial"/>
                <w:i/>
              </w:rPr>
              <w:t>Answers could include:</w:t>
            </w:r>
          </w:p>
          <w:p w14:paraId="6343FD75" w14:textId="5EEF4CE8" w:rsidR="00B91E22" w:rsidRPr="00B91E22" w:rsidRDefault="00B91E22" w:rsidP="00C7790F">
            <w:pPr>
              <w:pStyle w:val="NoSpacing"/>
              <w:numPr>
                <w:ilvl w:val="0"/>
                <w:numId w:val="40"/>
              </w:numPr>
              <w:spacing w:after="0" w:line="240" w:lineRule="auto"/>
              <w:ind w:left="709" w:hanging="425"/>
              <w:contextualSpacing w:val="0"/>
              <w:jc w:val="both"/>
              <w:rPr>
                <w:rFonts w:cs="Arial"/>
              </w:rPr>
            </w:pPr>
            <w:r w:rsidRPr="00B91E22">
              <w:rPr>
                <w:rFonts w:cs="Arial"/>
              </w:rPr>
              <w:t>An increase in funding of legal research and training will be seen as demand for lawyers could increase.</w:t>
            </w:r>
          </w:p>
          <w:p w14:paraId="425F5216" w14:textId="77777777" w:rsidR="00B91E22" w:rsidRPr="00B91E22" w:rsidRDefault="00B91E22" w:rsidP="00B91E22">
            <w:pPr>
              <w:pStyle w:val="NoSpacing"/>
              <w:numPr>
                <w:ilvl w:val="0"/>
                <w:numId w:val="35"/>
              </w:numPr>
              <w:spacing w:after="0" w:line="240" w:lineRule="auto"/>
              <w:contextualSpacing w:val="0"/>
              <w:jc w:val="both"/>
              <w:rPr>
                <w:rFonts w:cs="Arial"/>
              </w:rPr>
            </w:pPr>
            <w:r w:rsidRPr="00B91E22">
              <w:rPr>
                <w:rFonts w:cs="Arial"/>
              </w:rPr>
              <w:t>Law students will have to appreciate how law operates in an international context.</w:t>
            </w:r>
          </w:p>
          <w:p w14:paraId="5DDCF500" w14:textId="77777777" w:rsidR="00B91E22" w:rsidRPr="00B91E22" w:rsidRDefault="00B91E22" w:rsidP="00B91E22">
            <w:pPr>
              <w:pStyle w:val="NoSpacing"/>
              <w:numPr>
                <w:ilvl w:val="0"/>
                <w:numId w:val="35"/>
              </w:numPr>
              <w:spacing w:after="0" w:line="240" w:lineRule="auto"/>
              <w:contextualSpacing w:val="0"/>
              <w:jc w:val="both"/>
              <w:rPr>
                <w:rFonts w:cs="Arial"/>
              </w:rPr>
            </w:pPr>
            <w:r w:rsidRPr="00B91E22">
              <w:rPr>
                <w:rFonts w:cs="Arial"/>
              </w:rPr>
              <w:t>Legal education could have to factor in teaching the legal system of, for example, India or China.</w:t>
            </w:r>
          </w:p>
          <w:p w14:paraId="00AFE722" w14:textId="77777777" w:rsidR="00B91E22" w:rsidRPr="00B91E22" w:rsidRDefault="00B91E22" w:rsidP="00B91E22">
            <w:pPr>
              <w:pStyle w:val="NoSpacing"/>
              <w:numPr>
                <w:ilvl w:val="0"/>
                <w:numId w:val="35"/>
              </w:numPr>
              <w:spacing w:after="0" w:line="240" w:lineRule="auto"/>
              <w:contextualSpacing w:val="0"/>
              <w:jc w:val="both"/>
              <w:rPr>
                <w:rFonts w:cs="Arial"/>
              </w:rPr>
            </w:pPr>
            <w:r w:rsidRPr="00B91E22">
              <w:rPr>
                <w:rFonts w:cs="Arial"/>
              </w:rPr>
              <w:t>Law students will have to have an understanding on how certain laws, e.g. contract law, are comparable within different jurisdictions.</w:t>
            </w:r>
          </w:p>
          <w:p w14:paraId="7742A691" w14:textId="77777777" w:rsidR="00B91E22" w:rsidRPr="00B91E22" w:rsidRDefault="00B91E22" w:rsidP="00B91E22">
            <w:pPr>
              <w:pStyle w:val="NoSpacing"/>
              <w:numPr>
                <w:ilvl w:val="0"/>
                <w:numId w:val="35"/>
              </w:numPr>
              <w:spacing w:after="0" w:line="240" w:lineRule="auto"/>
              <w:contextualSpacing w:val="0"/>
              <w:jc w:val="both"/>
              <w:rPr>
                <w:rFonts w:cs="Arial"/>
              </w:rPr>
            </w:pPr>
            <w:r w:rsidRPr="00B91E22">
              <w:rPr>
                <w:rFonts w:cs="Arial"/>
              </w:rPr>
              <w:t>Law students will have to have knowledge of different legal systems.</w:t>
            </w:r>
          </w:p>
          <w:p w14:paraId="58D99A40" w14:textId="77777777" w:rsidR="003352AE" w:rsidRPr="00B91E22" w:rsidRDefault="00B91E22" w:rsidP="003F6C8B">
            <w:pPr>
              <w:pStyle w:val="NoSpacing"/>
              <w:numPr>
                <w:ilvl w:val="0"/>
                <w:numId w:val="35"/>
              </w:numPr>
              <w:spacing w:after="0" w:line="240" w:lineRule="auto"/>
              <w:contextualSpacing w:val="0"/>
              <w:jc w:val="both"/>
              <w:rPr>
                <w:rFonts w:cs="Arial"/>
              </w:rPr>
            </w:pPr>
            <w:r w:rsidRPr="00B91E22">
              <w:rPr>
                <w:rFonts w:cs="Arial"/>
              </w:rPr>
              <w:t>Law students will have to appreciate difference in legal ethics and cultural diversity.</w:t>
            </w:r>
          </w:p>
          <w:p w14:paraId="6E05FDB2" w14:textId="255971D6" w:rsidR="00B91E22" w:rsidRPr="00C7790F" w:rsidRDefault="00B91E22" w:rsidP="00C7790F">
            <w:pPr>
              <w:pStyle w:val="NoSpacing"/>
              <w:numPr>
                <w:ilvl w:val="0"/>
                <w:numId w:val="35"/>
              </w:numPr>
              <w:spacing w:after="0" w:line="240" w:lineRule="auto"/>
              <w:contextualSpacing w:val="0"/>
              <w:jc w:val="both"/>
              <w:rPr>
                <w:rFonts w:cs="Arial"/>
              </w:rPr>
            </w:pPr>
            <w:r w:rsidRPr="00B91E22">
              <w:rPr>
                <w:rFonts w:cs="Arial"/>
              </w:rPr>
              <w:t>Law students will have to understand other languages and methods of communication – specifically electronically.</w:t>
            </w:r>
          </w:p>
        </w:tc>
      </w:tr>
    </w:tbl>
    <w:p w14:paraId="452E35A1" w14:textId="77777777" w:rsidR="00A976A0" w:rsidRDefault="00A976A0" w:rsidP="003352AE">
      <w:pPr>
        <w:sectPr w:rsidR="00A976A0" w:rsidSect="0032579F">
          <w:headerReference w:type="default" r:id="rId13"/>
          <w:footerReference w:type="default" r:id="rId14"/>
          <w:pgSz w:w="11906" w:h="16838"/>
          <w:pgMar w:top="1032" w:right="1133" w:bottom="1440" w:left="1440" w:header="709" w:footer="709" w:gutter="0"/>
          <w:cols w:space="708"/>
          <w:docGrid w:linePitch="360"/>
        </w:sectPr>
      </w:pPr>
    </w:p>
    <w:p w14:paraId="601FD025" w14:textId="4269AFBE" w:rsidR="003352AE" w:rsidRDefault="003352AE" w:rsidP="003352AE">
      <w:r>
        <w:lastRenderedPageBreak/>
        <w:t>3. In what ways will globalisati</w:t>
      </w:r>
      <w:r w:rsidR="00B90678">
        <w:t>on benefit the legal profession?</w:t>
      </w:r>
    </w:p>
    <w:tbl>
      <w:tblPr>
        <w:tblStyle w:val="TableGrid"/>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4A0" w:firstRow="1" w:lastRow="0" w:firstColumn="1" w:lastColumn="0" w:noHBand="0" w:noVBand="1"/>
      </w:tblPr>
      <w:tblGrid>
        <w:gridCol w:w="9549"/>
      </w:tblGrid>
      <w:tr w:rsidR="003352AE" w14:paraId="12D5090E" w14:textId="77777777" w:rsidTr="00FF7C60">
        <w:trPr>
          <w:trHeight w:val="1984"/>
          <w:tblHeader/>
        </w:trPr>
        <w:tc>
          <w:tcPr>
            <w:tcW w:w="9549" w:type="dxa"/>
          </w:tcPr>
          <w:p w14:paraId="401B7AE8" w14:textId="51DE96EB" w:rsidR="00B91E22" w:rsidRPr="00B91E22" w:rsidRDefault="00B91E22" w:rsidP="00B91E22">
            <w:pPr>
              <w:pStyle w:val="NoSpacing"/>
              <w:numPr>
                <w:ilvl w:val="0"/>
                <w:numId w:val="0"/>
              </w:numPr>
              <w:jc w:val="both"/>
              <w:rPr>
                <w:rFonts w:cs="Arial"/>
                <w:i/>
              </w:rPr>
            </w:pPr>
            <w:r w:rsidRPr="00B91E22">
              <w:rPr>
                <w:rFonts w:cs="Arial"/>
                <w:i/>
              </w:rPr>
              <w:t>A</w:t>
            </w:r>
            <w:r w:rsidRPr="00B91E22">
              <w:rPr>
                <w:rFonts w:cs="Arial"/>
                <w:i/>
              </w:rPr>
              <w:t>nswers could include:</w:t>
            </w:r>
          </w:p>
          <w:p w14:paraId="334E11BA" w14:textId="77777777" w:rsidR="00B91E22" w:rsidRPr="00B91E22" w:rsidRDefault="00B91E22" w:rsidP="00B91E22">
            <w:pPr>
              <w:pStyle w:val="NoSpacing"/>
              <w:numPr>
                <w:ilvl w:val="0"/>
                <w:numId w:val="38"/>
              </w:numPr>
              <w:spacing w:after="0" w:line="240" w:lineRule="auto"/>
              <w:ind w:left="709" w:hanging="283"/>
              <w:contextualSpacing w:val="0"/>
              <w:jc w:val="both"/>
              <w:rPr>
                <w:rFonts w:cs="Arial"/>
              </w:rPr>
            </w:pPr>
            <w:r w:rsidRPr="00B91E22">
              <w:rPr>
                <w:rFonts w:cs="Arial"/>
              </w:rPr>
              <w:t>Allows (large) law firms to expand internationally – ‘increase their global footprint’.</w:t>
            </w:r>
          </w:p>
          <w:p w14:paraId="550ACE48"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Could be easier for UK firms, rather than its European neighbours like France, to expand into emerging common law countries such as India.</w:t>
            </w:r>
          </w:p>
          <w:p w14:paraId="1A988576"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Law firms can expand into new, potentially prosperous emerging markets such as China and India.</w:t>
            </w:r>
          </w:p>
          <w:p w14:paraId="6844C985"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UK Law firms are required to provide advice for businesses from these emerging economies who wish to set up bases here.</w:t>
            </w:r>
          </w:p>
          <w:p w14:paraId="31F3E25C"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Law firms must adapt and change to demand and the needs of changing international markets.</w:t>
            </w:r>
          </w:p>
          <w:p w14:paraId="743FC49A"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Lawyers must be aware of international law and of that of other countries domestic laws to operate.</w:t>
            </w:r>
            <w:bookmarkStart w:id="0" w:name="_GoBack"/>
            <w:bookmarkEnd w:id="0"/>
          </w:p>
          <w:p w14:paraId="4D663856" w14:textId="1474434D" w:rsidR="00B91E22" w:rsidRPr="00B91E22" w:rsidRDefault="00B91E22" w:rsidP="00B91E22">
            <w:pPr>
              <w:pStyle w:val="ListParagraph"/>
              <w:numPr>
                <w:ilvl w:val="0"/>
                <w:numId w:val="36"/>
              </w:numPr>
              <w:spacing w:after="0" w:line="240" w:lineRule="auto"/>
              <w:jc w:val="both"/>
              <w:rPr>
                <w:rFonts w:cs="Arial"/>
              </w:rPr>
            </w:pPr>
            <w:r w:rsidRPr="00B91E22">
              <w:rPr>
                <w:rFonts w:cs="Arial"/>
              </w:rPr>
              <w:t>Mergers between law firms in different countries allow the pooling of resources and expertise which can reduce the operating costs and, in consequence the costs to the consumer.</w:t>
            </w:r>
          </w:p>
          <w:p w14:paraId="658C26C3"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England is seen as having a truly impartial judiciary and international companies are keen to settle disputes, where possible in the UK.</w:t>
            </w:r>
          </w:p>
          <w:p w14:paraId="4CB7F9C8" w14:textId="77777777" w:rsidR="00B91E22" w:rsidRPr="00B91E22" w:rsidRDefault="00B91E22" w:rsidP="00B91E22">
            <w:pPr>
              <w:pStyle w:val="ListParagraph"/>
              <w:numPr>
                <w:ilvl w:val="0"/>
                <w:numId w:val="36"/>
              </w:numPr>
              <w:spacing w:after="0" w:line="240" w:lineRule="auto"/>
              <w:jc w:val="both"/>
              <w:rPr>
                <w:rFonts w:cs="Arial"/>
              </w:rPr>
            </w:pPr>
            <w:r w:rsidRPr="00B91E22">
              <w:rPr>
                <w:rFonts w:cs="Arial"/>
              </w:rPr>
              <w:t>Shared laws such as those affecting terrorism, trade and climate can be address in a homogenous way so firms can tackle global issues together.</w:t>
            </w:r>
          </w:p>
          <w:p w14:paraId="35C99E92" w14:textId="1F3B9226" w:rsidR="003352AE" w:rsidRPr="00B91E22" w:rsidRDefault="00B91E22" w:rsidP="003F6C8B">
            <w:pPr>
              <w:pStyle w:val="ListParagraph"/>
              <w:numPr>
                <w:ilvl w:val="0"/>
                <w:numId w:val="36"/>
              </w:numPr>
              <w:spacing w:after="0" w:line="240" w:lineRule="auto"/>
              <w:jc w:val="both"/>
              <w:rPr>
                <w:rFonts w:ascii="Verdana" w:hAnsi="Verdana"/>
              </w:rPr>
            </w:pPr>
            <w:r w:rsidRPr="00B91E22">
              <w:rPr>
                <w:rFonts w:cs="Arial"/>
              </w:rPr>
              <w:t>There will be an increase in the wages for lawyers from firms in emerging economies as they will be required to liaise with those from UK firms in greater numbers.</w:t>
            </w:r>
            <w:r w:rsidRPr="00C43DB2">
              <w:rPr>
                <w:rFonts w:ascii="Verdana" w:hAnsi="Verdana"/>
              </w:rPr>
              <w:t xml:space="preserve"> </w:t>
            </w:r>
          </w:p>
        </w:tc>
      </w:tr>
    </w:tbl>
    <w:p w14:paraId="11EB1F23" w14:textId="77777777" w:rsidR="003352AE" w:rsidRDefault="003352AE" w:rsidP="003352AE"/>
    <w:p w14:paraId="53B5C127" w14:textId="5FC54809" w:rsidR="003352AE" w:rsidRPr="00C20C4A" w:rsidRDefault="003352AE" w:rsidP="003352AE">
      <w:r>
        <w:t>4. In what ways will globalisation be a det</w:t>
      </w:r>
      <w:r w:rsidR="00B90678">
        <w:t>riment to the legal profession?</w:t>
      </w:r>
    </w:p>
    <w:tbl>
      <w:tblPr>
        <w:tblStyle w:val="TableGrid"/>
        <w:tblW w:w="0" w:type="auto"/>
        <w:tblBorders>
          <w:top w:val="single" w:sz="4" w:space="0" w:color="456188"/>
          <w:left w:val="single" w:sz="4" w:space="0" w:color="456188"/>
          <w:bottom w:val="single" w:sz="4" w:space="0" w:color="456188"/>
          <w:right w:val="single" w:sz="4" w:space="0" w:color="456188"/>
          <w:insideH w:val="single" w:sz="4" w:space="0" w:color="456188"/>
          <w:insideV w:val="single" w:sz="4" w:space="0" w:color="456188"/>
        </w:tblBorders>
        <w:tblLook w:val="04A0" w:firstRow="1" w:lastRow="0" w:firstColumn="1" w:lastColumn="0" w:noHBand="0" w:noVBand="1"/>
      </w:tblPr>
      <w:tblGrid>
        <w:gridCol w:w="9549"/>
      </w:tblGrid>
      <w:tr w:rsidR="003352AE" w14:paraId="69D8F14D" w14:textId="77777777" w:rsidTr="00FF7C60">
        <w:trPr>
          <w:trHeight w:val="1984"/>
          <w:tblHeader/>
        </w:trPr>
        <w:tc>
          <w:tcPr>
            <w:tcW w:w="9549" w:type="dxa"/>
          </w:tcPr>
          <w:p w14:paraId="1C3ED16F" w14:textId="77777777" w:rsidR="00B91E22" w:rsidRPr="00B91E22" w:rsidRDefault="00B91E22" w:rsidP="00B91E22">
            <w:pPr>
              <w:pStyle w:val="NoSpacing"/>
              <w:numPr>
                <w:ilvl w:val="0"/>
                <w:numId w:val="0"/>
              </w:numPr>
              <w:jc w:val="both"/>
              <w:rPr>
                <w:rFonts w:cs="Arial"/>
                <w:i/>
              </w:rPr>
            </w:pPr>
            <w:r w:rsidRPr="00B91E22">
              <w:rPr>
                <w:rFonts w:cs="Arial"/>
                <w:i/>
              </w:rPr>
              <w:t>Answers could include:</w:t>
            </w:r>
          </w:p>
          <w:p w14:paraId="4B52CCAE" w14:textId="77777777" w:rsidR="00B91E22" w:rsidRPr="00B91E22" w:rsidRDefault="00B91E22" w:rsidP="00B91E22">
            <w:pPr>
              <w:pStyle w:val="NoSpacing"/>
              <w:numPr>
                <w:ilvl w:val="0"/>
                <w:numId w:val="39"/>
              </w:numPr>
              <w:spacing w:after="0" w:line="240" w:lineRule="auto"/>
              <w:contextualSpacing w:val="0"/>
              <w:jc w:val="both"/>
              <w:rPr>
                <w:rFonts w:cs="Arial"/>
              </w:rPr>
            </w:pPr>
            <w:r w:rsidRPr="00B91E22">
              <w:rPr>
                <w:rFonts w:cs="Arial"/>
              </w:rPr>
              <w:t>Smaller firms find it difficult to expand into existing economies such as the USA due to trade restrictions and large UK firm dominance.</w:t>
            </w:r>
          </w:p>
          <w:p w14:paraId="42830C0C" w14:textId="77777777" w:rsidR="00B91E22" w:rsidRPr="00B91E22" w:rsidRDefault="00B91E22" w:rsidP="00B91E22">
            <w:pPr>
              <w:pStyle w:val="NoSpacing"/>
              <w:numPr>
                <w:ilvl w:val="0"/>
                <w:numId w:val="39"/>
              </w:numPr>
              <w:spacing w:after="0" w:line="240" w:lineRule="auto"/>
              <w:contextualSpacing w:val="0"/>
              <w:jc w:val="both"/>
              <w:rPr>
                <w:rFonts w:cs="Arial"/>
                <w:b/>
              </w:rPr>
            </w:pPr>
            <w:r w:rsidRPr="00B91E22">
              <w:rPr>
                <w:rFonts w:cs="Arial"/>
              </w:rPr>
              <w:t xml:space="preserve">Smaller UK law firms will find it difficult, if not </w:t>
            </w:r>
            <w:proofErr w:type="gramStart"/>
            <w:r w:rsidRPr="00B91E22">
              <w:rPr>
                <w:rFonts w:cs="Arial"/>
              </w:rPr>
              <w:t>impossible,</w:t>
            </w:r>
            <w:proofErr w:type="gramEnd"/>
            <w:r w:rsidRPr="00B91E22">
              <w:rPr>
                <w:rFonts w:cs="Arial"/>
              </w:rPr>
              <w:t xml:space="preserve"> to expand into the new and emerging markets as the markets will prefer larger, established firms.</w:t>
            </w:r>
          </w:p>
          <w:p w14:paraId="38720439" w14:textId="77777777" w:rsidR="00B91E22" w:rsidRPr="00B91E22" w:rsidRDefault="00B91E22" w:rsidP="00B91E22">
            <w:pPr>
              <w:pStyle w:val="NoSpacing"/>
              <w:numPr>
                <w:ilvl w:val="0"/>
                <w:numId w:val="39"/>
              </w:numPr>
              <w:spacing w:after="0" w:line="240" w:lineRule="auto"/>
              <w:contextualSpacing w:val="0"/>
              <w:jc w:val="both"/>
              <w:rPr>
                <w:rFonts w:cs="Arial"/>
                <w:b/>
              </w:rPr>
            </w:pPr>
            <w:r w:rsidRPr="00B91E22">
              <w:rPr>
                <w:rFonts w:cs="Arial"/>
              </w:rPr>
              <w:t>The uncertain, unpredictable and volatile nature of emerging economies may leave some firms overcommitting to unstable markets.</w:t>
            </w:r>
          </w:p>
          <w:p w14:paraId="0918CCB6" w14:textId="77777777" w:rsidR="00B91E22" w:rsidRPr="00B91E22" w:rsidRDefault="00B91E22" w:rsidP="00B91E22">
            <w:pPr>
              <w:pStyle w:val="NoSpacing"/>
              <w:numPr>
                <w:ilvl w:val="0"/>
                <w:numId w:val="39"/>
              </w:numPr>
              <w:spacing w:after="0" w:line="240" w:lineRule="auto"/>
              <w:contextualSpacing w:val="0"/>
              <w:jc w:val="both"/>
              <w:rPr>
                <w:rFonts w:cs="Arial"/>
                <w:b/>
              </w:rPr>
            </w:pPr>
            <w:r w:rsidRPr="00B91E22">
              <w:rPr>
                <w:rFonts w:cs="Arial"/>
              </w:rPr>
              <w:t>Language and cultural barriers along with legal differences between legal systems could make the expansion of UK law firms into emerging economies difficult.</w:t>
            </w:r>
          </w:p>
          <w:p w14:paraId="177218F8" w14:textId="77777777" w:rsidR="00B91E22" w:rsidRPr="00B91E22" w:rsidRDefault="00B91E22" w:rsidP="00B91E22">
            <w:pPr>
              <w:pStyle w:val="NoSpacing"/>
              <w:numPr>
                <w:ilvl w:val="0"/>
                <w:numId w:val="39"/>
              </w:numPr>
              <w:spacing w:after="0" w:line="240" w:lineRule="auto"/>
              <w:contextualSpacing w:val="0"/>
              <w:jc w:val="both"/>
              <w:rPr>
                <w:rFonts w:cs="Arial"/>
                <w:b/>
              </w:rPr>
            </w:pPr>
            <w:proofErr w:type="spellStart"/>
            <w:r w:rsidRPr="00B91E22">
              <w:rPr>
                <w:rFonts w:cs="Arial"/>
              </w:rPr>
              <w:t>Brexit</w:t>
            </w:r>
            <w:proofErr w:type="spellEnd"/>
            <w:r w:rsidRPr="00B91E22">
              <w:rPr>
                <w:rFonts w:cs="Arial"/>
              </w:rPr>
              <w:t xml:space="preserve"> will encourage firms wishing to invest in the EU bypassing the UK to use continental law firms instead.</w:t>
            </w:r>
          </w:p>
          <w:p w14:paraId="11C9128A" w14:textId="0F349413" w:rsidR="003352AE" w:rsidRDefault="00B91E22" w:rsidP="00B91E22">
            <w:pPr>
              <w:pStyle w:val="ListParagraph"/>
              <w:numPr>
                <w:ilvl w:val="0"/>
                <w:numId w:val="39"/>
              </w:numPr>
            </w:pPr>
            <w:r w:rsidRPr="00B91E22">
              <w:rPr>
                <w:rFonts w:cs="Arial"/>
              </w:rPr>
              <w:t>Leaving the EU would diminish the pool of talent that firms could attract and would likely diminish the attractiveness of the City of London, and of the legal</w:t>
            </w:r>
            <w:r w:rsidRPr="00B91E22">
              <w:rPr>
                <w:rFonts w:cs="Arial"/>
                <w:b/>
              </w:rPr>
              <w:t xml:space="preserve"> </w:t>
            </w:r>
            <w:r w:rsidRPr="00B91E22">
              <w:rPr>
                <w:rFonts w:cs="Arial"/>
              </w:rPr>
              <w:t>profession as a whole.</w:t>
            </w:r>
          </w:p>
        </w:tc>
      </w:tr>
    </w:tbl>
    <w:p w14:paraId="65DAA9C0" w14:textId="6E044409" w:rsidR="003352AE" w:rsidRPr="003352AE" w:rsidRDefault="003352AE" w:rsidP="003352AE">
      <w:r>
        <w:rPr>
          <w:noProof/>
          <w:lang w:eastAsia="en-GB"/>
        </w:rPr>
        <mc:AlternateContent>
          <mc:Choice Requires="wps">
            <w:drawing>
              <wp:anchor distT="0" distB="0" distL="114300" distR="114300" simplePos="0" relativeHeight="251661312" behindDoc="0" locked="0" layoutInCell="1" allowOverlap="1" wp14:anchorId="34B2F259" wp14:editId="2760F2B5">
                <wp:simplePos x="0" y="0"/>
                <wp:positionH relativeFrom="column">
                  <wp:posOffset>-327660</wp:posOffset>
                </wp:positionH>
                <wp:positionV relativeFrom="paragraph">
                  <wp:posOffset>3823970</wp:posOffset>
                </wp:positionV>
                <wp:extent cx="6409690" cy="1189355"/>
                <wp:effectExtent l="0" t="0" r="0" b="0"/>
                <wp:wrapNone/>
                <wp:docPr id="2" name="Rounded Rectangle 2"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0F9556D" w14:textId="77777777" w:rsidR="003352AE" w:rsidRPr="00301B34" w:rsidRDefault="003352AE" w:rsidP="003352AE">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084F06ED" w14:textId="77777777" w:rsidR="003352AE" w:rsidRPr="00301B34" w:rsidRDefault="003352AE" w:rsidP="003352AE">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14:paraId="5AC95AC8" w14:textId="77777777" w:rsidR="003352AE" w:rsidRPr="00301B34" w:rsidRDefault="003352AE" w:rsidP="003352A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5"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5.8pt;margin-top:301.1pt;width:504.7pt;height:9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SJSQQAADY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" fillcolor="#d8d8d8" stroked="f" strokeweight="2pt">
                <v:textbox>
                  <w:txbxContent>
                    <w:p w14:paraId="50F9556D" w14:textId="77777777" w:rsidR="003352AE" w:rsidRPr="00301B34" w:rsidRDefault="003352AE" w:rsidP="003352AE">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084F06ED" w14:textId="77777777" w:rsidR="003352AE" w:rsidRPr="00301B34" w:rsidRDefault="003352AE" w:rsidP="003352AE">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14:paraId="5AC95AC8" w14:textId="77777777" w:rsidR="003352AE" w:rsidRPr="00301B34" w:rsidRDefault="003352AE" w:rsidP="003352A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6" w:history="1">
                        <w:r w:rsidRPr="00301B34">
                          <w:rPr>
                            <w:rStyle w:val="Hyperlink"/>
                            <w:rFonts w:cs="Arial"/>
                            <w:sz w:val="12"/>
                            <w:szCs w:val="12"/>
                            <w:lang w:eastAsia="en-GB"/>
                          </w:rPr>
                          <w:t>resources.feedback@ocr.org.uk</w:t>
                        </w:r>
                      </w:hyperlink>
                    </w:p>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7A33CBE4" wp14:editId="4C7AEA63">
                <wp:simplePos x="0" y="0"/>
                <wp:positionH relativeFrom="column">
                  <wp:posOffset>-251460</wp:posOffset>
                </wp:positionH>
                <wp:positionV relativeFrom="paragraph">
                  <wp:posOffset>6159500</wp:posOffset>
                </wp:positionV>
                <wp:extent cx="6409690" cy="1189355"/>
                <wp:effectExtent l="0" t="0" r="0" b="0"/>
                <wp:wrapNone/>
                <wp:docPr id="5" name="Rounded Rectangle 5"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DD5CCBC" w14:textId="77777777" w:rsidR="003352AE" w:rsidRPr="00301B34" w:rsidRDefault="003352AE" w:rsidP="003352AE">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0E1C5504" w14:textId="77777777" w:rsidR="003352AE" w:rsidRPr="00301B34" w:rsidRDefault="003352AE" w:rsidP="003352AE">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14:paraId="6FF632B9" w14:textId="77777777" w:rsidR="003352AE" w:rsidRPr="00301B34" w:rsidRDefault="003352AE" w:rsidP="003352A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9.8pt;margin-top:48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" fillcolor="#d8d8d8" stroked="f" strokeweight="2pt">
                <v:textbox>
                  <w:txbxContent>
                    <w:p w14:paraId="7DD5CCBC" w14:textId="77777777" w:rsidR="003352AE" w:rsidRPr="00301B34" w:rsidRDefault="003352AE" w:rsidP="003352AE">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0E1C5504" w14:textId="77777777" w:rsidR="003352AE" w:rsidRPr="00301B34" w:rsidRDefault="003352AE" w:rsidP="003352AE">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14:paraId="6FF632B9" w14:textId="77777777" w:rsidR="003352AE" w:rsidRPr="00301B34" w:rsidRDefault="003352AE" w:rsidP="003352A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8" w:history="1">
                        <w:r w:rsidRPr="00301B34">
                          <w:rPr>
                            <w:rStyle w:val="Hyperlink"/>
                            <w:rFonts w:cs="Arial"/>
                            <w:sz w:val="12"/>
                            <w:szCs w:val="12"/>
                            <w:lang w:eastAsia="en-GB"/>
                          </w:rPr>
                          <w:t>resources.feedback@ocr.org.uk</w:t>
                        </w:r>
                      </w:hyperlink>
                    </w:p>
                  </w:txbxContent>
                </v:textbox>
              </v:roundrect>
            </w:pict>
          </mc:Fallback>
        </mc:AlternateContent>
      </w:r>
    </w:p>
    <w:sectPr w:rsidR="003352AE" w:rsidRPr="003352AE" w:rsidSect="0032579F">
      <w:headerReference w:type="default" r:id="rId19"/>
      <w:pgSz w:w="11906" w:h="16838"/>
      <w:pgMar w:top="1032" w:right="1133"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D93E4" w14:textId="77777777" w:rsidR="003E5FC5" w:rsidRDefault="003E5FC5" w:rsidP="00B3783F">
      <w:r>
        <w:separator/>
      </w:r>
    </w:p>
  </w:endnote>
  <w:endnote w:type="continuationSeparator" w:id="0">
    <w:p w14:paraId="4ABF2A75" w14:textId="77777777" w:rsidR="003E5FC5" w:rsidRDefault="003E5FC5" w:rsidP="00B3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10A7" w14:textId="77777777" w:rsidR="003352AE" w:rsidRPr="00FF7C60" w:rsidRDefault="003352AE" w:rsidP="003352AE">
    <w:pPr>
      <w:pStyle w:val="Footer"/>
      <w:tabs>
        <w:tab w:val="clear" w:pos="4513"/>
        <w:tab w:val="clear" w:pos="9026"/>
        <w:tab w:val="center" w:pos="4253"/>
        <w:tab w:val="right" w:pos="9072"/>
        <w:tab w:val="right" w:pos="14175"/>
      </w:tabs>
      <w:rPr>
        <w:noProof/>
        <w:sz w:val="16"/>
        <w:szCs w:val="16"/>
      </w:rPr>
    </w:pPr>
    <w:r w:rsidRPr="00FF7C60">
      <w:rPr>
        <w:sz w:val="16"/>
        <w:szCs w:val="16"/>
      </w:rPr>
      <w:t>Version 1</w:t>
    </w:r>
    <w:r w:rsidRPr="00FF7C60">
      <w:rPr>
        <w:sz w:val="16"/>
        <w:szCs w:val="16"/>
      </w:rPr>
      <w:tab/>
    </w:r>
    <w:r w:rsidRPr="00FF7C60">
      <w:rPr>
        <w:sz w:val="16"/>
        <w:szCs w:val="16"/>
      </w:rPr>
      <w:fldChar w:fldCharType="begin"/>
    </w:r>
    <w:r w:rsidRPr="00FF7C60">
      <w:rPr>
        <w:sz w:val="16"/>
        <w:szCs w:val="16"/>
      </w:rPr>
      <w:instrText xml:space="preserve"> PAGE   \* MERGEFORMAT </w:instrText>
    </w:r>
    <w:r w:rsidRPr="00FF7C60">
      <w:rPr>
        <w:sz w:val="16"/>
        <w:szCs w:val="16"/>
      </w:rPr>
      <w:fldChar w:fldCharType="separate"/>
    </w:r>
    <w:r w:rsidR="00D56CDF">
      <w:rPr>
        <w:noProof/>
        <w:sz w:val="16"/>
        <w:szCs w:val="16"/>
      </w:rPr>
      <w:t>1</w:t>
    </w:r>
    <w:r w:rsidRPr="00FF7C60">
      <w:rPr>
        <w:noProof/>
        <w:sz w:val="16"/>
        <w:szCs w:val="16"/>
      </w:rPr>
      <w:fldChar w:fldCharType="end"/>
    </w:r>
    <w:r w:rsidRPr="00FF7C60">
      <w:rPr>
        <w:noProof/>
        <w:sz w:val="16"/>
        <w:szCs w:val="16"/>
      </w:rPr>
      <w:tab/>
      <w:t>© OCR 2017</w:t>
    </w:r>
  </w:p>
  <w:p w14:paraId="59918205" w14:textId="4FADA395" w:rsidR="003352AE" w:rsidRPr="00FF7C60" w:rsidRDefault="003352AE">
    <w:pPr>
      <w:pStyle w:val="Footer"/>
      <w:rPr>
        <w:noProof/>
        <w:sz w:val="16"/>
        <w:szCs w:val="16"/>
      </w:rPr>
    </w:pPr>
    <w:r w:rsidRPr="00FF7C60">
      <w:rPr>
        <w:noProof/>
        <w:sz w:val="16"/>
        <w:szCs w:val="16"/>
      </w:rPr>
      <w:t>The Legal System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A528C" w14:textId="77777777" w:rsidR="003E5FC5" w:rsidRDefault="003E5FC5" w:rsidP="00B3783F">
      <w:r>
        <w:separator/>
      </w:r>
    </w:p>
  </w:footnote>
  <w:footnote w:type="continuationSeparator" w:id="0">
    <w:p w14:paraId="6958BB1B" w14:textId="77777777" w:rsidR="003E5FC5" w:rsidRDefault="003E5FC5" w:rsidP="00B37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CCC31" w14:textId="77777777" w:rsidR="003352AE" w:rsidRDefault="003352AE" w:rsidP="00B3783F">
    <w:pPr>
      <w:pStyle w:val="Header"/>
    </w:pPr>
    <w:r>
      <w:rPr>
        <w:noProof/>
        <w:lang w:eastAsia="en-GB"/>
      </w:rPr>
      <w:drawing>
        <wp:anchor distT="0" distB="0" distL="114300" distR="114300" simplePos="0" relativeHeight="251663360" behindDoc="1" locked="0" layoutInCell="1" allowOverlap="1" wp14:anchorId="3A725595" wp14:editId="2B8AE08C">
          <wp:simplePos x="0" y="0"/>
          <wp:positionH relativeFrom="column">
            <wp:posOffset>-914400</wp:posOffset>
          </wp:positionH>
          <wp:positionV relativeFrom="paragraph">
            <wp:posOffset>-450215</wp:posOffset>
          </wp:positionV>
          <wp:extent cx="7574915" cy="1083310"/>
          <wp:effectExtent l="0" t="0" r="6985" b="2540"/>
          <wp:wrapTight wrapText="bothSides">
            <wp:wrapPolygon edited="0">
              <wp:start x="0" y="0"/>
              <wp:lineTo x="0" y="21271"/>
              <wp:lineTo x="21566" y="21271"/>
              <wp:lineTo x="21566" y="0"/>
              <wp:lineTo x="0" y="0"/>
            </wp:wrapPolygon>
          </wp:wrapTight>
          <wp:docPr id="1" name="Picture 1" descr="A Level Law&#10;Delivery Guide (Learn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Business_Digi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915" cy="10833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B6A51" w14:textId="77777777" w:rsidR="00A976A0" w:rsidRDefault="00A976A0" w:rsidP="00B3783F">
    <w:pPr>
      <w:pStyle w:val="Header"/>
    </w:pPr>
    <w:r>
      <w:rPr>
        <w:noProof/>
        <w:lang w:eastAsia="en-GB"/>
      </w:rPr>
      <w:drawing>
        <wp:anchor distT="0" distB="0" distL="114300" distR="114300" simplePos="0" relativeHeight="251665408" behindDoc="1" locked="0" layoutInCell="1" allowOverlap="1" wp14:anchorId="5DBAA614" wp14:editId="09D5354D">
          <wp:simplePos x="0" y="0"/>
          <wp:positionH relativeFrom="column">
            <wp:posOffset>-914400</wp:posOffset>
          </wp:positionH>
          <wp:positionV relativeFrom="paragraph">
            <wp:posOffset>-450215</wp:posOffset>
          </wp:positionV>
          <wp:extent cx="7574915" cy="1083945"/>
          <wp:effectExtent l="0" t="0" r="6985" b="1905"/>
          <wp:wrapTight wrapText="bothSides">
            <wp:wrapPolygon edited="0">
              <wp:start x="0" y="0"/>
              <wp:lineTo x="0" y="21258"/>
              <wp:lineTo x="21566" y="21258"/>
              <wp:lineTo x="21566" y="0"/>
              <wp:lineTo x="0" y="0"/>
            </wp:wrapPolygon>
          </wp:wrapTight>
          <wp:docPr id="3" name="Picture 3" descr="A Level Law&#10;Delivery Guide (Learn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Business_Digi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915" cy="108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D19"/>
    <w:multiLevelType w:val="hybridMultilevel"/>
    <w:tmpl w:val="635AC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84538A"/>
    <w:multiLevelType w:val="hybridMultilevel"/>
    <w:tmpl w:val="2A08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1A1086"/>
    <w:multiLevelType w:val="hybridMultilevel"/>
    <w:tmpl w:val="3448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64986"/>
    <w:multiLevelType w:val="hybridMultilevel"/>
    <w:tmpl w:val="441A1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E4046E"/>
    <w:multiLevelType w:val="hybridMultilevel"/>
    <w:tmpl w:val="40A44CC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6677BE"/>
    <w:multiLevelType w:val="hybridMultilevel"/>
    <w:tmpl w:val="E6E0B2C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22F71FDF"/>
    <w:multiLevelType w:val="hybridMultilevel"/>
    <w:tmpl w:val="CE981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0A2593"/>
    <w:multiLevelType w:val="hybridMultilevel"/>
    <w:tmpl w:val="4E241D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nsid w:val="2D2B1439"/>
    <w:multiLevelType w:val="hybridMultilevel"/>
    <w:tmpl w:val="DFDEC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533068B"/>
    <w:multiLevelType w:val="hybridMultilevel"/>
    <w:tmpl w:val="78DC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A65772"/>
    <w:multiLevelType w:val="hybridMultilevel"/>
    <w:tmpl w:val="10107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95623DA"/>
    <w:multiLevelType w:val="hybridMultilevel"/>
    <w:tmpl w:val="4F14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9A16CF"/>
    <w:multiLevelType w:val="hybridMultilevel"/>
    <w:tmpl w:val="CDB06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08450D"/>
    <w:multiLevelType w:val="hybridMultilevel"/>
    <w:tmpl w:val="CB28358A"/>
    <w:lvl w:ilvl="0" w:tplc="67C672F8">
      <w:start w:val="1"/>
      <w:numFmt w:val="upperLetter"/>
      <w:pStyle w:val="ABCnumberedlist"/>
      <w:lvlText w:val="%1"/>
      <w:lvlJc w:val="left"/>
      <w:pPr>
        <w:ind w:left="720" w:hanging="360"/>
      </w:pPr>
      <w:rPr>
        <w:rFonts w:hint="default"/>
        <w:b/>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C36957"/>
    <w:multiLevelType w:val="hybridMultilevel"/>
    <w:tmpl w:val="44E8CA84"/>
    <w:lvl w:ilvl="0" w:tplc="4DC62888">
      <w:start w:val="1"/>
      <w:numFmt w:val="decimal"/>
      <w:pStyle w:val="bodysinglenospacing"/>
      <w:lvlText w:val="%1."/>
      <w:lvlJc w:val="left"/>
      <w:pPr>
        <w:ind w:left="360" w:hanging="360"/>
      </w:pPr>
      <w:rPr>
        <w:rFonts w:ascii="Arial" w:hAnsi="Arial"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D63FC9"/>
    <w:multiLevelType w:val="hybridMultilevel"/>
    <w:tmpl w:val="DE40D9EE"/>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17">
    <w:nsid w:val="77F07227"/>
    <w:multiLevelType w:val="hybridMultilevel"/>
    <w:tmpl w:val="51E8B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E2761EF"/>
    <w:multiLevelType w:val="hybridMultilevel"/>
    <w:tmpl w:val="D3028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4"/>
  </w:num>
  <w:num w:numId="24">
    <w:abstractNumId w:val="0"/>
  </w:num>
  <w:num w:numId="25">
    <w:abstractNumId w:val="17"/>
  </w:num>
  <w:num w:numId="26">
    <w:abstractNumId w:val="18"/>
  </w:num>
  <w:num w:numId="27">
    <w:abstractNumId w:val="2"/>
  </w:num>
  <w:num w:numId="28">
    <w:abstractNumId w:val="9"/>
  </w:num>
  <w:num w:numId="29">
    <w:abstractNumId w:val="13"/>
  </w:num>
  <w:num w:numId="30">
    <w:abstractNumId w:val="5"/>
  </w:num>
  <w:num w:numId="31">
    <w:abstractNumId w:val="15"/>
  </w:num>
  <w:num w:numId="32">
    <w:abstractNumId w:val="7"/>
  </w:num>
  <w:num w:numId="33">
    <w:abstractNumId w:val="15"/>
    <w:lvlOverride w:ilvl="0">
      <w:startOverride w:val="3"/>
    </w:lvlOverride>
  </w:num>
  <w:num w:numId="34">
    <w:abstractNumId w:val="12"/>
  </w:num>
  <w:num w:numId="35">
    <w:abstractNumId w:val="10"/>
  </w:num>
  <w:num w:numId="36">
    <w:abstractNumId w:val="3"/>
  </w:num>
  <w:num w:numId="37">
    <w:abstractNumId w:val="11"/>
  </w:num>
  <w:num w:numId="38">
    <w:abstractNumId w:val="8"/>
  </w:num>
  <w:num w:numId="39">
    <w:abstractNumId w:val="16"/>
  </w:num>
  <w:num w:numId="40">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26260"/>
    <w:rsid w:val="00027672"/>
    <w:rsid w:val="00063356"/>
    <w:rsid w:val="00064CD4"/>
    <w:rsid w:val="0008581F"/>
    <w:rsid w:val="00096E2E"/>
    <w:rsid w:val="000E7775"/>
    <w:rsid w:val="000F1ADA"/>
    <w:rsid w:val="00103BFC"/>
    <w:rsid w:val="00114D06"/>
    <w:rsid w:val="00161697"/>
    <w:rsid w:val="001662BF"/>
    <w:rsid w:val="0016654B"/>
    <w:rsid w:val="001B2783"/>
    <w:rsid w:val="001B2B28"/>
    <w:rsid w:val="001B6387"/>
    <w:rsid w:val="001C3787"/>
    <w:rsid w:val="001E074C"/>
    <w:rsid w:val="001E3E42"/>
    <w:rsid w:val="00204D4D"/>
    <w:rsid w:val="00205188"/>
    <w:rsid w:val="00212C4F"/>
    <w:rsid w:val="0024217F"/>
    <w:rsid w:val="00265900"/>
    <w:rsid w:val="00271EE5"/>
    <w:rsid w:val="002804A7"/>
    <w:rsid w:val="002922F4"/>
    <w:rsid w:val="002957A3"/>
    <w:rsid w:val="002B5830"/>
    <w:rsid w:val="002D6A1F"/>
    <w:rsid w:val="002E464C"/>
    <w:rsid w:val="002F075B"/>
    <w:rsid w:val="002F2E8A"/>
    <w:rsid w:val="002F73D4"/>
    <w:rsid w:val="003044CF"/>
    <w:rsid w:val="0032310B"/>
    <w:rsid w:val="0032579F"/>
    <w:rsid w:val="00332731"/>
    <w:rsid w:val="003352AE"/>
    <w:rsid w:val="00340015"/>
    <w:rsid w:val="00343353"/>
    <w:rsid w:val="00345055"/>
    <w:rsid w:val="00374F08"/>
    <w:rsid w:val="00377E80"/>
    <w:rsid w:val="003825D7"/>
    <w:rsid w:val="00384833"/>
    <w:rsid w:val="003850CD"/>
    <w:rsid w:val="003A06E4"/>
    <w:rsid w:val="003B430C"/>
    <w:rsid w:val="003B55C7"/>
    <w:rsid w:val="003E5FC5"/>
    <w:rsid w:val="00404CFC"/>
    <w:rsid w:val="00411F4F"/>
    <w:rsid w:val="004146E3"/>
    <w:rsid w:val="00453F8F"/>
    <w:rsid w:val="00455CCF"/>
    <w:rsid w:val="00463032"/>
    <w:rsid w:val="004656C5"/>
    <w:rsid w:val="00466E6A"/>
    <w:rsid w:val="004734C1"/>
    <w:rsid w:val="004923ED"/>
    <w:rsid w:val="004A6DE1"/>
    <w:rsid w:val="004B7F78"/>
    <w:rsid w:val="004F5271"/>
    <w:rsid w:val="00507D0B"/>
    <w:rsid w:val="005104FC"/>
    <w:rsid w:val="00512B05"/>
    <w:rsid w:val="00513A44"/>
    <w:rsid w:val="00535770"/>
    <w:rsid w:val="00551083"/>
    <w:rsid w:val="005571B8"/>
    <w:rsid w:val="00567D80"/>
    <w:rsid w:val="005714D8"/>
    <w:rsid w:val="00580EDF"/>
    <w:rsid w:val="0058629A"/>
    <w:rsid w:val="00586791"/>
    <w:rsid w:val="0059546A"/>
    <w:rsid w:val="005A56DD"/>
    <w:rsid w:val="005C020E"/>
    <w:rsid w:val="005C0B57"/>
    <w:rsid w:val="005C3189"/>
    <w:rsid w:val="005D0EF9"/>
    <w:rsid w:val="00601A6D"/>
    <w:rsid w:val="00602E9D"/>
    <w:rsid w:val="00610D20"/>
    <w:rsid w:val="006147BE"/>
    <w:rsid w:val="0062656F"/>
    <w:rsid w:val="00627C1C"/>
    <w:rsid w:val="006402B8"/>
    <w:rsid w:val="00651168"/>
    <w:rsid w:val="00653D98"/>
    <w:rsid w:val="0066722D"/>
    <w:rsid w:val="006B143C"/>
    <w:rsid w:val="006C127C"/>
    <w:rsid w:val="006C3B23"/>
    <w:rsid w:val="006D1D6F"/>
    <w:rsid w:val="006E73F1"/>
    <w:rsid w:val="007215FD"/>
    <w:rsid w:val="00736279"/>
    <w:rsid w:val="00737C6A"/>
    <w:rsid w:val="00756FF3"/>
    <w:rsid w:val="007618F8"/>
    <w:rsid w:val="00767ACA"/>
    <w:rsid w:val="00787AA3"/>
    <w:rsid w:val="007953E7"/>
    <w:rsid w:val="007B4A65"/>
    <w:rsid w:val="007B5519"/>
    <w:rsid w:val="007D23FC"/>
    <w:rsid w:val="007E6797"/>
    <w:rsid w:val="007F43BE"/>
    <w:rsid w:val="008004EB"/>
    <w:rsid w:val="008064FC"/>
    <w:rsid w:val="008324A5"/>
    <w:rsid w:val="0083305A"/>
    <w:rsid w:val="0084029E"/>
    <w:rsid w:val="00841FEA"/>
    <w:rsid w:val="00846127"/>
    <w:rsid w:val="008622F2"/>
    <w:rsid w:val="00863C0D"/>
    <w:rsid w:val="0087336A"/>
    <w:rsid w:val="00876CD1"/>
    <w:rsid w:val="00885425"/>
    <w:rsid w:val="00892204"/>
    <w:rsid w:val="00895E50"/>
    <w:rsid w:val="008A1151"/>
    <w:rsid w:val="008A3D17"/>
    <w:rsid w:val="008C27BA"/>
    <w:rsid w:val="008E6607"/>
    <w:rsid w:val="008F7AAD"/>
    <w:rsid w:val="00906EBD"/>
    <w:rsid w:val="00910641"/>
    <w:rsid w:val="00914464"/>
    <w:rsid w:val="00924634"/>
    <w:rsid w:val="0093181A"/>
    <w:rsid w:val="00946221"/>
    <w:rsid w:val="0095132A"/>
    <w:rsid w:val="0095139A"/>
    <w:rsid w:val="00953919"/>
    <w:rsid w:val="00961371"/>
    <w:rsid w:val="00982305"/>
    <w:rsid w:val="0099065D"/>
    <w:rsid w:val="00997385"/>
    <w:rsid w:val="009A1EC6"/>
    <w:rsid w:val="009A334A"/>
    <w:rsid w:val="009A3D9E"/>
    <w:rsid w:val="009A5976"/>
    <w:rsid w:val="009D271C"/>
    <w:rsid w:val="009D741B"/>
    <w:rsid w:val="00A11E8A"/>
    <w:rsid w:val="00A25E82"/>
    <w:rsid w:val="00A37C56"/>
    <w:rsid w:val="00A414D2"/>
    <w:rsid w:val="00A422E6"/>
    <w:rsid w:val="00A52232"/>
    <w:rsid w:val="00A75819"/>
    <w:rsid w:val="00A976A0"/>
    <w:rsid w:val="00AB13DD"/>
    <w:rsid w:val="00AB7712"/>
    <w:rsid w:val="00AB7BDE"/>
    <w:rsid w:val="00AC5360"/>
    <w:rsid w:val="00AD45F0"/>
    <w:rsid w:val="00AE3994"/>
    <w:rsid w:val="00AF235B"/>
    <w:rsid w:val="00B35382"/>
    <w:rsid w:val="00B3783F"/>
    <w:rsid w:val="00B4637E"/>
    <w:rsid w:val="00B51EFC"/>
    <w:rsid w:val="00B5343D"/>
    <w:rsid w:val="00B766CE"/>
    <w:rsid w:val="00B817EB"/>
    <w:rsid w:val="00B86716"/>
    <w:rsid w:val="00B90678"/>
    <w:rsid w:val="00B91E22"/>
    <w:rsid w:val="00B94752"/>
    <w:rsid w:val="00BA66A0"/>
    <w:rsid w:val="00BB6333"/>
    <w:rsid w:val="00BE0156"/>
    <w:rsid w:val="00C21181"/>
    <w:rsid w:val="00C21A6C"/>
    <w:rsid w:val="00C2412B"/>
    <w:rsid w:val="00C30313"/>
    <w:rsid w:val="00C464C1"/>
    <w:rsid w:val="00C53DA6"/>
    <w:rsid w:val="00C7790F"/>
    <w:rsid w:val="00CA4837"/>
    <w:rsid w:val="00CC79A7"/>
    <w:rsid w:val="00CE2FE6"/>
    <w:rsid w:val="00CF0C81"/>
    <w:rsid w:val="00CF2404"/>
    <w:rsid w:val="00CF4580"/>
    <w:rsid w:val="00D02364"/>
    <w:rsid w:val="00D04336"/>
    <w:rsid w:val="00D21C92"/>
    <w:rsid w:val="00D22A40"/>
    <w:rsid w:val="00D47C51"/>
    <w:rsid w:val="00D56CDF"/>
    <w:rsid w:val="00D66F2B"/>
    <w:rsid w:val="00DA620B"/>
    <w:rsid w:val="00DB2A86"/>
    <w:rsid w:val="00DC18AB"/>
    <w:rsid w:val="00E376F6"/>
    <w:rsid w:val="00E44D4B"/>
    <w:rsid w:val="00E76102"/>
    <w:rsid w:val="00EA4272"/>
    <w:rsid w:val="00EC716E"/>
    <w:rsid w:val="00EE2BF2"/>
    <w:rsid w:val="00EE7B0E"/>
    <w:rsid w:val="00EF671E"/>
    <w:rsid w:val="00F06F8C"/>
    <w:rsid w:val="00F21C73"/>
    <w:rsid w:val="00F447AA"/>
    <w:rsid w:val="00F53ED3"/>
    <w:rsid w:val="00F565E6"/>
    <w:rsid w:val="00F70601"/>
    <w:rsid w:val="00F77F98"/>
    <w:rsid w:val="00F82094"/>
    <w:rsid w:val="00FD239A"/>
    <w:rsid w:val="00FF2095"/>
    <w:rsid w:val="00FF458A"/>
    <w:rsid w:val="00FF5661"/>
    <w:rsid w:val="00FF7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783F"/>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601A6D"/>
    <w:pPr>
      <w:keepNext/>
      <w:keepLines/>
      <w:spacing w:before="320" w:after="0"/>
      <w:outlineLvl w:val="0"/>
    </w:pPr>
    <w:rPr>
      <w:rFonts w:eastAsia="Times New Roman"/>
      <w:b/>
      <w:bCs/>
      <w:color w:val="456188"/>
      <w:sz w:val="40"/>
      <w:szCs w:val="28"/>
    </w:rPr>
  </w:style>
  <w:style w:type="paragraph" w:styleId="Heading2">
    <w:name w:val="heading 2"/>
    <w:basedOn w:val="Normal"/>
    <w:next w:val="Normal"/>
    <w:link w:val="Heading2Char"/>
    <w:uiPriority w:val="9"/>
    <w:unhideWhenUsed/>
    <w:qFormat/>
    <w:rsid w:val="00601A6D"/>
    <w:pPr>
      <w:keepNext/>
      <w:keepLines/>
      <w:spacing w:before="200" w:after="0"/>
      <w:outlineLvl w:val="1"/>
    </w:pPr>
    <w:rPr>
      <w:rFonts w:eastAsia="Times New Roman"/>
      <w:b/>
      <w:bCs/>
      <w:color w:val="456188"/>
      <w:sz w:val="32"/>
      <w:szCs w:val="26"/>
    </w:rPr>
  </w:style>
  <w:style w:type="paragraph" w:styleId="Heading3">
    <w:name w:val="heading 3"/>
    <w:basedOn w:val="Normal"/>
    <w:next w:val="Normal"/>
    <w:link w:val="Heading3Char"/>
    <w:uiPriority w:val="9"/>
    <w:unhideWhenUsed/>
    <w:qFormat/>
    <w:rsid w:val="00601A6D"/>
    <w:pPr>
      <w:keepNext/>
      <w:keepLines/>
      <w:spacing w:before="200" w:after="0" w:line="360" w:lineRule="auto"/>
      <w:outlineLvl w:val="2"/>
    </w:pPr>
    <w:rPr>
      <w:rFonts w:eastAsia="Times New Roman"/>
      <w:b/>
      <w:bCs/>
      <w:color w:val="45618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601A6D"/>
    <w:rPr>
      <w:rFonts w:ascii="Arial" w:eastAsia="Times New Roman" w:hAnsi="Arial"/>
      <w:b/>
      <w:bCs/>
      <w:color w:val="456188"/>
      <w:sz w:val="40"/>
      <w:szCs w:val="28"/>
      <w:lang w:eastAsia="en-US"/>
    </w:rPr>
  </w:style>
  <w:style w:type="character" w:customStyle="1" w:styleId="Heading2Char">
    <w:name w:val="Heading 2 Char"/>
    <w:link w:val="Heading2"/>
    <w:uiPriority w:val="9"/>
    <w:rsid w:val="00601A6D"/>
    <w:rPr>
      <w:rFonts w:ascii="Arial" w:eastAsia="Times New Roman" w:hAnsi="Arial"/>
      <w:b/>
      <w:bCs/>
      <w:color w:val="45618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601A6D"/>
    <w:rPr>
      <w:rFonts w:ascii="Arial" w:eastAsia="Times New Roman" w:hAnsi="Arial"/>
      <w:b/>
      <w:bCs/>
      <w:color w:val="456188"/>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B3783F"/>
    <w:pPr>
      <w:numPr>
        <w:numId w:val="31"/>
      </w:numPr>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783F"/>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601A6D"/>
    <w:pPr>
      <w:keepNext/>
      <w:keepLines/>
      <w:spacing w:before="320" w:after="0"/>
      <w:outlineLvl w:val="0"/>
    </w:pPr>
    <w:rPr>
      <w:rFonts w:eastAsia="Times New Roman"/>
      <w:b/>
      <w:bCs/>
      <w:color w:val="456188"/>
      <w:sz w:val="40"/>
      <w:szCs w:val="28"/>
    </w:rPr>
  </w:style>
  <w:style w:type="paragraph" w:styleId="Heading2">
    <w:name w:val="heading 2"/>
    <w:basedOn w:val="Normal"/>
    <w:next w:val="Normal"/>
    <w:link w:val="Heading2Char"/>
    <w:uiPriority w:val="9"/>
    <w:unhideWhenUsed/>
    <w:qFormat/>
    <w:rsid w:val="00601A6D"/>
    <w:pPr>
      <w:keepNext/>
      <w:keepLines/>
      <w:spacing w:before="200" w:after="0"/>
      <w:outlineLvl w:val="1"/>
    </w:pPr>
    <w:rPr>
      <w:rFonts w:eastAsia="Times New Roman"/>
      <w:b/>
      <w:bCs/>
      <w:color w:val="456188"/>
      <w:sz w:val="32"/>
      <w:szCs w:val="26"/>
    </w:rPr>
  </w:style>
  <w:style w:type="paragraph" w:styleId="Heading3">
    <w:name w:val="heading 3"/>
    <w:basedOn w:val="Normal"/>
    <w:next w:val="Normal"/>
    <w:link w:val="Heading3Char"/>
    <w:uiPriority w:val="9"/>
    <w:unhideWhenUsed/>
    <w:qFormat/>
    <w:rsid w:val="00601A6D"/>
    <w:pPr>
      <w:keepNext/>
      <w:keepLines/>
      <w:spacing w:before="200" w:after="0" w:line="360" w:lineRule="auto"/>
      <w:outlineLvl w:val="2"/>
    </w:pPr>
    <w:rPr>
      <w:rFonts w:eastAsia="Times New Roman"/>
      <w:b/>
      <w:bCs/>
      <w:color w:val="45618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601A6D"/>
    <w:rPr>
      <w:rFonts w:ascii="Arial" w:eastAsia="Times New Roman" w:hAnsi="Arial"/>
      <w:b/>
      <w:bCs/>
      <w:color w:val="456188"/>
      <w:sz w:val="40"/>
      <w:szCs w:val="28"/>
      <w:lang w:eastAsia="en-US"/>
    </w:rPr>
  </w:style>
  <w:style w:type="character" w:customStyle="1" w:styleId="Heading2Char">
    <w:name w:val="Heading 2 Char"/>
    <w:link w:val="Heading2"/>
    <w:uiPriority w:val="9"/>
    <w:rsid w:val="00601A6D"/>
    <w:rPr>
      <w:rFonts w:ascii="Arial" w:eastAsia="Times New Roman" w:hAnsi="Arial"/>
      <w:b/>
      <w:bCs/>
      <w:color w:val="45618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601A6D"/>
    <w:rPr>
      <w:rFonts w:ascii="Arial" w:eastAsia="Times New Roman" w:hAnsi="Arial"/>
      <w:b/>
      <w:bCs/>
      <w:color w:val="456188"/>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B3783F"/>
    <w:pPr>
      <w:numPr>
        <w:numId w:val="31"/>
      </w:numPr>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heaustralian.com.au/business/legal-affairs/globalisation-changes-the-legal-service-business/news-story/0cd6c60bb158de6ac2e473cf096d8e07"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mailto:resources.feedback@ocr.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hindu.com/todays-paper/tp-opinion/Globalisation-and-legal-education/article14810280.ece" TargetMode="External"/><Relationship Id="rId5" Type="http://schemas.openxmlformats.org/officeDocument/2006/relationships/settings" Target="settings.xml"/><Relationship Id="rId15" Type="http://schemas.openxmlformats.org/officeDocument/2006/relationships/hyperlink" Target="mailto:resources.feedback@ocr.org.uk" TargetMode="External"/><Relationship Id="rId10" Type="http://schemas.openxmlformats.org/officeDocument/2006/relationships/hyperlink" Target="https://clp.law.harvard.edu/assets/Shroff_Blue_Paper.pdf"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lawsociety.org.uk/news/documents/Future-of-legal-services-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76C51-BD7D-4C01-B465-67D67BBC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A Level Law The Legal System Learner resource 8</vt:lpstr>
    </vt:vector>
  </TitlesOfParts>
  <Company>Cambridge Assessment</Company>
  <LinksUpToDate>false</LinksUpToDate>
  <CharactersWithSpaces>4931</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Law The Legal System Learner resource 8</dc:title>
  <dc:creator>OCR</dc:creator>
  <cp:keywords>A level, Law, The Legal System learner resource 8</cp:keywords>
  <cp:lastModifiedBy>Nicola Williams</cp:lastModifiedBy>
  <cp:revision>5</cp:revision>
  <dcterms:created xsi:type="dcterms:W3CDTF">2017-12-05T13:13:00Z</dcterms:created>
  <dcterms:modified xsi:type="dcterms:W3CDTF">2017-12-05T13:16:00Z</dcterms:modified>
</cp:coreProperties>
</file>