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7A6E" w14:textId="77777777" w:rsidR="00D50CA9" w:rsidRPr="003027E8" w:rsidRDefault="00FD0F81" w:rsidP="003027E8">
      <w:pPr>
        <w:pStyle w:val="Heading1"/>
      </w:pPr>
      <w:r w:rsidRPr="003027E8">
        <w:t>M1.4 – Understand simple probability</w:t>
      </w:r>
    </w:p>
    <w:p w14:paraId="2C074CE4" w14:textId="6D55AFD1" w:rsidR="003027E8" w:rsidRPr="003027E8" w:rsidRDefault="003027E8" w:rsidP="003027E8">
      <w:pPr>
        <w:pStyle w:val="Heading2"/>
      </w:pPr>
      <w:r w:rsidRPr="003027E8">
        <w:t>Tutorials</w:t>
      </w:r>
    </w:p>
    <w:p w14:paraId="1756BB0F" w14:textId="77777777" w:rsidR="001D2DDB" w:rsidRPr="00C73A2D" w:rsidRDefault="001D2DDB" w:rsidP="001D2DDB">
      <w:r>
        <w:t>Learners may be tested on their ability to:</w:t>
      </w:r>
    </w:p>
    <w:p w14:paraId="7552F3E8" w14:textId="77777777" w:rsidR="00FD0F81" w:rsidRDefault="00FD0F81" w:rsidP="001D2DDB">
      <w:pPr>
        <w:pStyle w:val="ListParagraph"/>
        <w:numPr>
          <w:ilvl w:val="0"/>
          <w:numId w:val="1"/>
        </w:numPr>
      </w:pPr>
      <w:r>
        <w:t xml:space="preserve">Use the terms </w:t>
      </w:r>
      <w:r>
        <w:rPr>
          <w:i/>
        </w:rPr>
        <w:t xml:space="preserve">probability </w:t>
      </w:r>
      <w:r>
        <w:t xml:space="preserve">and </w:t>
      </w:r>
      <w:r>
        <w:rPr>
          <w:i/>
        </w:rPr>
        <w:t xml:space="preserve">chance </w:t>
      </w:r>
      <w:r>
        <w:t>appropriately</w:t>
      </w:r>
    </w:p>
    <w:p w14:paraId="0A63F3BC" w14:textId="77777777" w:rsidR="001D2DDB" w:rsidRDefault="00FD0F81" w:rsidP="001D2DDB">
      <w:pPr>
        <w:pStyle w:val="ListParagraph"/>
        <w:numPr>
          <w:ilvl w:val="0"/>
          <w:numId w:val="1"/>
        </w:numPr>
      </w:pPr>
      <w:r>
        <w:t>Understand the probability associated with genetic inheritance</w:t>
      </w:r>
      <w:r w:rsidR="001D2DDB">
        <w:t>.</w:t>
      </w:r>
    </w:p>
    <w:p w14:paraId="68C80070" w14:textId="16FB4C60" w:rsidR="00974F5A" w:rsidRPr="003027E8" w:rsidRDefault="00FD0F81" w:rsidP="00E32477">
      <w:pPr>
        <w:pStyle w:val="Heading2"/>
      </w:pPr>
      <w:bookmarkStart w:id="0" w:name="_GoBack"/>
      <w:bookmarkEnd w:id="0"/>
      <w:r w:rsidRPr="003027E8">
        <w:t>Probability and chance</w:t>
      </w:r>
    </w:p>
    <w:p w14:paraId="60F98D81" w14:textId="77777777" w:rsidR="005C2F75" w:rsidRPr="003027E8" w:rsidRDefault="005C2F75" w:rsidP="003027E8">
      <w:pPr>
        <w:spacing w:after="120"/>
        <w:rPr>
          <w:b/>
        </w:rPr>
      </w:pPr>
      <w:r w:rsidRPr="003027E8">
        <w:rPr>
          <w:b/>
        </w:rPr>
        <w:t>Probability</w:t>
      </w:r>
    </w:p>
    <w:p w14:paraId="225EF658" w14:textId="60B67364" w:rsidR="00304C21" w:rsidRDefault="00FD0F81" w:rsidP="003027E8">
      <w:pPr>
        <w:spacing w:after="120"/>
      </w:pPr>
      <w:r>
        <w:t xml:space="preserve">When I toss a coin </w:t>
      </w:r>
      <w:r w:rsidR="000A2F70">
        <w:t xml:space="preserve">there are </w:t>
      </w:r>
      <w:r w:rsidR="000A2F70" w:rsidRPr="000A2F70">
        <w:rPr>
          <w:u w:val="single"/>
        </w:rPr>
        <w:t>two possible outcomes</w:t>
      </w:r>
      <w:r w:rsidR="000A2F70">
        <w:t xml:space="preserve">, it can land facing heads </w:t>
      </w:r>
      <w:proofErr w:type="gramStart"/>
      <w:r w:rsidR="000A2F70">
        <w:t>up,</w:t>
      </w:r>
      <w:proofErr w:type="gramEnd"/>
      <w:r w:rsidR="000A2F70">
        <w:t xml:space="preserve"> or tails up. There are only two possible outcomes, but with </w:t>
      </w:r>
      <w:r w:rsidR="000A2F70" w:rsidRPr="000A2F70">
        <w:rPr>
          <w:u w:val="single"/>
        </w:rPr>
        <w:t>each</w:t>
      </w:r>
      <w:r w:rsidR="000A2F70">
        <w:t xml:space="preserve"> toss of the coin </w:t>
      </w:r>
      <w:r>
        <w:t xml:space="preserve">it is </w:t>
      </w:r>
      <w:r w:rsidRPr="00FD0F81">
        <w:rPr>
          <w:u w:val="single"/>
        </w:rPr>
        <w:t>impossible to predict</w:t>
      </w:r>
      <w:r w:rsidR="000A2F70">
        <w:rPr>
          <w:u w:val="single"/>
        </w:rPr>
        <w:t xml:space="preserve"> </w:t>
      </w:r>
      <w:r w:rsidR="000A2F70">
        <w:t xml:space="preserve">which of these two things will occur. </w:t>
      </w:r>
      <w:r w:rsidR="00EA3F1C">
        <w:t>Therefore,</w:t>
      </w:r>
      <w:r w:rsidR="000A2F70">
        <w:t xml:space="preserve"> we can say that </w:t>
      </w:r>
      <w:r>
        <w:t xml:space="preserve">the outcome </w:t>
      </w:r>
      <w:r w:rsidR="000A2F70">
        <w:t xml:space="preserve">from the toss of a coin </w:t>
      </w:r>
      <w:r>
        <w:t xml:space="preserve">is </w:t>
      </w:r>
      <w:r w:rsidRPr="00FD0F81">
        <w:rPr>
          <w:u w:val="single"/>
        </w:rPr>
        <w:t>random</w:t>
      </w:r>
      <w:r>
        <w:t xml:space="preserve">. </w:t>
      </w:r>
      <w:r w:rsidR="00974F5A">
        <w:t>Although</w:t>
      </w:r>
      <w:r w:rsidR="00EA0AF3">
        <w:t xml:space="preserve"> the outcome of each individual</w:t>
      </w:r>
      <w:r w:rsidR="00974F5A">
        <w:t xml:space="preserve"> coin toss is random, we know that </w:t>
      </w:r>
      <w:r w:rsidR="00304C21">
        <w:t xml:space="preserve">(if the coin is unbiased) </w:t>
      </w:r>
      <w:r w:rsidR="00974F5A">
        <w:t xml:space="preserve">heads and tails are equally likely therefore </w:t>
      </w:r>
      <w:r w:rsidR="00EA0AF3">
        <w:t xml:space="preserve">we can say that there is a 50% </w:t>
      </w:r>
      <w:r w:rsidR="0077187B">
        <w:t>probability</w:t>
      </w:r>
      <w:r w:rsidR="00EA0AF3">
        <w:t xml:space="preserve"> of getting heads</w:t>
      </w:r>
      <w:r w:rsidR="008D58E6">
        <w:t xml:space="preserve"> and </w:t>
      </w:r>
      <w:r w:rsidR="0077187B">
        <w:t>a 50% probability</w:t>
      </w:r>
      <w:r w:rsidR="008D58E6">
        <w:t xml:space="preserve"> of getting tails</w:t>
      </w:r>
      <w:r w:rsidR="00304C21">
        <w:t>. This becomes extremely useful when the coin is tossed repeatedly. We can reason ‘forwards and backwards’ using the concept of probability to make meaningful statements about the results</w:t>
      </w:r>
      <w:r w:rsidR="001D78DA">
        <w:t>:</w:t>
      </w:r>
      <w:r w:rsidR="00304C21">
        <w:t xml:space="preserve"> </w:t>
      </w:r>
    </w:p>
    <w:p w14:paraId="6D9561E3" w14:textId="77777777" w:rsidR="00304C21" w:rsidRDefault="00304C21" w:rsidP="003027E8">
      <w:pPr>
        <w:spacing w:after="120"/>
        <w:ind w:left="709"/>
      </w:pPr>
      <w:r>
        <w:t xml:space="preserve">In the ‘forwards’ direction we can make useful predictions about the overall outcome of many repeats, even though each repeat is itself random. So, for example if we know that the coin will be tossed 100 times we can predict that there will be approximately 50 heads and 50 tails. </w:t>
      </w:r>
    </w:p>
    <w:p w14:paraId="2A20571C" w14:textId="6F9D1178" w:rsidR="00EA0AF3" w:rsidRDefault="00304C21" w:rsidP="003027E8">
      <w:pPr>
        <w:spacing w:after="120"/>
        <w:ind w:left="709"/>
      </w:pPr>
      <w:r>
        <w:t>In the ‘backwards’ direction we can use the outcome of many repeats to assess whether our understanding of the system is correct. If the actual outcome of 100 tosses of the coin is 48 heads and 52 tails we would not be surprised – this is approximately the ratio of heads to tails we expected based on our assumption that the coin is unbiased. If, however we get 99 heads and only 1 tail we would be surprised and might suspect that the coin is biased. To put exact numbers on how surprised we are, or more precisely how confident we are that our assumption about the system was wrong, we use statistical tests (see M1.9).</w:t>
      </w:r>
    </w:p>
    <w:p w14:paraId="74242B59" w14:textId="052B3F44" w:rsidR="00EA0AF3" w:rsidRDefault="00056E50" w:rsidP="001D2DDB">
      <w:r w:rsidRPr="00056E50">
        <w:t>The probability of</w:t>
      </w:r>
      <w:r w:rsidR="009A7F62">
        <w:t xml:space="preserve"> an event occurring is the li</w:t>
      </w:r>
      <w:r w:rsidRPr="00056E50">
        <w:t xml:space="preserve">kelihood of it occurring. The probability of an event A, written </w:t>
      </w:r>
      <w:proofErr w:type="gramStart"/>
      <w:r w:rsidRPr="00056E50">
        <w:t>P(</w:t>
      </w:r>
      <w:proofErr w:type="gramEnd"/>
      <w:r w:rsidRPr="00056E50">
        <w:t>A), can be between zero and one, with P(A) = 1 indicating that the event will certainly happen and with P(A) = 0 indicating that event A will certainly not happen.</w:t>
      </w:r>
      <w:r>
        <w:t xml:space="preserve"> </w:t>
      </w:r>
      <w:r w:rsidR="00EA0AF3">
        <w:t xml:space="preserve">When I estimate the probability of a coin toss landing on heads, it would be 0.5. </w:t>
      </w:r>
      <w:r w:rsidR="008D58E6">
        <w:t>If there is more than one variable involved, then you calculate the probability that an individual has one variable outcome AND the other variable outcome by multiplying the separate probabilities together. For instance if I wanted to calculate the probability of getting heads on TWO coin tosses that would be 0.5 x 0.5 = 0.25</w:t>
      </w:r>
      <w:r w:rsidR="0077187B">
        <w:t xml:space="preserve">. </w:t>
      </w:r>
    </w:p>
    <w:p w14:paraId="0C34361B" w14:textId="77777777" w:rsidR="003027E8" w:rsidRDefault="003027E8" w:rsidP="001D2DDB">
      <w:pPr>
        <w:rPr>
          <w:u w:val="single"/>
        </w:rPr>
        <w:sectPr w:rsidR="003027E8" w:rsidSect="00F95823">
          <w:headerReference w:type="default" r:id="rId9"/>
          <w:footerReference w:type="default" r:id="rId10"/>
          <w:pgSz w:w="11906" w:h="16838"/>
          <w:pgMar w:top="1440" w:right="1440" w:bottom="1440" w:left="1440" w:header="720" w:footer="720" w:gutter="0"/>
          <w:cols w:space="720"/>
          <w:docGrid w:linePitch="360"/>
        </w:sectPr>
      </w:pPr>
    </w:p>
    <w:p w14:paraId="290AEC0D" w14:textId="63F013CB" w:rsidR="005C2F75" w:rsidRPr="003027E8" w:rsidRDefault="0077187B" w:rsidP="001D2DDB">
      <w:pPr>
        <w:rPr>
          <w:b/>
        </w:rPr>
      </w:pPr>
      <w:r w:rsidRPr="003027E8">
        <w:rPr>
          <w:b/>
        </w:rPr>
        <w:lastRenderedPageBreak/>
        <w:t>The difference between probability a</w:t>
      </w:r>
      <w:r w:rsidR="005C2F75" w:rsidRPr="003027E8">
        <w:rPr>
          <w:b/>
        </w:rPr>
        <w:t>nd chance</w:t>
      </w:r>
    </w:p>
    <w:p w14:paraId="091EB832" w14:textId="77777777" w:rsidR="0062028B" w:rsidRDefault="0080130A" w:rsidP="001D2DDB">
      <w:r>
        <w:t>I</w:t>
      </w:r>
      <w:r w:rsidR="00985DDA">
        <w:t xml:space="preserve">n statistics we use </w:t>
      </w:r>
      <w:r w:rsidR="00985DDA" w:rsidRPr="00A21E0E">
        <w:rPr>
          <w:b/>
        </w:rPr>
        <w:t>probability</w:t>
      </w:r>
      <w:r w:rsidR="00985DDA">
        <w:t xml:space="preserve"> as the appropriate term for expressing likelihoods (as ratios, decimals or percentages) </w:t>
      </w:r>
    </w:p>
    <w:p w14:paraId="0DB82C46" w14:textId="2C2862E9" w:rsidR="0062028B" w:rsidRDefault="0062028B" w:rsidP="001D2DDB">
      <w:r>
        <w:t xml:space="preserve">For example – When tossing a coin we have a </w:t>
      </w:r>
      <w:r w:rsidRPr="0062028B">
        <w:rPr>
          <w:b/>
        </w:rPr>
        <w:t>probability of 0.5</w:t>
      </w:r>
      <w:r>
        <w:t xml:space="preserve"> of the coin landing on heads – with this information we can predict that with </w:t>
      </w:r>
      <w:r w:rsidR="00A21E0E">
        <w:t>ten</w:t>
      </w:r>
      <w:r>
        <w:t xml:space="preserve"> coin flips, approximately five of them will land heads up.</w:t>
      </w:r>
    </w:p>
    <w:p w14:paraId="1ECEB1CE" w14:textId="6CEFAC04" w:rsidR="0077187B" w:rsidRDefault="0062028B" w:rsidP="001D2DDB">
      <w:r>
        <w:t>In everyday speech ‘</w:t>
      </w:r>
      <w:r w:rsidRPr="00A21E0E">
        <w:rPr>
          <w:b/>
        </w:rPr>
        <w:t>chance’</w:t>
      </w:r>
      <w:r>
        <w:t xml:space="preserve"> is often used to mean </w:t>
      </w:r>
      <w:r w:rsidRPr="00A21E0E">
        <w:rPr>
          <w:u w:val="single"/>
        </w:rPr>
        <w:t>the same thing</w:t>
      </w:r>
      <w:r>
        <w:t xml:space="preserve"> as ‘</w:t>
      </w:r>
      <w:r w:rsidRPr="00A21E0E">
        <w:rPr>
          <w:b/>
        </w:rPr>
        <w:t>probability’</w:t>
      </w:r>
      <w:r>
        <w:t xml:space="preserve">. For example we might say ‘I think the </w:t>
      </w:r>
      <w:r w:rsidRPr="00A21E0E">
        <w:rPr>
          <w:b/>
        </w:rPr>
        <w:t>chance</w:t>
      </w:r>
      <w:r>
        <w:t xml:space="preserve"> of rain today is about 50/50’ meaning that we think there is a 50% </w:t>
      </w:r>
      <w:r w:rsidRPr="00A21E0E">
        <w:rPr>
          <w:b/>
        </w:rPr>
        <w:t>probability</w:t>
      </w:r>
      <w:r>
        <w:t xml:space="preserve"> of rain. However, when we use the word ‘chance’ in commenting on statistics we are using it to</w:t>
      </w:r>
      <w:r w:rsidR="00985DDA">
        <w:t xml:space="preserve"> talk about the random deviations from probability that </w:t>
      </w:r>
      <w:r w:rsidR="00A21E0E">
        <w:t>can occur (and especially whether we think these random deviations are sufficient to explain why the outcome did not exactly match our expectation based on probability).</w:t>
      </w:r>
    </w:p>
    <w:p w14:paraId="42F432BA" w14:textId="2B0A72AC" w:rsidR="0062028B" w:rsidRDefault="00A21E0E" w:rsidP="001D2DDB">
      <w:r>
        <w:t xml:space="preserve">Using coin tosses as an example once more, if we actually got six heads from ten tosses of the coin we might say ‘getting six rather than the predicted five was due to </w:t>
      </w:r>
      <w:r w:rsidRPr="00A21E0E">
        <w:rPr>
          <w:b/>
        </w:rPr>
        <w:t>chance’</w:t>
      </w:r>
      <w:r>
        <w:t xml:space="preserve">. If we got nine heads we might say ‘this is too far from the predicted outcome to be explained by </w:t>
      </w:r>
      <w:r w:rsidRPr="00A21E0E">
        <w:rPr>
          <w:b/>
        </w:rPr>
        <w:t>chance</w:t>
      </w:r>
      <w:r>
        <w:t xml:space="preserve"> and so we now believe this coin is biased’. The cut-off point for how far away from the prediction (based on probability) the results have to be before they cannot be explained by chance is where statistical tests come in (see M1.9).</w:t>
      </w:r>
    </w:p>
    <w:p w14:paraId="173D89DA" w14:textId="417B9821" w:rsidR="00985DDA" w:rsidRDefault="00A21E0E" w:rsidP="001D2DDB">
      <w:r>
        <w:t>The effect of chance, in percentage terms, is largest when the number of repeats is small. Clearly if we only toss a coin four times, a single result has a big effect on the percentage of heads whereas if we do 1000 repeats the effect of a single result is much smaller. This</w:t>
      </w:r>
      <w:r w:rsidR="00985DDA">
        <w:t xml:space="preserve"> is the reason that experiments often use m</w:t>
      </w:r>
      <w:r>
        <w:t>any repeats, or take many samples</w:t>
      </w:r>
      <w:r w:rsidR="00985DDA">
        <w:t>.</w:t>
      </w:r>
    </w:p>
    <w:p w14:paraId="27E2A664" w14:textId="5B044278" w:rsidR="00EA0AF3" w:rsidRPr="003027E8" w:rsidRDefault="00FD6D32" w:rsidP="001D2DDB">
      <w:pPr>
        <w:rPr>
          <w:b/>
        </w:rPr>
      </w:pPr>
      <w:r w:rsidRPr="003027E8">
        <w:rPr>
          <w:b/>
        </w:rPr>
        <w:t>P</w:t>
      </w:r>
      <w:r w:rsidR="00EA0AF3" w:rsidRPr="003027E8">
        <w:rPr>
          <w:b/>
        </w:rPr>
        <w:t xml:space="preserve">robability </w:t>
      </w:r>
      <w:r w:rsidRPr="003027E8">
        <w:rPr>
          <w:b/>
        </w:rPr>
        <w:t>and</w:t>
      </w:r>
      <w:r w:rsidR="00EA0AF3" w:rsidRPr="003027E8">
        <w:rPr>
          <w:b/>
        </w:rPr>
        <w:t xml:space="preserve"> p</w:t>
      </w:r>
      <w:r w:rsidRPr="003027E8">
        <w:rPr>
          <w:b/>
        </w:rPr>
        <w:t>atterns of genetic inheritance</w:t>
      </w:r>
    </w:p>
    <w:tbl>
      <w:tblPr>
        <w:tblStyle w:val="TableGrid"/>
        <w:tblpPr w:leftFromText="180" w:rightFromText="180" w:vertAnchor="text" w:horzAnchor="margin" w:tblpY="2063"/>
        <w:tblW w:w="8755"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ayout w:type="fixed"/>
        <w:tblLook w:val="04A0" w:firstRow="1" w:lastRow="0" w:firstColumn="1" w:lastColumn="0" w:noHBand="0" w:noVBand="1"/>
      </w:tblPr>
      <w:tblGrid>
        <w:gridCol w:w="3227"/>
        <w:gridCol w:w="1417"/>
        <w:gridCol w:w="1418"/>
        <w:gridCol w:w="1417"/>
        <w:gridCol w:w="1276"/>
      </w:tblGrid>
      <w:tr w:rsidR="0033590A" w14:paraId="61E0C569" w14:textId="77777777" w:rsidTr="003027E8">
        <w:tc>
          <w:tcPr>
            <w:tcW w:w="3227" w:type="dxa"/>
          </w:tcPr>
          <w:p w14:paraId="5AA32194" w14:textId="77777777" w:rsidR="0033590A" w:rsidRPr="0033590A" w:rsidRDefault="0033590A" w:rsidP="003027E8">
            <w:pPr>
              <w:spacing w:before="120" w:after="120"/>
              <w:rPr>
                <w:b/>
              </w:rPr>
            </w:pPr>
            <w:r w:rsidRPr="0033590A">
              <w:rPr>
                <w:b/>
              </w:rPr>
              <w:t>Parents</w:t>
            </w:r>
          </w:p>
        </w:tc>
        <w:tc>
          <w:tcPr>
            <w:tcW w:w="5528" w:type="dxa"/>
            <w:gridSpan w:val="4"/>
            <w:vAlign w:val="center"/>
          </w:tcPr>
          <w:p w14:paraId="3F4C0175" w14:textId="77777777" w:rsidR="0033590A" w:rsidRPr="0033590A" w:rsidRDefault="0033590A" w:rsidP="003027E8">
            <w:pPr>
              <w:spacing w:before="120" w:after="120"/>
              <w:jc w:val="center"/>
              <w:rPr>
                <w:b/>
              </w:rPr>
            </w:pPr>
            <w:r w:rsidRPr="0033590A">
              <w:rPr>
                <w:b/>
                <w:color w:val="FF0000"/>
              </w:rPr>
              <w:t>Vg / vg</w:t>
            </w:r>
            <w:r w:rsidRPr="0033590A">
              <w:rPr>
                <w:b/>
              </w:rPr>
              <w:t xml:space="preserve">  x  </w:t>
            </w:r>
            <w:r w:rsidRPr="0033590A">
              <w:rPr>
                <w:b/>
                <w:color w:val="0070C0"/>
              </w:rPr>
              <w:t>Vg / vg</w:t>
            </w:r>
          </w:p>
        </w:tc>
      </w:tr>
      <w:tr w:rsidR="0033590A" w14:paraId="43AE0E99" w14:textId="77777777" w:rsidTr="003027E8">
        <w:tc>
          <w:tcPr>
            <w:tcW w:w="3227" w:type="dxa"/>
          </w:tcPr>
          <w:p w14:paraId="7B7E421C" w14:textId="5DB4C31C" w:rsidR="0033590A" w:rsidRPr="0033590A" w:rsidRDefault="0033590A" w:rsidP="003027E8">
            <w:pPr>
              <w:spacing w:before="120" w:after="120"/>
              <w:rPr>
                <w:b/>
              </w:rPr>
            </w:pPr>
            <w:r>
              <w:rPr>
                <w:b/>
              </w:rPr>
              <w:t>Allele inheritance patterns</w:t>
            </w:r>
            <w:r w:rsidR="00225BE8">
              <w:rPr>
                <w:b/>
              </w:rPr>
              <w:t xml:space="preserve"> for offspring </w:t>
            </w:r>
            <w:r w:rsidRPr="0033590A">
              <w:rPr>
                <w:b/>
              </w:rPr>
              <w:t>(four equally likely outcomes):</w:t>
            </w:r>
          </w:p>
        </w:tc>
        <w:tc>
          <w:tcPr>
            <w:tcW w:w="1417" w:type="dxa"/>
            <w:vAlign w:val="center"/>
          </w:tcPr>
          <w:p w14:paraId="35BB18BE" w14:textId="77777777" w:rsidR="0033590A" w:rsidRPr="0033590A" w:rsidRDefault="0033590A" w:rsidP="003027E8">
            <w:pPr>
              <w:spacing w:before="120" w:after="120"/>
              <w:jc w:val="center"/>
              <w:rPr>
                <w:b/>
              </w:rPr>
            </w:pPr>
            <w:r w:rsidRPr="0033590A">
              <w:rPr>
                <w:b/>
                <w:color w:val="FF0000"/>
              </w:rPr>
              <w:t xml:space="preserve">Vg </w:t>
            </w:r>
            <w:r w:rsidRPr="0033590A">
              <w:rPr>
                <w:b/>
              </w:rPr>
              <w:t xml:space="preserve">/ </w:t>
            </w:r>
            <w:r w:rsidRPr="0033590A">
              <w:rPr>
                <w:b/>
                <w:color w:val="0070C0"/>
              </w:rPr>
              <w:t>Vg</w:t>
            </w:r>
          </w:p>
        </w:tc>
        <w:tc>
          <w:tcPr>
            <w:tcW w:w="1418" w:type="dxa"/>
            <w:vAlign w:val="center"/>
          </w:tcPr>
          <w:p w14:paraId="65B11281" w14:textId="77777777" w:rsidR="0033590A" w:rsidRPr="0033590A" w:rsidRDefault="0033590A" w:rsidP="003027E8">
            <w:pPr>
              <w:spacing w:before="120" w:after="120"/>
              <w:jc w:val="center"/>
              <w:rPr>
                <w:b/>
              </w:rPr>
            </w:pPr>
            <w:r w:rsidRPr="0033590A">
              <w:rPr>
                <w:b/>
                <w:color w:val="FF0000"/>
              </w:rPr>
              <w:t xml:space="preserve">Vg </w:t>
            </w:r>
            <w:r w:rsidRPr="0033590A">
              <w:rPr>
                <w:b/>
              </w:rPr>
              <w:t xml:space="preserve">/ </w:t>
            </w:r>
            <w:r w:rsidRPr="0033590A">
              <w:rPr>
                <w:b/>
                <w:color w:val="0070C0"/>
              </w:rPr>
              <w:t>vg</w:t>
            </w:r>
          </w:p>
        </w:tc>
        <w:tc>
          <w:tcPr>
            <w:tcW w:w="1417" w:type="dxa"/>
            <w:vAlign w:val="center"/>
          </w:tcPr>
          <w:p w14:paraId="551FC4C4" w14:textId="77777777" w:rsidR="0033590A" w:rsidRPr="0033590A" w:rsidRDefault="0033590A" w:rsidP="003027E8">
            <w:pPr>
              <w:spacing w:before="120" w:after="120"/>
              <w:jc w:val="center"/>
              <w:rPr>
                <w:b/>
              </w:rPr>
            </w:pPr>
            <w:r w:rsidRPr="0033590A">
              <w:rPr>
                <w:b/>
                <w:color w:val="FF0000"/>
              </w:rPr>
              <w:t xml:space="preserve">vg </w:t>
            </w:r>
            <w:r w:rsidRPr="0033590A">
              <w:rPr>
                <w:b/>
              </w:rPr>
              <w:t xml:space="preserve">/ </w:t>
            </w:r>
            <w:r w:rsidRPr="0033590A">
              <w:rPr>
                <w:b/>
                <w:color w:val="0070C0"/>
              </w:rPr>
              <w:t>Vg</w:t>
            </w:r>
          </w:p>
        </w:tc>
        <w:tc>
          <w:tcPr>
            <w:tcW w:w="1276" w:type="dxa"/>
            <w:vAlign w:val="center"/>
          </w:tcPr>
          <w:p w14:paraId="3ECC6E3E" w14:textId="77777777" w:rsidR="0033590A" w:rsidRPr="0033590A" w:rsidRDefault="0033590A" w:rsidP="003027E8">
            <w:pPr>
              <w:spacing w:before="120" w:after="120"/>
              <w:jc w:val="center"/>
              <w:rPr>
                <w:b/>
              </w:rPr>
            </w:pPr>
            <w:r w:rsidRPr="0033590A">
              <w:rPr>
                <w:b/>
                <w:color w:val="FF0000"/>
              </w:rPr>
              <w:t xml:space="preserve">vg </w:t>
            </w:r>
            <w:r w:rsidRPr="0033590A">
              <w:rPr>
                <w:b/>
              </w:rPr>
              <w:t xml:space="preserve">/ </w:t>
            </w:r>
            <w:r w:rsidRPr="0033590A">
              <w:rPr>
                <w:b/>
                <w:color w:val="0070C0"/>
              </w:rPr>
              <w:t>vg</w:t>
            </w:r>
          </w:p>
        </w:tc>
      </w:tr>
      <w:tr w:rsidR="00225BE8" w14:paraId="7EC2A936" w14:textId="77777777" w:rsidTr="003027E8">
        <w:tc>
          <w:tcPr>
            <w:tcW w:w="3227" w:type="dxa"/>
          </w:tcPr>
          <w:p w14:paraId="421B5872" w14:textId="77777777" w:rsidR="00225BE8" w:rsidRPr="0033590A" w:rsidRDefault="00225BE8" w:rsidP="003027E8">
            <w:pPr>
              <w:spacing w:before="120" w:after="120"/>
              <w:rPr>
                <w:b/>
              </w:rPr>
            </w:pPr>
            <w:r w:rsidRPr="0033590A">
              <w:rPr>
                <w:b/>
              </w:rPr>
              <w:t>Offspring Genotypes</w:t>
            </w:r>
          </w:p>
          <w:p w14:paraId="5A3267B6" w14:textId="6E9D881E" w:rsidR="00225BE8" w:rsidRPr="0033590A" w:rsidRDefault="00225BE8" w:rsidP="003027E8">
            <w:pPr>
              <w:spacing w:before="120" w:after="120"/>
              <w:rPr>
                <w:b/>
              </w:rPr>
            </w:pPr>
            <w:r w:rsidRPr="0033590A">
              <w:rPr>
                <w:b/>
              </w:rPr>
              <w:t>(</w:t>
            </w:r>
            <w:r>
              <w:rPr>
                <w:b/>
              </w:rPr>
              <w:t>three</w:t>
            </w:r>
            <w:r w:rsidRPr="0033590A">
              <w:rPr>
                <w:b/>
              </w:rPr>
              <w:t xml:space="preserve"> outcomes):</w:t>
            </w:r>
          </w:p>
        </w:tc>
        <w:tc>
          <w:tcPr>
            <w:tcW w:w="1417" w:type="dxa"/>
            <w:vAlign w:val="center"/>
          </w:tcPr>
          <w:p w14:paraId="5AC18E1A" w14:textId="2484A9F0" w:rsidR="00225BE8" w:rsidRPr="00225BE8" w:rsidRDefault="00225BE8" w:rsidP="003027E8">
            <w:pPr>
              <w:spacing w:before="120" w:after="120"/>
              <w:jc w:val="center"/>
              <w:rPr>
                <w:b/>
                <w:color w:val="000000" w:themeColor="text1"/>
              </w:rPr>
            </w:pPr>
            <w:r w:rsidRPr="00225BE8">
              <w:rPr>
                <w:b/>
                <w:color w:val="000000" w:themeColor="text1"/>
              </w:rPr>
              <w:t>Vg / Vg</w:t>
            </w:r>
          </w:p>
        </w:tc>
        <w:tc>
          <w:tcPr>
            <w:tcW w:w="2835" w:type="dxa"/>
            <w:gridSpan w:val="2"/>
            <w:vAlign w:val="center"/>
          </w:tcPr>
          <w:p w14:paraId="08B9E7A6" w14:textId="0ACFD7DF" w:rsidR="00225BE8" w:rsidRPr="00225BE8" w:rsidRDefault="00225BE8" w:rsidP="003027E8">
            <w:pPr>
              <w:spacing w:before="120" w:after="120"/>
              <w:jc w:val="center"/>
              <w:rPr>
                <w:b/>
                <w:color w:val="000000" w:themeColor="text1"/>
              </w:rPr>
            </w:pPr>
            <w:r w:rsidRPr="00225BE8">
              <w:rPr>
                <w:b/>
                <w:color w:val="000000" w:themeColor="text1"/>
              </w:rPr>
              <w:t>Vg / vg</w:t>
            </w:r>
          </w:p>
        </w:tc>
        <w:tc>
          <w:tcPr>
            <w:tcW w:w="1276" w:type="dxa"/>
            <w:vAlign w:val="center"/>
          </w:tcPr>
          <w:p w14:paraId="5EF882E6" w14:textId="6592761D" w:rsidR="00225BE8" w:rsidRPr="00225BE8" w:rsidRDefault="00225BE8" w:rsidP="003027E8">
            <w:pPr>
              <w:spacing w:before="120" w:after="120"/>
              <w:jc w:val="center"/>
              <w:rPr>
                <w:b/>
                <w:color w:val="000000" w:themeColor="text1"/>
              </w:rPr>
            </w:pPr>
            <w:r w:rsidRPr="00225BE8">
              <w:rPr>
                <w:b/>
                <w:color w:val="000000" w:themeColor="text1"/>
              </w:rPr>
              <w:t>vg / vg</w:t>
            </w:r>
          </w:p>
        </w:tc>
      </w:tr>
      <w:tr w:rsidR="00225BE8" w14:paraId="2C3DFD1D" w14:textId="77777777" w:rsidTr="003027E8">
        <w:tc>
          <w:tcPr>
            <w:tcW w:w="3227" w:type="dxa"/>
          </w:tcPr>
          <w:p w14:paraId="0772E7C4" w14:textId="77777777" w:rsidR="00225BE8" w:rsidRPr="0033590A" w:rsidRDefault="00225BE8" w:rsidP="003027E8">
            <w:pPr>
              <w:spacing w:before="120" w:after="120"/>
              <w:rPr>
                <w:b/>
              </w:rPr>
            </w:pPr>
            <w:r w:rsidRPr="0033590A">
              <w:rPr>
                <w:b/>
              </w:rPr>
              <w:t>Offspring Phenotypes</w:t>
            </w:r>
          </w:p>
          <w:p w14:paraId="5E31F80F" w14:textId="47328883" w:rsidR="00225BE8" w:rsidRPr="0033590A" w:rsidRDefault="00225BE8" w:rsidP="003027E8">
            <w:pPr>
              <w:spacing w:before="120" w:after="120"/>
              <w:rPr>
                <w:b/>
              </w:rPr>
            </w:pPr>
            <w:r w:rsidRPr="0033590A">
              <w:rPr>
                <w:b/>
              </w:rPr>
              <w:t>(</w:t>
            </w:r>
            <w:r>
              <w:rPr>
                <w:b/>
              </w:rPr>
              <w:t>two outcomes</w:t>
            </w:r>
            <w:r w:rsidRPr="0033590A">
              <w:rPr>
                <w:b/>
              </w:rPr>
              <w:t>):</w:t>
            </w:r>
          </w:p>
        </w:tc>
        <w:tc>
          <w:tcPr>
            <w:tcW w:w="4252" w:type="dxa"/>
            <w:gridSpan w:val="3"/>
            <w:vAlign w:val="center"/>
          </w:tcPr>
          <w:p w14:paraId="0265A0CC" w14:textId="76BF17CB" w:rsidR="00225BE8" w:rsidRPr="00A85297" w:rsidRDefault="00225BE8" w:rsidP="003027E8">
            <w:pPr>
              <w:spacing w:before="120" w:after="120"/>
              <w:jc w:val="center"/>
              <w:rPr>
                <w:b/>
              </w:rPr>
            </w:pPr>
            <w:r w:rsidRPr="00A85297">
              <w:rPr>
                <w:b/>
              </w:rPr>
              <w:t>Normal wings</w:t>
            </w:r>
          </w:p>
        </w:tc>
        <w:tc>
          <w:tcPr>
            <w:tcW w:w="1276" w:type="dxa"/>
            <w:vAlign w:val="center"/>
          </w:tcPr>
          <w:p w14:paraId="0FD65315" w14:textId="77777777" w:rsidR="00225BE8" w:rsidRPr="0033590A" w:rsidRDefault="00225BE8" w:rsidP="003027E8">
            <w:pPr>
              <w:spacing w:before="120" w:after="120"/>
              <w:jc w:val="center"/>
              <w:rPr>
                <w:b/>
              </w:rPr>
            </w:pPr>
            <w:r w:rsidRPr="0033590A">
              <w:rPr>
                <w:b/>
                <w:highlight w:val="yellow"/>
              </w:rPr>
              <w:t>Tiny wings</w:t>
            </w:r>
          </w:p>
        </w:tc>
      </w:tr>
    </w:tbl>
    <w:p w14:paraId="5C07E995" w14:textId="42D8F340" w:rsidR="00A85297" w:rsidRDefault="00FD6D32" w:rsidP="001D2DDB">
      <w:r>
        <w:t>I</w:t>
      </w:r>
      <w:r w:rsidR="00EA0AF3">
        <w:t xml:space="preserve">n a genetic cross of two </w:t>
      </w:r>
      <w:r w:rsidR="00EA0AF3">
        <w:rPr>
          <w:i/>
        </w:rPr>
        <w:t xml:space="preserve">Drosophila melanogaster </w:t>
      </w:r>
      <w:r>
        <w:t xml:space="preserve">(fruit flies) </w:t>
      </w:r>
      <w:r w:rsidR="00EA0AF3">
        <w:t xml:space="preserve">that are </w:t>
      </w:r>
      <w:r w:rsidR="0033590A">
        <w:t xml:space="preserve">each </w:t>
      </w:r>
      <w:r w:rsidR="00EA0AF3">
        <w:t>heterozygous for the</w:t>
      </w:r>
      <w:r w:rsidR="00E87B64">
        <w:t xml:space="preserve"> mutant allele of the </w:t>
      </w:r>
      <w:r w:rsidR="00EA0AF3">
        <w:rPr>
          <w:i/>
        </w:rPr>
        <w:t>vestigial</w:t>
      </w:r>
      <w:r w:rsidR="00E87B64">
        <w:rPr>
          <w:i/>
        </w:rPr>
        <w:t xml:space="preserve"> </w:t>
      </w:r>
      <w:r w:rsidR="00E87B64">
        <w:t>gene</w:t>
      </w:r>
      <w:r w:rsidR="00EA0AF3">
        <w:rPr>
          <w:i/>
        </w:rPr>
        <w:t xml:space="preserve"> </w:t>
      </w:r>
      <w:r w:rsidR="0077187B">
        <w:t>(</w:t>
      </w:r>
      <w:r>
        <w:t xml:space="preserve">which is recessive and </w:t>
      </w:r>
      <w:r w:rsidR="0077187B">
        <w:t>found on chromosome 2)</w:t>
      </w:r>
      <w:r w:rsidR="00056E50">
        <w:t xml:space="preserve">, we predict that the probability of </w:t>
      </w:r>
      <w:r w:rsidR="00A85297">
        <w:t>each individual offspring</w:t>
      </w:r>
      <w:r w:rsidR="00056E50">
        <w:t xml:space="preserve"> being a recessive homozygote (</w:t>
      </w:r>
      <w:r>
        <w:t xml:space="preserve">which means it will have </w:t>
      </w:r>
      <w:r w:rsidR="00056E50">
        <w:t xml:space="preserve">tiny wings) is 0.25, the equivalent of saying that 1 in 4 </w:t>
      </w:r>
      <w:r>
        <w:t>offspring</w:t>
      </w:r>
      <w:r w:rsidR="00056E50">
        <w:t xml:space="preserve"> will have tiny wings.</w:t>
      </w:r>
    </w:p>
    <w:p w14:paraId="315957BA" w14:textId="77777777" w:rsidR="0033590A" w:rsidRDefault="0033590A" w:rsidP="001D2DDB"/>
    <w:p w14:paraId="6FF3373F" w14:textId="77777777" w:rsidR="003027E8" w:rsidRDefault="003027E8" w:rsidP="001D2DDB"/>
    <w:p w14:paraId="4847873E" w14:textId="10086E7A" w:rsidR="00A85297" w:rsidRDefault="00A85297" w:rsidP="001D2DDB">
      <w:r>
        <w:t>This can be displayed as a Punnett square showing the four equally likely offspring:</w:t>
      </w:r>
    </w:p>
    <w:tbl>
      <w:tblPr>
        <w:tblStyle w:val="TableGrid"/>
        <w:tblW w:w="0" w:type="auto"/>
        <w:tblLook w:val="04A0" w:firstRow="1" w:lastRow="0" w:firstColumn="1" w:lastColumn="0" w:noHBand="0" w:noVBand="1"/>
      </w:tblPr>
      <w:tblGrid>
        <w:gridCol w:w="2250"/>
        <w:gridCol w:w="2328"/>
        <w:gridCol w:w="2332"/>
        <w:gridCol w:w="2332"/>
      </w:tblGrid>
      <w:tr w:rsidR="00A85297" w14:paraId="67131A0A" w14:textId="77777777" w:rsidTr="003027E8">
        <w:tc>
          <w:tcPr>
            <w:tcW w:w="2250" w:type="dxa"/>
            <w:tcBorders>
              <w:top w:val="nil"/>
              <w:left w:val="nil"/>
              <w:bottom w:val="nil"/>
              <w:right w:val="nil"/>
            </w:tcBorders>
            <w:vAlign w:val="center"/>
          </w:tcPr>
          <w:p w14:paraId="069DD5E8" w14:textId="77777777" w:rsidR="00A85297" w:rsidRDefault="00A85297" w:rsidP="00A85297">
            <w:pPr>
              <w:jc w:val="center"/>
            </w:pPr>
          </w:p>
        </w:tc>
        <w:tc>
          <w:tcPr>
            <w:tcW w:w="2328" w:type="dxa"/>
            <w:tcBorders>
              <w:top w:val="nil"/>
              <w:left w:val="nil"/>
              <w:bottom w:val="nil"/>
              <w:right w:val="single" w:sz="4" w:space="0" w:color="802F35"/>
            </w:tcBorders>
            <w:vAlign w:val="center"/>
          </w:tcPr>
          <w:p w14:paraId="50483ACC" w14:textId="189426B6" w:rsidR="00A85297" w:rsidRDefault="00A85297" w:rsidP="00A85297">
            <w:pPr>
              <w:jc w:val="center"/>
            </w:pPr>
          </w:p>
        </w:tc>
        <w:tc>
          <w:tcPr>
            <w:tcW w:w="4664" w:type="dxa"/>
            <w:gridSpan w:val="2"/>
            <w:tcBorders>
              <w:top w:val="single" w:sz="4" w:space="0" w:color="802F35"/>
              <w:left w:val="single" w:sz="4" w:space="0" w:color="802F35"/>
              <w:bottom w:val="single" w:sz="4" w:space="0" w:color="802F35"/>
              <w:right w:val="single" w:sz="4" w:space="0" w:color="802F35"/>
            </w:tcBorders>
            <w:vAlign w:val="center"/>
          </w:tcPr>
          <w:p w14:paraId="0E94371D" w14:textId="3013F05C" w:rsidR="00A85297" w:rsidRDefault="009002A9" w:rsidP="003027E8">
            <w:pPr>
              <w:spacing w:before="120" w:after="120"/>
              <w:jc w:val="center"/>
            </w:pPr>
            <w:r>
              <w:t>Vg / vg f</w:t>
            </w:r>
            <w:r w:rsidR="00A85297">
              <w:t xml:space="preserve">emale parent </w:t>
            </w:r>
            <w:r>
              <w:t>gametes</w:t>
            </w:r>
          </w:p>
        </w:tc>
      </w:tr>
      <w:tr w:rsidR="00A85297" w14:paraId="165B886E" w14:textId="77777777" w:rsidTr="003027E8">
        <w:tc>
          <w:tcPr>
            <w:tcW w:w="2250" w:type="dxa"/>
            <w:tcBorders>
              <w:top w:val="nil"/>
              <w:left w:val="nil"/>
              <w:bottom w:val="single" w:sz="4" w:space="0" w:color="802F35"/>
              <w:right w:val="nil"/>
            </w:tcBorders>
            <w:vAlign w:val="center"/>
          </w:tcPr>
          <w:p w14:paraId="2D027C56" w14:textId="77777777" w:rsidR="00A85297" w:rsidRDefault="00A85297" w:rsidP="00A85297">
            <w:pPr>
              <w:jc w:val="center"/>
            </w:pPr>
          </w:p>
        </w:tc>
        <w:tc>
          <w:tcPr>
            <w:tcW w:w="2328" w:type="dxa"/>
            <w:tcBorders>
              <w:top w:val="nil"/>
              <w:left w:val="nil"/>
              <w:bottom w:val="single" w:sz="4" w:space="0" w:color="802F35"/>
              <w:right w:val="single" w:sz="4" w:space="0" w:color="802F35"/>
            </w:tcBorders>
            <w:vAlign w:val="center"/>
          </w:tcPr>
          <w:p w14:paraId="4A8BECB0" w14:textId="7023EB30" w:rsidR="00A85297" w:rsidRDefault="00A85297" w:rsidP="00A85297">
            <w:pPr>
              <w:jc w:val="center"/>
            </w:pPr>
          </w:p>
        </w:tc>
        <w:tc>
          <w:tcPr>
            <w:tcW w:w="2332" w:type="dxa"/>
            <w:tcBorders>
              <w:top w:val="single" w:sz="4" w:space="0" w:color="802F35"/>
              <w:left w:val="single" w:sz="4" w:space="0" w:color="802F35"/>
              <w:bottom w:val="single" w:sz="4" w:space="0" w:color="802F35"/>
              <w:right w:val="single" w:sz="4" w:space="0" w:color="802F35"/>
            </w:tcBorders>
            <w:vAlign w:val="center"/>
          </w:tcPr>
          <w:p w14:paraId="7503EB49" w14:textId="5A2135B2" w:rsidR="00A85297" w:rsidRDefault="00A85297" w:rsidP="00A85297">
            <w:pPr>
              <w:jc w:val="center"/>
            </w:pPr>
            <w:r>
              <w:t>Vg</w:t>
            </w:r>
          </w:p>
        </w:tc>
        <w:tc>
          <w:tcPr>
            <w:tcW w:w="2332" w:type="dxa"/>
            <w:tcBorders>
              <w:top w:val="single" w:sz="4" w:space="0" w:color="802F35"/>
              <w:left w:val="single" w:sz="4" w:space="0" w:color="802F35"/>
              <w:bottom w:val="single" w:sz="4" w:space="0" w:color="802F35"/>
              <w:right w:val="single" w:sz="4" w:space="0" w:color="802F35"/>
            </w:tcBorders>
            <w:vAlign w:val="center"/>
          </w:tcPr>
          <w:p w14:paraId="32663712" w14:textId="4715C2B5" w:rsidR="00A85297" w:rsidRDefault="00A85297" w:rsidP="003027E8">
            <w:pPr>
              <w:spacing w:before="120" w:after="120"/>
              <w:jc w:val="center"/>
            </w:pPr>
            <w:r>
              <w:t>vg</w:t>
            </w:r>
          </w:p>
        </w:tc>
      </w:tr>
      <w:tr w:rsidR="00A85297" w14:paraId="45F1A30E" w14:textId="77777777" w:rsidTr="003027E8">
        <w:trPr>
          <w:trHeight w:val="680"/>
        </w:trPr>
        <w:tc>
          <w:tcPr>
            <w:tcW w:w="2250" w:type="dxa"/>
            <w:vMerge w:val="restart"/>
            <w:tcBorders>
              <w:top w:val="single" w:sz="4" w:space="0" w:color="802F35"/>
              <w:left w:val="single" w:sz="4" w:space="0" w:color="802F35"/>
              <w:bottom w:val="single" w:sz="4" w:space="0" w:color="802F35"/>
              <w:right w:val="single" w:sz="4" w:space="0" w:color="802F35"/>
            </w:tcBorders>
            <w:vAlign w:val="center"/>
          </w:tcPr>
          <w:p w14:paraId="73731944" w14:textId="6F3DC97A" w:rsidR="00A85297" w:rsidRDefault="009002A9" w:rsidP="009002A9">
            <w:pPr>
              <w:jc w:val="center"/>
            </w:pPr>
            <w:r>
              <w:t>Vg / vg m</w:t>
            </w:r>
            <w:r w:rsidR="00A85297">
              <w:t xml:space="preserve">ale parent </w:t>
            </w:r>
            <w:r>
              <w:t>gametes</w:t>
            </w:r>
          </w:p>
        </w:tc>
        <w:tc>
          <w:tcPr>
            <w:tcW w:w="2328" w:type="dxa"/>
            <w:tcBorders>
              <w:top w:val="single" w:sz="4" w:space="0" w:color="802F35"/>
              <w:left w:val="single" w:sz="4" w:space="0" w:color="802F35"/>
              <w:bottom w:val="single" w:sz="4" w:space="0" w:color="802F35"/>
              <w:right w:val="single" w:sz="4" w:space="0" w:color="802F35"/>
            </w:tcBorders>
            <w:vAlign w:val="center"/>
          </w:tcPr>
          <w:p w14:paraId="508DA419" w14:textId="5368B84C" w:rsidR="00A85297" w:rsidRDefault="00A85297" w:rsidP="00A85297">
            <w:pPr>
              <w:jc w:val="center"/>
            </w:pPr>
            <w:r>
              <w:t>Vg</w:t>
            </w:r>
          </w:p>
        </w:tc>
        <w:tc>
          <w:tcPr>
            <w:tcW w:w="2332" w:type="dxa"/>
            <w:tcBorders>
              <w:top w:val="single" w:sz="4" w:space="0" w:color="802F35"/>
              <w:left w:val="single" w:sz="4" w:space="0" w:color="802F35"/>
              <w:bottom w:val="single" w:sz="4" w:space="0" w:color="802F35"/>
              <w:right w:val="single" w:sz="4" w:space="0" w:color="802F35"/>
            </w:tcBorders>
            <w:vAlign w:val="center"/>
          </w:tcPr>
          <w:p w14:paraId="2FD94306" w14:textId="77777777" w:rsidR="00A85297" w:rsidRDefault="00A85297" w:rsidP="00A85297">
            <w:pPr>
              <w:jc w:val="center"/>
              <w:rPr>
                <w:b/>
                <w:color w:val="000000" w:themeColor="text1"/>
              </w:rPr>
            </w:pPr>
            <w:r w:rsidRPr="00225BE8">
              <w:rPr>
                <w:b/>
                <w:color w:val="000000" w:themeColor="text1"/>
              </w:rPr>
              <w:t>Vg / Vg</w:t>
            </w:r>
          </w:p>
          <w:p w14:paraId="64DD3F80" w14:textId="10791951" w:rsidR="009002A9" w:rsidRDefault="009002A9" w:rsidP="00A85297">
            <w:pPr>
              <w:jc w:val="center"/>
            </w:pPr>
            <w:r>
              <w:rPr>
                <w:b/>
                <w:color w:val="000000" w:themeColor="text1"/>
              </w:rPr>
              <w:t>Normal wings</w:t>
            </w:r>
          </w:p>
        </w:tc>
        <w:tc>
          <w:tcPr>
            <w:tcW w:w="2332" w:type="dxa"/>
            <w:tcBorders>
              <w:top w:val="single" w:sz="4" w:space="0" w:color="802F35"/>
              <w:left w:val="single" w:sz="4" w:space="0" w:color="802F35"/>
              <w:bottom w:val="single" w:sz="4" w:space="0" w:color="802F35"/>
              <w:right w:val="single" w:sz="4" w:space="0" w:color="802F35"/>
            </w:tcBorders>
            <w:vAlign w:val="center"/>
          </w:tcPr>
          <w:p w14:paraId="10CCFD4A" w14:textId="77777777" w:rsidR="00A85297" w:rsidRDefault="00A85297" w:rsidP="00A85297">
            <w:pPr>
              <w:jc w:val="center"/>
              <w:rPr>
                <w:b/>
                <w:color w:val="000000" w:themeColor="text1"/>
              </w:rPr>
            </w:pPr>
            <w:r w:rsidRPr="00225BE8">
              <w:rPr>
                <w:b/>
                <w:color w:val="000000" w:themeColor="text1"/>
              </w:rPr>
              <w:t>Vg / vg</w:t>
            </w:r>
          </w:p>
          <w:p w14:paraId="16DA0B56" w14:textId="64AE04E5" w:rsidR="009002A9" w:rsidRDefault="009002A9" w:rsidP="00A85297">
            <w:pPr>
              <w:jc w:val="center"/>
            </w:pPr>
            <w:r>
              <w:rPr>
                <w:b/>
                <w:color w:val="000000" w:themeColor="text1"/>
              </w:rPr>
              <w:t>Normal wings</w:t>
            </w:r>
          </w:p>
        </w:tc>
      </w:tr>
      <w:tr w:rsidR="00A85297" w14:paraId="5CA25199" w14:textId="77777777" w:rsidTr="003027E8">
        <w:trPr>
          <w:trHeight w:val="680"/>
        </w:trPr>
        <w:tc>
          <w:tcPr>
            <w:tcW w:w="2250" w:type="dxa"/>
            <w:vMerge/>
            <w:tcBorders>
              <w:top w:val="single" w:sz="4" w:space="0" w:color="802F35"/>
              <w:left w:val="single" w:sz="4" w:space="0" w:color="802F35"/>
              <w:bottom w:val="single" w:sz="4" w:space="0" w:color="802F35"/>
              <w:right w:val="single" w:sz="4" w:space="0" w:color="802F35"/>
            </w:tcBorders>
            <w:vAlign w:val="center"/>
          </w:tcPr>
          <w:p w14:paraId="29DA63AB" w14:textId="77777777" w:rsidR="00A85297" w:rsidRDefault="00A85297" w:rsidP="00A85297">
            <w:pPr>
              <w:jc w:val="center"/>
            </w:pPr>
          </w:p>
        </w:tc>
        <w:tc>
          <w:tcPr>
            <w:tcW w:w="2328" w:type="dxa"/>
            <w:tcBorders>
              <w:top w:val="single" w:sz="4" w:space="0" w:color="802F35"/>
              <w:left w:val="single" w:sz="4" w:space="0" w:color="802F35"/>
              <w:bottom w:val="single" w:sz="4" w:space="0" w:color="802F35"/>
              <w:right w:val="single" w:sz="4" w:space="0" w:color="802F35"/>
            </w:tcBorders>
            <w:vAlign w:val="center"/>
          </w:tcPr>
          <w:p w14:paraId="62092E7E" w14:textId="219D47DB" w:rsidR="00A85297" w:rsidRDefault="00A85297" w:rsidP="00A85297">
            <w:pPr>
              <w:jc w:val="center"/>
            </w:pPr>
            <w:r>
              <w:t>vg</w:t>
            </w:r>
          </w:p>
        </w:tc>
        <w:tc>
          <w:tcPr>
            <w:tcW w:w="2332" w:type="dxa"/>
            <w:tcBorders>
              <w:top w:val="single" w:sz="4" w:space="0" w:color="802F35"/>
              <w:left w:val="single" w:sz="4" w:space="0" w:color="802F35"/>
              <w:bottom w:val="single" w:sz="4" w:space="0" w:color="802F35"/>
              <w:right w:val="single" w:sz="4" w:space="0" w:color="802F35"/>
            </w:tcBorders>
            <w:vAlign w:val="center"/>
          </w:tcPr>
          <w:p w14:paraId="02FEA029" w14:textId="77777777" w:rsidR="00A85297" w:rsidRDefault="00A85297" w:rsidP="00A85297">
            <w:pPr>
              <w:jc w:val="center"/>
              <w:rPr>
                <w:b/>
                <w:color w:val="000000" w:themeColor="text1"/>
              </w:rPr>
            </w:pPr>
            <w:r w:rsidRPr="00225BE8">
              <w:rPr>
                <w:b/>
                <w:color w:val="000000" w:themeColor="text1"/>
              </w:rPr>
              <w:t>Vg / vg</w:t>
            </w:r>
          </w:p>
          <w:p w14:paraId="154992E2" w14:textId="7D52FCA3" w:rsidR="009002A9" w:rsidRDefault="009002A9" w:rsidP="00A85297">
            <w:pPr>
              <w:jc w:val="center"/>
            </w:pPr>
            <w:r>
              <w:rPr>
                <w:b/>
                <w:color w:val="000000" w:themeColor="text1"/>
              </w:rPr>
              <w:t>Normal wings</w:t>
            </w:r>
          </w:p>
        </w:tc>
        <w:tc>
          <w:tcPr>
            <w:tcW w:w="2332" w:type="dxa"/>
            <w:tcBorders>
              <w:top w:val="single" w:sz="4" w:space="0" w:color="802F35"/>
              <w:left w:val="single" w:sz="4" w:space="0" w:color="802F35"/>
              <w:bottom w:val="single" w:sz="4" w:space="0" w:color="802F35"/>
              <w:right w:val="single" w:sz="4" w:space="0" w:color="802F35"/>
            </w:tcBorders>
            <w:vAlign w:val="center"/>
          </w:tcPr>
          <w:p w14:paraId="73B2FED0" w14:textId="77777777" w:rsidR="00A85297" w:rsidRDefault="00A85297" w:rsidP="00A85297">
            <w:pPr>
              <w:jc w:val="center"/>
              <w:rPr>
                <w:b/>
                <w:color w:val="000000" w:themeColor="text1"/>
              </w:rPr>
            </w:pPr>
            <w:r w:rsidRPr="00225BE8">
              <w:rPr>
                <w:b/>
                <w:color w:val="000000" w:themeColor="text1"/>
              </w:rPr>
              <w:t>vg / vg</w:t>
            </w:r>
          </w:p>
          <w:p w14:paraId="4294AC49" w14:textId="34E65D3C" w:rsidR="009002A9" w:rsidRDefault="009002A9" w:rsidP="00A85297">
            <w:pPr>
              <w:jc w:val="center"/>
            </w:pPr>
            <w:r>
              <w:rPr>
                <w:b/>
                <w:color w:val="000000" w:themeColor="text1"/>
              </w:rPr>
              <w:t>tiny wings</w:t>
            </w:r>
          </w:p>
        </w:tc>
      </w:tr>
    </w:tbl>
    <w:p w14:paraId="03B39010" w14:textId="77777777" w:rsidR="00A85297" w:rsidRDefault="00A85297" w:rsidP="001D2DDB"/>
    <w:p w14:paraId="688706D9" w14:textId="32A47277" w:rsidR="00056E50" w:rsidRDefault="0077187B" w:rsidP="001D2DDB">
      <w:r w:rsidRPr="0077187B">
        <w:t>Things get a little more complicated when we include a second genetic trait. Individuals that are homozygous for the recessive mutant version of the</w:t>
      </w:r>
      <w:r w:rsidR="00056E50" w:rsidRPr="0077187B">
        <w:t xml:space="preserve"> </w:t>
      </w:r>
      <w:r w:rsidR="00174BE7" w:rsidRPr="0077187B">
        <w:rPr>
          <w:i/>
        </w:rPr>
        <w:t>ebony</w:t>
      </w:r>
      <w:r w:rsidR="00056E50" w:rsidRPr="0077187B">
        <w:rPr>
          <w:i/>
        </w:rPr>
        <w:t xml:space="preserve"> </w:t>
      </w:r>
      <w:r w:rsidR="00056E50" w:rsidRPr="0077187B">
        <w:t>gene</w:t>
      </w:r>
      <w:r w:rsidRPr="0077187B">
        <w:t xml:space="preserve"> (found on chromosome 3), have </w:t>
      </w:r>
      <w:r w:rsidR="00174BE7" w:rsidRPr="0077187B">
        <w:t>very darkly coloured bodies</w:t>
      </w:r>
      <w:r w:rsidRPr="0077187B">
        <w:t xml:space="preserve"> (Heterozygotes sometimes have slightly darker bodies). If the </w:t>
      </w:r>
      <w:r w:rsidR="00056E50" w:rsidRPr="0077187B">
        <w:t>parents</w:t>
      </w:r>
      <w:r w:rsidRPr="0077187B">
        <w:t xml:space="preserve"> are </w:t>
      </w:r>
      <w:r w:rsidR="009002A9">
        <w:t>heterozyg</w:t>
      </w:r>
      <w:r w:rsidR="00A85297">
        <w:t>ous</w:t>
      </w:r>
      <w:r w:rsidRPr="0077187B">
        <w:t xml:space="preserve"> at both the </w:t>
      </w:r>
      <w:r w:rsidRPr="0077187B">
        <w:rPr>
          <w:i/>
        </w:rPr>
        <w:t xml:space="preserve">ebony </w:t>
      </w:r>
      <w:r w:rsidRPr="0077187B">
        <w:t xml:space="preserve">locus and the </w:t>
      </w:r>
      <w:r w:rsidRPr="0077187B">
        <w:rPr>
          <w:i/>
        </w:rPr>
        <w:t xml:space="preserve">vestigial </w:t>
      </w:r>
      <w:r w:rsidRPr="0077187B">
        <w:t>locus,</w:t>
      </w:r>
      <w:r w:rsidR="00056E50" w:rsidRPr="0077187B">
        <w:t xml:space="preserve"> then the probability of an indivi</w:t>
      </w:r>
      <w:r>
        <w:t xml:space="preserve">dual </w:t>
      </w:r>
      <w:r w:rsidRPr="0077187B">
        <w:t>having tiny wings and dark bodies</w:t>
      </w:r>
      <w:r w:rsidR="009002A9">
        <w:t xml:space="preserve"> is 0.25 x 0.25 = 0.0625 or 1/16.</w:t>
      </w:r>
    </w:p>
    <w:p w14:paraId="3DD3F946" w14:textId="3278F987" w:rsidR="009002A9" w:rsidRDefault="009002A9" w:rsidP="001D2DDB">
      <w:r>
        <w:t>Again this can be shown in a Punnett square</w:t>
      </w:r>
      <w:r w:rsidR="005B7672">
        <w:t xml:space="preserve"> giving the 16 equally likely outcomes</w:t>
      </w:r>
      <w:r>
        <w:t>:</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9002A9" w14:paraId="4B9EF3F1" w14:textId="77777777" w:rsidTr="003027E8">
        <w:trPr>
          <w:trHeight w:val="454"/>
        </w:trPr>
        <w:tc>
          <w:tcPr>
            <w:tcW w:w="1540" w:type="dxa"/>
            <w:tcBorders>
              <w:top w:val="nil"/>
              <w:left w:val="nil"/>
              <w:bottom w:val="nil"/>
              <w:right w:val="nil"/>
            </w:tcBorders>
            <w:vAlign w:val="center"/>
          </w:tcPr>
          <w:p w14:paraId="21FF8847" w14:textId="77777777" w:rsidR="009002A9" w:rsidRDefault="009002A9" w:rsidP="009002A9">
            <w:pPr>
              <w:jc w:val="center"/>
            </w:pPr>
          </w:p>
        </w:tc>
        <w:tc>
          <w:tcPr>
            <w:tcW w:w="1540" w:type="dxa"/>
            <w:tcBorders>
              <w:top w:val="nil"/>
              <w:left w:val="nil"/>
              <w:bottom w:val="nil"/>
              <w:right w:val="single" w:sz="4" w:space="0" w:color="802F35"/>
            </w:tcBorders>
            <w:vAlign w:val="center"/>
          </w:tcPr>
          <w:p w14:paraId="631BBD9E" w14:textId="77777777" w:rsidR="009002A9" w:rsidRDefault="009002A9" w:rsidP="009002A9">
            <w:pPr>
              <w:jc w:val="center"/>
            </w:pPr>
          </w:p>
        </w:tc>
        <w:tc>
          <w:tcPr>
            <w:tcW w:w="6162" w:type="dxa"/>
            <w:gridSpan w:val="4"/>
            <w:tcBorders>
              <w:top w:val="single" w:sz="4" w:space="0" w:color="802F35"/>
              <w:left w:val="single" w:sz="4" w:space="0" w:color="802F35"/>
              <w:bottom w:val="single" w:sz="4" w:space="0" w:color="802F35"/>
              <w:right w:val="single" w:sz="4" w:space="0" w:color="802F35"/>
            </w:tcBorders>
            <w:vAlign w:val="center"/>
          </w:tcPr>
          <w:p w14:paraId="253DB6EA" w14:textId="15088F94" w:rsidR="009002A9" w:rsidRDefault="009002A9" w:rsidP="003027E8">
            <w:pPr>
              <w:spacing w:before="120" w:after="120"/>
              <w:jc w:val="center"/>
            </w:pPr>
            <w:r>
              <w:t xml:space="preserve">Vg / vg  </w:t>
            </w:r>
            <w:proofErr w:type="spellStart"/>
            <w:r>
              <w:t>Eb</w:t>
            </w:r>
            <w:proofErr w:type="spellEnd"/>
            <w:r>
              <w:t xml:space="preserve"> / </w:t>
            </w:r>
            <w:proofErr w:type="spellStart"/>
            <w:r>
              <w:t>eb</w:t>
            </w:r>
            <w:proofErr w:type="spellEnd"/>
            <w:r>
              <w:t xml:space="preserve">  female parent gametes</w:t>
            </w:r>
          </w:p>
        </w:tc>
      </w:tr>
      <w:tr w:rsidR="009002A9" w14:paraId="0121764D" w14:textId="77777777" w:rsidTr="003027E8">
        <w:trPr>
          <w:trHeight w:val="454"/>
        </w:trPr>
        <w:tc>
          <w:tcPr>
            <w:tcW w:w="1540" w:type="dxa"/>
            <w:tcBorders>
              <w:top w:val="nil"/>
              <w:left w:val="nil"/>
              <w:bottom w:val="single" w:sz="4" w:space="0" w:color="802F35"/>
              <w:right w:val="nil"/>
            </w:tcBorders>
            <w:vAlign w:val="center"/>
          </w:tcPr>
          <w:p w14:paraId="2C014296" w14:textId="77777777" w:rsidR="009002A9" w:rsidRDefault="009002A9" w:rsidP="009002A9">
            <w:pPr>
              <w:jc w:val="center"/>
            </w:pPr>
          </w:p>
        </w:tc>
        <w:tc>
          <w:tcPr>
            <w:tcW w:w="1540" w:type="dxa"/>
            <w:tcBorders>
              <w:top w:val="nil"/>
              <w:left w:val="nil"/>
              <w:bottom w:val="single" w:sz="4" w:space="0" w:color="802F35"/>
              <w:right w:val="single" w:sz="4" w:space="0" w:color="802F35"/>
            </w:tcBorders>
            <w:vAlign w:val="center"/>
          </w:tcPr>
          <w:p w14:paraId="47644CC2" w14:textId="77777777" w:rsidR="009002A9" w:rsidRDefault="009002A9" w:rsidP="009002A9">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6DE18744" w14:textId="0478D6A5"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000F1EEA" w14:textId="31C6563D" w:rsidR="009002A9" w:rsidRDefault="009002A9" w:rsidP="003027E8">
            <w:pPr>
              <w:spacing w:before="120" w:after="120"/>
              <w:jc w:val="center"/>
            </w:pPr>
            <w:r>
              <w:t xml:space="preserve">vg   </w:t>
            </w:r>
            <w:proofErr w:type="spellStart"/>
            <w:r>
              <w:t>Eb</w:t>
            </w:r>
            <w:proofErr w:type="spellEnd"/>
          </w:p>
        </w:tc>
        <w:tc>
          <w:tcPr>
            <w:tcW w:w="1541" w:type="dxa"/>
            <w:tcBorders>
              <w:top w:val="single" w:sz="4" w:space="0" w:color="802F35"/>
              <w:left w:val="single" w:sz="4" w:space="0" w:color="802F35"/>
              <w:bottom w:val="single" w:sz="4" w:space="0" w:color="802F35"/>
              <w:right w:val="single" w:sz="4" w:space="0" w:color="802F35"/>
            </w:tcBorders>
            <w:vAlign w:val="center"/>
          </w:tcPr>
          <w:p w14:paraId="5F219700" w14:textId="084748F3" w:rsidR="009002A9" w:rsidRDefault="009002A9" w:rsidP="003027E8">
            <w:pPr>
              <w:spacing w:before="120" w:after="120"/>
              <w:jc w:val="center"/>
            </w:pPr>
            <w:r>
              <w:t xml:space="preserve">Vg   </w:t>
            </w:r>
            <w:proofErr w:type="spellStart"/>
            <w:r>
              <w:t>eb</w:t>
            </w:r>
            <w:proofErr w:type="spellEnd"/>
          </w:p>
        </w:tc>
        <w:tc>
          <w:tcPr>
            <w:tcW w:w="1541" w:type="dxa"/>
            <w:tcBorders>
              <w:top w:val="single" w:sz="4" w:space="0" w:color="802F35"/>
              <w:left w:val="single" w:sz="4" w:space="0" w:color="802F35"/>
              <w:bottom w:val="single" w:sz="4" w:space="0" w:color="802F35"/>
              <w:right w:val="single" w:sz="4" w:space="0" w:color="802F35"/>
            </w:tcBorders>
            <w:vAlign w:val="center"/>
          </w:tcPr>
          <w:p w14:paraId="26AACA59" w14:textId="4F47B481" w:rsidR="009002A9" w:rsidRDefault="009002A9" w:rsidP="003027E8">
            <w:pPr>
              <w:spacing w:before="120" w:after="120"/>
              <w:jc w:val="center"/>
            </w:pPr>
            <w:r>
              <w:t xml:space="preserve">vg   </w:t>
            </w:r>
            <w:proofErr w:type="spellStart"/>
            <w:r>
              <w:t>eb</w:t>
            </w:r>
            <w:proofErr w:type="spellEnd"/>
          </w:p>
        </w:tc>
      </w:tr>
      <w:tr w:rsidR="009002A9" w14:paraId="53262F14" w14:textId="77777777" w:rsidTr="003027E8">
        <w:trPr>
          <w:trHeight w:val="964"/>
        </w:trPr>
        <w:tc>
          <w:tcPr>
            <w:tcW w:w="1540" w:type="dxa"/>
            <w:vMerge w:val="restart"/>
            <w:tcBorders>
              <w:top w:val="single" w:sz="4" w:space="0" w:color="802F35"/>
              <w:left w:val="single" w:sz="4" w:space="0" w:color="802F35"/>
              <w:bottom w:val="single" w:sz="4" w:space="0" w:color="802F35"/>
              <w:right w:val="single" w:sz="4" w:space="0" w:color="802F35"/>
            </w:tcBorders>
            <w:vAlign w:val="center"/>
          </w:tcPr>
          <w:p w14:paraId="7BC423C3" w14:textId="3F08BCAD" w:rsidR="009002A9" w:rsidRDefault="009002A9" w:rsidP="009002A9">
            <w:pPr>
              <w:jc w:val="center"/>
            </w:pPr>
            <w:r>
              <w:t xml:space="preserve">Vg/vg  </w:t>
            </w:r>
            <w:proofErr w:type="spellStart"/>
            <w:r>
              <w:t>Eb</w:t>
            </w:r>
            <w:proofErr w:type="spellEnd"/>
            <w:r>
              <w:t>/</w:t>
            </w:r>
            <w:proofErr w:type="spellStart"/>
            <w:r>
              <w:t>eb</w:t>
            </w:r>
            <w:proofErr w:type="spellEnd"/>
            <w:r>
              <w:t xml:space="preserve">  male parent gametes</w:t>
            </w:r>
          </w:p>
        </w:tc>
        <w:tc>
          <w:tcPr>
            <w:tcW w:w="1540" w:type="dxa"/>
            <w:tcBorders>
              <w:top w:val="single" w:sz="4" w:space="0" w:color="802F35"/>
              <w:left w:val="single" w:sz="4" w:space="0" w:color="802F35"/>
              <w:bottom w:val="single" w:sz="4" w:space="0" w:color="802F35"/>
              <w:right w:val="single" w:sz="4" w:space="0" w:color="802F35"/>
            </w:tcBorders>
            <w:vAlign w:val="center"/>
          </w:tcPr>
          <w:p w14:paraId="2E9CEE19" w14:textId="410D550A"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57F8496D" w14:textId="77777777" w:rsidR="009002A9" w:rsidRDefault="009002A9" w:rsidP="005B7672">
            <w:pPr>
              <w:jc w:val="center"/>
            </w:pPr>
            <w:r w:rsidRPr="009C2F7E">
              <w:t xml:space="preserve">Vg/Vg </w:t>
            </w:r>
            <w:proofErr w:type="spellStart"/>
            <w:r w:rsidRPr="009C2F7E">
              <w:t>Eb</w:t>
            </w:r>
            <w:proofErr w:type="spellEnd"/>
            <w:r w:rsidRPr="009C2F7E">
              <w:t>/</w:t>
            </w:r>
            <w:proofErr w:type="spellStart"/>
            <w:r w:rsidRPr="009C2F7E">
              <w:t>Eb</w:t>
            </w:r>
            <w:proofErr w:type="spellEnd"/>
          </w:p>
          <w:p w14:paraId="2CAE6DA0" w14:textId="77777777" w:rsidR="005B7672" w:rsidRDefault="005B7672" w:rsidP="005B7672">
            <w:pPr>
              <w:jc w:val="center"/>
            </w:pPr>
            <w:r>
              <w:t>Normal wing</w:t>
            </w:r>
          </w:p>
          <w:p w14:paraId="5566F67E" w14:textId="03A77741" w:rsidR="005B7672" w:rsidRDefault="005B7672" w:rsidP="005B7672">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vAlign w:val="center"/>
          </w:tcPr>
          <w:p w14:paraId="6BE55824" w14:textId="77777777" w:rsidR="009002A9" w:rsidRDefault="009002A9" w:rsidP="003027E8">
            <w:pPr>
              <w:spacing w:before="120" w:after="120"/>
              <w:jc w:val="center"/>
            </w:pPr>
            <w:r>
              <w:t>Vg/v</w:t>
            </w:r>
            <w:r w:rsidRPr="009C2F7E">
              <w:t xml:space="preserve">g </w:t>
            </w:r>
            <w:proofErr w:type="spellStart"/>
            <w:r w:rsidRPr="009C2F7E">
              <w:t>Eb</w:t>
            </w:r>
            <w:proofErr w:type="spellEnd"/>
            <w:r w:rsidRPr="009C2F7E">
              <w:t>/</w:t>
            </w:r>
            <w:proofErr w:type="spellStart"/>
            <w:r w:rsidRPr="009C2F7E">
              <w:t>Eb</w:t>
            </w:r>
            <w:proofErr w:type="spellEnd"/>
          </w:p>
          <w:p w14:paraId="58733F15" w14:textId="77777777" w:rsidR="005B7672" w:rsidRDefault="005B7672" w:rsidP="003027E8">
            <w:pPr>
              <w:spacing w:before="120" w:after="120"/>
              <w:jc w:val="center"/>
            </w:pPr>
            <w:r>
              <w:t>Normal wing</w:t>
            </w:r>
          </w:p>
          <w:p w14:paraId="6A0B2F90" w14:textId="5847F8F2"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5C264077"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42840C4B" w14:textId="77777777" w:rsidR="005B7672" w:rsidRDefault="005B7672" w:rsidP="003027E8">
            <w:pPr>
              <w:spacing w:before="120" w:after="120"/>
              <w:jc w:val="center"/>
            </w:pPr>
            <w:r>
              <w:t>Normal wing</w:t>
            </w:r>
          </w:p>
          <w:p w14:paraId="4A2CA7D0" w14:textId="5ED864C6"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2E9EDD5E"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1F9F2608" w14:textId="77777777" w:rsidR="005B7672" w:rsidRDefault="005B7672" w:rsidP="003027E8">
            <w:pPr>
              <w:spacing w:before="120" w:after="120"/>
              <w:jc w:val="center"/>
            </w:pPr>
            <w:r>
              <w:t>Normal wing</w:t>
            </w:r>
          </w:p>
          <w:p w14:paraId="2E2EC41C" w14:textId="3782D44D" w:rsidR="005B7672" w:rsidRDefault="005B7672" w:rsidP="003027E8">
            <w:pPr>
              <w:spacing w:before="120" w:after="120"/>
              <w:jc w:val="center"/>
            </w:pPr>
            <w:r>
              <w:t>Normal body</w:t>
            </w:r>
          </w:p>
        </w:tc>
      </w:tr>
      <w:tr w:rsidR="009002A9" w14:paraId="391E8966"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7AE8E1FC" w14:textId="3AB05224" w:rsidR="009002A9" w:rsidRDefault="009002A9" w:rsidP="009002A9">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53328AF0" w14:textId="57C4D9E7"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31176E2F" w14:textId="77777777" w:rsidR="009002A9" w:rsidRDefault="009002A9" w:rsidP="005B7672">
            <w:pPr>
              <w:jc w:val="center"/>
            </w:pPr>
            <w:r>
              <w:t>v</w:t>
            </w:r>
            <w:r w:rsidRPr="009C2F7E">
              <w:t xml:space="preserve">g/Vg </w:t>
            </w:r>
            <w:proofErr w:type="spellStart"/>
            <w:r w:rsidRPr="009C2F7E">
              <w:t>Eb</w:t>
            </w:r>
            <w:proofErr w:type="spellEnd"/>
            <w:r w:rsidRPr="009C2F7E">
              <w:t>/</w:t>
            </w:r>
            <w:proofErr w:type="spellStart"/>
            <w:r w:rsidRPr="009C2F7E">
              <w:t>Eb</w:t>
            </w:r>
            <w:proofErr w:type="spellEnd"/>
          </w:p>
          <w:p w14:paraId="6AEABD3D" w14:textId="77777777" w:rsidR="005B7672" w:rsidRDefault="005B7672" w:rsidP="005B7672">
            <w:pPr>
              <w:jc w:val="center"/>
            </w:pPr>
            <w:r>
              <w:t>Normal wing</w:t>
            </w:r>
          </w:p>
          <w:p w14:paraId="550905E8" w14:textId="4A6AC7E4" w:rsidR="005B7672" w:rsidRDefault="005B7672" w:rsidP="005B7672">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vAlign w:val="center"/>
          </w:tcPr>
          <w:p w14:paraId="161A69A7" w14:textId="77777777" w:rsidR="009002A9" w:rsidRDefault="009002A9" w:rsidP="003027E8">
            <w:pPr>
              <w:spacing w:before="120" w:after="120"/>
              <w:jc w:val="center"/>
            </w:pPr>
            <w:r>
              <w:t>vg/v</w:t>
            </w:r>
            <w:r w:rsidRPr="009C2F7E">
              <w:t xml:space="preserve">g </w:t>
            </w:r>
            <w:proofErr w:type="spellStart"/>
            <w:r w:rsidRPr="009C2F7E">
              <w:t>Eb</w:t>
            </w:r>
            <w:proofErr w:type="spellEnd"/>
            <w:r w:rsidRPr="009C2F7E">
              <w:t>/</w:t>
            </w:r>
            <w:proofErr w:type="spellStart"/>
            <w:r w:rsidRPr="009C2F7E">
              <w:t>Eb</w:t>
            </w:r>
            <w:proofErr w:type="spellEnd"/>
          </w:p>
          <w:p w14:paraId="0E53DCC0" w14:textId="3C3E5941" w:rsidR="005B7672" w:rsidRDefault="005B7672" w:rsidP="003027E8">
            <w:pPr>
              <w:spacing w:before="120" w:after="120"/>
              <w:jc w:val="center"/>
            </w:pPr>
            <w:r>
              <w:t>tiny wing</w:t>
            </w:r>
          </w:p>
          <w:p w14:paraId="563484A0" w14:textId="42486440"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117CAEED"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774F6817" w14:textId="77777777" w:rsidR="005B7672" w:rsidRDefault="005B7672" w:rsidP="003027E8">
            <w:pPr>
              <w:spacing w:before="120" w:after="120"/>
              <w:jc w:val="center"/>
            </w:pPr>
            <w:r>
              <w:t>Normal wing</w:t>
            </w:r>
          </w:p>
          <w:p w14:paraId="37D0C4D1" w14:textId="3C593F8B"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2D6DB288"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6466CFD0" w14:textId="77777777" w:rsidR="005B7672" w:rsidRDefault="005B7672" w:rsidP="003027E8">
            <w:pPr>
              <w:spacing w:before="120" w:after="120"/>
              <w:jc w:val="center"/>
            </w:pPr>
            <w:r>
              <w:t>tiny wing</w:t>
            </w:r>
          </w:p>
          <w:p w14:paraId="5F1B65D5" w14:textId="573F588B" w:rsidR="005B7672" w:rsidRDefault="005B7672" w:rsidP="003027E8">
            <w:pPr>
              <w:spacing w:before="120" w:after="120"/>
              <w:jc w:val="center"/>
            </w:pPr>
            <w:r>
              <w:t>Normal body</w:t>
            </w:r>
          </w:p>
        </w:tc>
      </w:tr>
      <w:tr w:rsidR="009002A9" w14:paraId="13981451"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6389F2E8" w14:textId="77777777" w:rsidR="009002A9" w:rsidRDefault="009002A9" w:rsidP="009002A9">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3E389ADA" w14:textId="2B937A21"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7D8363E5" w14:textId="77777777" w:rsidR="009002A9" w:rsidRDefault="009002A9" w:rsidP="005B7672">
            <w:pPr>
              <w:jc w:val="center"/>
            </w:pPr>
            <w:r>
              <w:t xml:space="preserve">Vg/Vg </w:t>
            </w:r>
            <w:proofErr w:type="spellStart"/>
            <w:r>
              <w:t>eb</w:t>
            </w:r>
            <w:proofErr w:type="spellEnd"/>
            <w:r>
              <w:t>/</w:t>
            </w:r>
            <w:proofErr w:type="spellStart"/>
            <w:r>
              <w:t>E</w:t>
            </w:r>
            <w:r w:rsidRPr="009C2F7E">
              <w:t>b</w:t>
            </w:r>
            <w:proofErr w:type="spellEnd"/>
          </w:p>
          <w:p w14:paraId="349C41E0" w14:textId="77777777" w:rsidR="005B7672" w:rsidRDefault="005B7672" w:rsidP="005B7672">
            <w:pPr>
              <w:jc w:val="center"/>
            </w:pPr>
            <w:r>
              <w:t>Normal wing</w:t>
            </w:r>
          </w:p>
          <w:p w14:paraId="1C997E9B" w14:textId="6998079D" w:rsidR="005B7672" w:rsidRDefault="005B7672" w:rsidP="005B7672">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vAlign w:val="center"/>
          </w:tcPr>
          <w:p w14:paraId="46E7790F"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391C0BD1" w14:textId="77777777" w:rsidR="005B7672" w:rsidRDefault="005B7672" w:rsidP="003027E8">
            <w:pPr>
              <w:spacing w:before="120" w:after="120"/>
              <w:jc w:val="center"/>
            </w:pPr>
            <w:r>
              <w:t>Normal wing</w:t>
            </w:r>
          </w:p>
          <w:p w14:paraId="479AB8E1" w14:textId="03FE22D4"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74F6F12C"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408F13A7" w14:textId="77777777" w:rsidR="005B7672" w:rsidRDefault="005B7672" w:rsidP="003027E8">
            <w:pPr>
              <w:spacing w:before="120" w:after="120"/>
              <w:jc w:val="center"/>
            </w:pPr>
            <w:r>
              <w:t>Normal wing</w:t>
            </w:r>
          </w:p>
          <w:p w14:paraId="15B36EE6" w14:textId="4BF1D272" w:rsidR="005B7672" w:rsidRDefault="005B7672" w:rsidP="003027E8">
            <w:pPr>
              <w:spacing w:before="120" w:after="120"/>
              <w:jc w:val="center"/>
            </w:pPr>
            <w:r>
              <w:t>ebony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17234505"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3F1B8FFB" w14:textId="77777777" w:rsidR="005B7672" w:rsidRDefault="005B7672" w:rsidP="003027E8">
            <w:pPr>
              <w:spacing w:before="120" w:after="120"/>
              <w:jc w:val="center"/>
            </w:pPr>
            <w:r>
              <w:t>Normal wing</w:t>
            </w:r>
          </w:p>
          <w:p w14:paraId="1FB23B42" w14:textId="1F6F6EBF" w:rsidR="005B7672" w:rsidRDefault="005B7672" w:rsidP="003027E8">
            <w:pPr>
              <w:spacing w:before="120" w:after="120"/>
              <w:jc w:val="center"/>
            </w:pPr>
            <w:r>
              <w:t>ebony body</w:t>
            </w:r>
          </w:p>
        </w:tc>
      </w:tr>
      <w:tr w:rsidR="009002A9" w14:paraId="6BBD5790"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4C5029E3" w14:textId="77777777" w:rsidR="009002A9" w:rsidRDefault="009002A9" w:rsidP="009002A9">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3A63C7BA" w14:textId="3D57C00A"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0868F8B1" w14:textId="17F8BE29" w:rsidR="009002A9" w:rsidRDefault="00EA0DD1" w:rsidP="005B7672">
            <w:pPr>
              <w:jc w:val="center"/>
            </w:pPr>
            <w:r>
              <w:t>v</w:t>
            </w:r>
            <w:r w:rsidRPr="009C2F7E">
              <w:t>g</w:t>
            </w:r>
            <w:r w:rsidR="009002A9" w:rsidRPr="009C2F7E">
              <w:t xml:space="preserve">/Vg </w:t>
            </w:r>
            <w:proofErr w:type="spellStart"/>
            <w:r w:rsidR="009002A9">
              <w:t>e</w:t>
            </w:r>
            <w:r w:rsidR="009002A9" w:rsidRPr="009C2F7E">
              <w:t>b</w:t>
            </w:r>
            <w:proofErr w:type="spellEnd"/>
            <w:r w:rsidR="009002A9" w:rsidRPr="009C2F7E">
              <w:t>/</w:t>
            </w:r>
            <w:proofErr w:type="spellStart"/>
            <w:r w:rsidR="009002A9" w:rsidRPr="009C2F7E">
              <w:t>Eb</w:t>
            </w:r>
            <w:proofErr w:type="spellEnd"/>
          </w:p>
          <w:p w14:paraId="3E194BEF" w14:textId="77777777" w:rsidR="005B7672" w:rsidRDefault="005B7672" w:rsidP="005B7672">
            <w:pPr>
              <w:jc w:val="center"/>
            </w:pPr>
            <w:r>
              <w:t>Normal wing</w:t>
            </w:r>
          </w:p>
          <w:p w14:paraId="20F1F161" w14:textId="6B82DB0D" w:rsidR="005B7672" w:rsidRDefault="005B7672" w:rsidP="005B7672">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vAlign w:val="center"/>
          </w:tcPr>
          <w:p w14:paraId="134747D9" w14:textId="6F5DD522" w:rsidR="009002A9" w:rsidRDefault="005B7672" w:rsidP="003027E8">
            <w:pPr>
              <w:spacing w:before="120" w:after="120"/>
              <w:jc w:val="center"/>
            </w:pPr>
            <w:r>
              <w:t>v</w:t>
            </w:r>
            <w:r w:rsidR="009002A9">
              <w:t xml:space="preserve">g/vg </w:t>
            </w:r>
            <w:proofErr w:type="spellStart"/>
            <w:r w:rsidR="009002A9">
              <w:t>e</w:t>
            </w:r>
            <w:r w:rsidR="009002A9" w:rsidRPr="009C2F7E">
              <w:t>b</w:t>
            </w:r>
            <w:proofErr w:type="spellEnd"/>
            <w:r w:rsidR="009002A9" w:rsidRPr="009C2F7E">
              <w:t>/</w:t>
            </w:r>
            <w:proofErr w:type="spellStart"/>
            <w:r w:rsidR="009002A9" w:rsidRPr="009C2F7E">
              <w:t>Eb</w:t>
            </w:r>
            <w:proofErr w:type="spellEnd"/>
          </w:p>
          <w:p w14:paraId="309BFBAB" w14:textId="7633C3A5" w:rsidR="005B7672" w:rsidRDefault="005B7672" w:rsidP="003027E8">
            <w:pPr>
              <w:spacing w:before="120" w:after="120"/>
              <w:jc w:val="center"/>
            </w:pPr>
            <w:r>
              <w:t>tiny wing</w:t>
            </w:r>
          </w:p>
          <w:p w14:paraId="7CC5E2A9" w14:textId="6B128C8F"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7C1C34E6" w14:textId="3CA3F18D" w:rsidR="009002A9" w:rsidRDefault="00EA0DD1" w:rsidP="003027E8">
            <w:pPr>
              <w:spacing w:before="120" w:after="120"/>
              <w:jc w:val="center"/>
            </w:pPr>
            <w:r>
              <w:t>vg</w:t>
            </w:r>
            <w:r w:rsidR="009002A9">
              <w:t xml:space="preserve">/Vg </w:t>
            </w:r>
            <w:proofErr w:type="spellStart"/>
            <w:r w:rsidR="009002A9">
              <w:t>eb</w:t>
            </w:r>
            <w:proofErr w:type="spellEnd"/>
            <w:r w:rsidR="009002A9">
              <w:t>/</w:t>
            </w:r>
            <w:proofErr w:type="spellStart"/>
            <w:r w:rsidR="009002A9">
              <w:t>e</w:t>
            </w:r>
            <w:r w:rsidR="009002A9" w:rsidRPr="009C2F7E">
              <w:t>b</w:t>
            </w:r>
            <w:proofErr w:type="spellEnd"/>
          </w:p>
          <w:p w14:paraId="61264846" w14:textId="30C1DA59" w:rsidR="005B7672" w:rsidRDefault="005B7672" w:rsidP="003027E8">
            <w:pPr>
              <w:spacing w:before="120" w:after="120"/>
              <w:jc w:val="center"/>
            </w:pPr>
            <w:r>
              <w:t>Normal wing</w:t>
            </w:r>
          </w:p>
          <w:p w14:paraId="4E957816" w14:textId="14AF94DA" w:rsidR="005B7672" w:rsidRDefault="005B7672" w:rsidP="003027E8">
            <w:pPr>
              <w:spacing w:before="120" w:after="120"/>
              <w:jc w:val="center"/>
            </w:pPr>
            <w:r>
              <w:t>ebony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3434C19C" w14:textId="60AEEF39" w:rsidR="009002A9" w:rsidRDefault="005B7672" w:rsidP="003027E8">
            <w:pPr>
              <w:spacing w:before="120" w:after="120"/>
              <w:jc w:val="center"/>
            </w:pPr>
            <w:r>
              <w:t>v</w:t>
            </w:r>
            <w:r w:rsidR="009002A9">
              <w:t xml:space="preserve">g/vg </w:t>
            </w:r>
            <w:proofErr w:type="spellStart"/>
            <w:r w:rsidR="009002A9">
              <w:t>eb</w:t>
            </w:r>
            <w:proofErr w:type="spellEnd"/>
            <w:r w:rsidR="009002A9">
              <w:t>/</w:t>
            </w:r>
            <w:proofErr w:type="spellStart"/>
            <w:r w:rsidR="009002A9">
              <w:t>e</w:t>
            </w:r>
            <w:r w:rsidR="009002A9" w:rsidRPr="009C2F7E">
              <w:t>b</w:t>
            </w:r>
            <w:proofErr w:type="spellEnd"/>
          </w:p>
          <w:p w14:paraId="66F453D6" w14:textId="77777777" w:rsidR="005B7672" w:rsidRDefault="005B7672" w:rsidP="003027E8">
            <w:pPr>
              <w:spacing w:before="120" w:after="120"/>
              <w:jc w:val="center"/>
            </w:pPr>
            <w:r>
              <w:t>tiny wing</w:t>
            </w:r>
          </w:p>
          <w:p w14:paraId="572CC639" w14:textId="03A0E505" w:rsidR="005B7672" w:rsidRDefault="005B7672" w:rsidP="003027E8">
            <w:pPr>
              <w:spacing w:before="120" w:after="120"/>
              <w:jc w:val="center"/>
            </w:pPr>
            <w:r>
              <w:t>ebony body</w:t>
            </w:r>
          </w:p>
        </w:tc>
      </w:tr>
    </w:tbl>
    <w:p w14:paraId="69C7FD0B" w14:textId="77777777" w:rsidR="009002A9" w:rsidRDefault="009002A9" w:rsidP="001D2DDB"/>
    <w:p w14:paraId="41DFAA85" w14:textId="77777777" w:rsidR="003027E8" w:rsidRDefault="003027E8">
      <w:r>
        <w:br w:type="page"/>
      </w:r>
    </w:p>
    <w:p w14:paraId="051CF770" w14:textId="77777777" w:rsidR="003027E8" w:rsidRDefault="003027E8" w:rsidP="005B7672"/>
    <w:p w14:paraId="0255084F" w14:textId="609B5383" w:rsidR="005B7672" w:rsidRDefault="005B7672" w:rsidP="005B7672">
      <w:r>
        <w:t>And the numbers of each of those outcomes giving each of the four possible phenotypes is easier to see if we colour code:</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5B7672" w14:paraId="16296E3A" w14:textId="77777777" w:rsidTr="003027E8">
        <w:trPr>
          <w:trHeight w:val="454"/>
        </w:trPr>
        <w:tc>
          <w:tcPr>
            <w:tcW w:w="1540" w:type="dxa"/>
            <w:tcBorders>
              <w:top w:val="nil"/>
              <w:left w:val="nil"/>
              <w:bottom w:val="nil"/>
              <w:right w:val="nil"/>
            </w:tcBorders>
            <w:vAlign w:val="center"/>
          </w:tcPr>
          <w:p w14:paraId="132C6331" w14:textId="77777777" w:rsidR="005B7672" w:rsidRDefault="005B7672" w:rsidP="00FD461F">
            <w:pPr>
              <w:jc w:val="center"/>
            </w:pPr>
          </w:p>
        </w:tc>
        <w:tc>
          <w:tcPr>
            <w:tcW w:w="1540" w:type="dxa"/>
            <w:tcBorders>
              <w:top w:val="nil"/>
              <w:left w:val="nil"/>
              <w:bottom w:val="nil"/>
              <w:right w:val="single" w:sz="4" w:space="0" w:color="802F35"/>
            </w:tcBorders>
            <w:vAlign w:val="center"/>
          </w:tcPr>
          <w:p w14:paraId="28E613E4" w14:textId="77777777" w:rsidR="005B7672" w:rsidRDefault="005B7672" w:rsidP="00FD461F">
            <w:pPr>
              <w:jc w:val="center"/>
            </w:pPr>
          </w:p>
        </w:tc>
        <w:tc>
          <w:tcPr>
            <w:tcW w:w="6162" w:type="dxa"/>
            <w:gridSpan w:val="4"/>
            <w:tcBorders>
              <w:top w:val="single" w:sz="4" w:space="0" w:color="802F35"/>
              <w:left w:val="single" w:sz="4" w:space="0" w:color="802F35"/>
              <w:bottom w:val="single" w:sz="4" w:space="0" w:color="802F35"/>
              <w:right w:val="single" w:sz="4" w:space="0" w:color="802F35"/>
            </w:tcBorders>
            <w:vAlign w:val="center"/>
          </w:tcPr>
          <w:p w14:paraId="1D95C814" w14:textId="77777777" w:rsidR="005B7672" w:rsidRDefault="005B7672" w:rsidP="00FD461F">
            <w:pPr>
              <w:jc w:val="center"/>
            </w:pPr>
            <w:r>
              <w:t xml:space="preserve">Vg / vg  </w:t>
            </w:r>
            <w:proofErr w:type="spellStart"/>
            <w:r>
              <w:t>Eb</w:t>
            </w:r>
            <w:proofErr w:type="spellEnd"/>
            <w:r>
              <w:t xml:space="preserve"> / </w:t>
            </w:r>
            <w:proofErr w:type="spellStart"/>
            <w:r>
              <w:t>eb</w:t>
            </w:r>
            <w:proofErr w:type="spellEnd"/>
            <w:r>
              <w:t xml:space="preserve">  female parent gametes</w:t>
            </w:r>
          </w:p>
        </w:tc>
      </w:tr>
      <w:tr w:rsidR="005B7672" w14:paraId="7740E0FF" w14:textId="77777777" w:rsidTr="003027E8">
        <w:trPr>
          <w:trHeight w:val="454"/>
        </w:trPr>
        <w:tc>
          <w:tcPr>
            <w:tcW w:w="1540" w:type="dxa"/>
            <w:tcBorders>
              <w:top w:val="nil"/>
              <w:left w:val="nil"/>
              <w:bottom w:val="single" w:sz="4" w:space="0" w:color="802F35"/>
              <w:right w:val="nil"/>
            </w:tcBorders>
            <w:vAlign w:val="center"/>
          </w:tcPr>
          <w:p w14:paraId="4E765B12" w14:textId="77777777" w:rsidR="005B7672" w:rsidRDefault="005B7672" w:rsidP="00FD461F">
            <w:pPr>
              <w:jc w:val="center"/>
            </w:pPr>
          </w:p>
        </w:tc>
        <w:tc>
          <w:tcPr>
            <w:tcW w:w="1540" w:type="dxa"/>
            <w:tcBorders>
              <w:top w:val="nil"/>
              <w:left w:val="nil"/>
              <w:bottom w:val="single" w:sz="4" w:space="0" w:color="802F35"/>
              <w:right w:val="single" w:sz="4" w:space="0" w:color="802F35"/>
            </w:tcBorders>
            <w:vAlign w:val="center"/>
          </w:tcPr>
          <w:p w14:paraId="2D909DA1" w14:textId="77777777" w:rsidR="005B7672" w:rsidRDefault="005B7672" w:rsidP="00FD461F">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1FFBE608"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1DB491C2" w14:textId="77777777" w:rsidR="005B7672" w:rsidRDefault="005B7672" w:rsidP="00FD461F">
            <w:pPr>
              <w:jc w:val="center"/>
            </w:pPr>
            <w:r>
              <w:t xml:space="preserve">vg   </w:t>
            </w:r>
            <w:proofErr w:type="spellStart"/>
            <w:r>
              <w:t>Eb</w:t>
            </w:r>
            <w:proofErr w:type="spellEnd"/>
          </w:p>
        </w:tc>
        <w:tc>
          <w:tcPr>
            <w:tcW w:w="1541" w:type="dxa"/>
            <w:tcBorders>
              <w:top w:val="single" w:sz="4" w:space="0" w:color="802F35"/>
              <w:left w:val="single" w:sz="4" w:space="0" w:color="802F35"/>
              <w:bottom w:val="single" w:sz="4" w:space="0" w:color="802F35"/>
              <w:right w:val="single" w:sz="4" w:space="0" w:color="802F35"/>
            </w:tcBorders>
            <w:vAlign w:val="center"/>
          </w:tcPr>
          <w:p w14:paraId="33487294" w14:textId="77777777" w:rsidR="005B7672" w:rsidRDefault="005B7672" w:rsidP="00FD461F">
            <w:pPr>
              <w:jc w:val="center"/>
            </w:pPr>
            <w:r>
              <w:t xml:space="preserve">Vg   </w:t>
            </w:r>
            <w:proofErr w:type="spellStart"/>
            <w:r>
              <w:t>eb</w:t>
            </w:r>
            <w:proofErr w:type="spellEnd"/>
          </w:p>
        </w:tc>
        <w:tc>
          <w:tcPr>
            <w:tcW w:w="1541" w:type="dxa"/>
            <w:tcBorders>
              <w:top w:val="single" w:sz="4" w:space="0" w:color="802F35"/>
              <w:left w:val="single" w:sz="4" w:space="0" w:color="802F35"/>
              <w:bottom w:val="single" w:sz="4" w:space="0" w:color="802F35"/>
              <w:right w:val="single" w:sz="4" w:space="0" w:color="802F35"/>
            </w:tcBorders>
            <w:vAlign w:val="center"/>
          </w:tcPr>
          <w:p w14:paraId="7D606CF5" w14:textId="77777777" w:rsidR="005B7672" w:rsidRDefault="005B7672" w:rsidP="00FD461F">
            <w:pPr>
              <w:jc w:val="center"/>
            </w:pPr>
            <w:r>
              <w:t xml:space="preserve">vg   </w:t>
            </w:r>
            <w:proofErr w:type="spellStart"/>
            <w:r>
              <w:t>eb</w:t>
            </w:r>
            <w:proofErr w:type="spellEnd"/>
          </w:p>
        </w:tc>
      </w:tr>
      <w:tr w:rsidR="005B7672" w14:paraId="148917A1" w14:textId="77777777" w:rsidTr="003027E8">
        <w:trPr>
          <w:trHeight w:val="964"/>
        </w:trPr>
        <w:tc>
          <w:tcPr>
            <w:tcW w:w="1540" w:type="dxa"/>
            <w:vMerge w:val="restart"/>
            <w:tcBorders>
              <w:top w:val="single" w:sz="4" w:space="0" w:color="802F35"/>
              <w:left w:val="single" w:sz="4" w:space="0" w:color="802F35"/>
              <w:bottom w:val="single" w:sz="4" w:space="0" w:color="802F35"/>
              <w:right w:val="single" w:sz="4" w:space="0" w:color="802F35"/>
            </w:tcBorders>
            <w:vAlign w:val="center"/>
          </w:tcPr>
          <w:p w14:paraId="0F04895B" w14:textId="77777777" w:rsidR="005B7672" w:rsidRDefault="005B7672" w:rsidP="00FD461F">
            <w:pPr>
              <w:jc w:val="center"/>
            </w:pPr>
            <w:r>
              <w:t xml:space="preserve">Vg/vg  </w:t>
            </w:r>
            <w:proofErr w:type="spellStart"/>
            <w:r>
              <w:t>Eb</w:t>
            </w:r>
            <w:proofErr w:type="spellEnd"/>
            <w:r>
              <w:t>/</w:t>
            </w:r>
            <w:proofErr w:type="spellStart"/>
            <w:r>
              <w:t>eb</w:t>
            </w:r>
            <w:proofErr w:type="spellEnd"/>
            <w:r>
              <w:t xml:space="preserve">  male parent gametes</w:t>
            </w:r>
          </w:p>
        </w:tc>
        <w:tc>
          <w:tcPr>
            <w:tcW w:w="1540" w:type="dxa"/>
            <w:tcBorders>
              <w:top w:val="single" w:sz="4" w:space="0" w:color="802F35"/>
              <w:left w:val="single" w:sz="4" w:space="0" w:color="802F35"/>
              <w:bottom w:val="single" w:sz="4" w:space="0" w:color="802F35"/>
              <w:right w:val="single" w:sz="4" w:space="0" w:color="802F35"/>
            </w:tcBorders>
            <w:vAlign w:val="center"/>
          </w:tcPr>
          <w:p w14:paraId="3C161F22"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37B5223C" w14:textId="77777777" w:rsidR="005B7672" w:rsidRDefault="005B7672" w:rsidP="00FD461F">
            <w:pPr>
              <w:jc w:val="center"/>
            </w:pPr>
            <w:r w:rsidRPr="009C2F7E">
              <w:t xml:space="preserve">Vg/Vg </w:t>
            </w:r>
            <w:proofErr w:type="spellStart"/>
            <w:r w:rsidRPr="009C2F7E">
              <w:t>Eb</w:t>
            </w:r>
            <w:proofErr w:type="spellEnd"/>
            <w:r w:rsidRPr="009C2F7E">
              <w:t>/</w:t>
            </w:r>
            <w:proofErr w:type="spellStart"/>
            <w:r w:rsidRPr="009C2F7E">
              <w:t>Eb</w:t>
            </w:r>
            <w:proofErr w:type="spellEnd"/>
          </w:p>
          <w:p w14:paraId="3AEF2B31" w14:textId="77777777" w:rsidR="005B7672" w:rsidRDefault="005B7672" w:rsidP="00FD461F">
            <w:pPr>
              <w:jc w:val="center"/>
            </w:pPr>
            <w:r>
              <w:t>Normal wing</w:t>
            </w:r>
          </w:p>
          <w:p w14:paraId="0458D703" w14:textId="77777777" w:rsidR="005B7672" w:rsidRDefault="005B7672" w:rsidP="00FD461F">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5F3D4A41" w14:textId="77777777" w:rsidR="005B7672" w:rsidRDefault="005B7672" w:rsidP="00FD461F">
            <w:pPr>
              <w:jc w:val="center"/>
            </w:pPr>
            <w:r>
              <w:t>Vg/v</w:t>
            </w:r>
            <w:r w:rsidRPr="009C2F7E">
              <w:t xml:space="preserve">g </w:t>
            </w:r>
            <w:proofErr w:type="spellStart"/>
            <w:r w:rsidRPr="009C2F7E">
              <w:t>Eb</w:t>
            </w:r>
            <w:proofErr w:type="spellEnd"/>
            <w:r w:rsidRPr="009C2F7E">
              <w:t>/</w:t>
            </w:r>
            <w:proofErr w:type="spellStart"/>
            <w:r w:rsidRPr="009C2F7E">
              <w:t>Eb</w:t>
            </w:r>
            <w:proofErr w:type="spellEnd"/>
          </w:p>
          <w:p w14:paraId="4D569A58" w14:textId="77777777" w:rsidR="005B7672" w:rsidRDefault="005B7672" w:rsidP="00FD461F">
            <w:pPr>
              <w:jc w:val="center"/>
            </w:pPr>
            <w:r>
              <w:t>Normal wing</w:t>
            </w:r>
          </w:p>
          <w:p w14:paraId="0E6C100B"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62B022F4"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1A39C3E2" w14:textId="77777777" w:rsidR="005B7672" w:rsidRDefault="005B7672" w:rsidP="00FD461F">
            <w:pPr>
              <w:jc w:val="center"/>
            </w:pPr>
            <w:r>
              <w:t>Normal wing</w:t>
            </w:r>
          </w:p>
          <w:p w14:paraId="351C7564"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1FD05153"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15CCA862" w14:textId="77777777" w:rsidR="005B7672" w:rsidRDefault="005B7672" w:rsidP="00FD461F">
            <w:pPr>
              <w:jc w:val="center"/>
            </w:pPr>
            <w:r>
              <w:t>Normal wing</w:t>
            </w:r>
          </w:p>
          <w:p w14:paraId="67647929" w14:textId="77777777" w:rsidR="005B7672" w:rsidRDefault="005B7672" w:rsidP="00FD461F">
            <w:pPr>
              <w:jc w:val="center"/>
            </w:pPr>
            <w:r>
              <w:t>Normal body</w:t>
            </w:r>
          </w:p>
        </w:tc>
      </w:tr>
      <w:tr w:rsidR="005B7672" w14:paraId="03653351"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6A5C2705" w14:textId="77777777" w:rsidR="005B7672" w:rsidRDefault="005B7672" w:rsidP="00FD461F">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6C51D91C"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1B02EF66" w14:textId="77777777" w:rsidR="005B7672" w:rsidRDefault="005B7672" w:rsidP="00FD461F">
            <w:pPr>
              <w:jc w:val="center"/>
            </w:pPr>
            <w:r>
              <w:t>v</w:t>
            </w:r>
            <w:r w:rsidRPr="009C2F7E">
              <w:t xml:space="preserve">g/Vg </w:t>
            </w:r>
            <w:proofErr w:type="spellStart"/>
            <w:r w:rsidRPr="009C2F7E">
              <w:t>Eb</w:t>
            </w:r>
            <w:proofErr w:type="spellEnd"/>
            <w:r w:rsidRPr="009C2F7E">
              <w:t>/</w:t>
            </w:r>
            <w:proofErr w:type="spellStart"/>
            <w:r w:rsidRPr="009C2F7E">
              <w:t>Eb</w:t>
            </w:r>
            <w:proofErr w:type="spellEnd"/>
          </w:p>
          <w:p w14:paraId="5AA6E901" w14:textId="77777777" w:rsidR="005B7672" w:rsidRDefault="005B7672" w:rsidP="00FD461F">
            <w:pPr>
              <w:jc w:val="center"/>
            </w:pPr>
            <w:r>
              <w:t>Normal wing</w:t>
            </w:r>
          </w:p>
          <w:p w14:paraId="5045BA1B" w14:textId="77777777" w:rsidR="005B7672" w:rsidRDefault="005B7672" w:rsidP="00FD461F">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shd w:val="clear" w:color="auto" w:fill="C2D69B" w:themeFill="accent3" w:themeFillTint="99"/>
            <w:vAlign w:val="center"/>
          </w:tcPr>
          <w:p w14:paraId="1E01897C" w14:textId="77777777" w:rsidR="005B7672" w:rsidRDefault="005B7672" w:rsidP="00FD461F">
            <w:pPr>
              <w:jc w:val="center"/>
            </w:pPr>
            <w:r>
              <w:t>vg/v</w:t>
            </w:r>
            <w:r w:rsidRPr="009C2F7E">
              <w:t xml:space="preserve">g </w:t>
            </w:r>
            <w:proofErr w:type="spellStart"/>
            <w:r w:rsidRPr="009C2F7E">
              <w:t>Eb</w:t>
            </w:r>
            <w:proofErr w:type="spellEnd"/>
            <w:r w:rsidRPr="009C2F7E">
              <w:t>/</w:t>
            </w:r>
            <w:proofErr w:type="spellStart"/>
            <w:r w:rsidRPr="009C2F7E">
              <w:t>Eb</w:t>
            </w:r>
            <w:proofErr w:type="spellEnd"/>
          </w:p>
          <w:p w14:paraId="3C040E33" w14:textId="77777777" w:rsidR="005B7672" w:rsidRDefault="005B7672" w:rsidP="00FD461F">
            <w:pPr>
              <w:jc w:val="center"/>
            </w:pPr>
            <w:r>
              <w:t>tiny wing</w:t>
            </w:r>
          </w:p>
          <w:p w14:paraId="02A17E31"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0872D21B"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37F3010C" w14:textId="77777777" w:rsidR="005B7672" w:rsidRDefault="005B7672" w:rsidP="00FD461F">
            <w:pPr>
              <w:jc w:val="center"/>
            </w:pPr>
            <w:r>
              <w:t>Normal wing</w:t>
            </w:r>
          </w:p>
          <w:p w14:paraId="007BEC6A"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C2D69B" w:themeFill="accent3" w:themeFillTint="99"/>
            <w:vAlign w:val="center"/>
          </w:tcPr>
          <w:p w14:paraId="2D295881"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263516F8" w14:textId="77777777" w:rsidR="005B7672" w:rsidRDefault="005B7672" w:rsidP="00FD461F">
            <w:pPr>
              <w:jc w:val="center"/>
            </w:pPr>
            <w:r>
              <w:t>tiny wing</w:t>
            </w:r>
          </w:p>
          <w:p w14:paraId="5DBEFFB9" w14:textId="77777777" w:rsidR="005B7672" w:rsidRDefault="005B7672" w:rsidP="00FD461F">
            <w:pPr>
              <w:jc w:val="center"/>
            </w:pPr>
            <w:r>
              <w:t>Normal body</w:t>
            </w:r>
          </w:p>
        </w:tc>
      </w:tr>
      <w:tr w:rsidR="005B7672" w14:paraId="1264F857"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5C6E50CA" w14:textId="77777777" w:rsidR="005B7672" w:rsidRDefault="005B7672" w:rsidP="00FD461F">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0F1E2F3A"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14066F62"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55EBB5A0" w14:textId="77777777" w:rsidR="005B7672" w:rsidRDefault="005B7672" w:rsidP="00FD461F">
            <w:pPr>
              <w:jc w:val="center"/>
            </w:pPr>
            <w:r>
              <w:t>Normal wing</w:t>
            </w:r>
          </w:p>
          <w:p w14:paraId="4EA3AFB6" w14:textId="77777777" w:rsidR="005B7672" w:rsidRDefault="005B7672" w:rsidP="00FD461F">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7898CB3B"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18B988C7" w14:textId="77777777" w:rsidR="005B7672" w:rsidRDefault="005B7672" w:rsidP="00FD461F">
            <w:pPr>
              <w:jc w:val="center"/>
            </w:pPr>
            <w:r>
              <w:t>Normal wing</w:t>
            </w:r>
          </w:p>
          <w:p w14:paraId="20C0F4D0"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C4BC96" w:themeFill="background2" w:themeFillShade="BF"/>
            <w:vAlign w:val="center"/>
          </w:tcPr>
          <w:p w14:paraId="257CA415"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39AF8F46" w14:textId="77777777" w:rsidR="005B7672" w:rsidRDefault="005B7672" w:rsidP="00FD461F">
            <w:pPr>
              <w:jc w:val="center"/>
            </w:pPr>
            <w:r>
              <w:t>Normal wing</w:t>
            </w:r>
          </w:p>
          <w:p w14:paraId="1F183B83" w14:textId="77777777" w:rsidR="005B7672" w:rsidRDefault="005B7672" w:rsidP="00FD461F">
            <w:pPr>
              <w:jc w:val="center"/>
            </w:pPr>
            <w:r>
              <w:t>ebony body</w:t>
            </w:r>
          </w:p>
        </w:tc>
        <w:tc>
          <w:tcPr>
            <w:tcW w:w="1541" w:type="dxa"/>
            <w:tcBorders>
              <w:top w:val="single" w:sz="4" w:space="0" w:color="802F35"/>
              <w:left w:val="single" w:sz="4" w:space="0" w:color="802F35"/>
              <w:bottom w:val="single" w:sz="4" w:space="0" w:color="802F35"/>
              <w:right w:val="single" w:sz="4" w:space="0" w:color="802F35"/>
            </w:tcBorders>
            <w:shd w:val="clear" w:color="auto" w:fill="C4BC96" w:themeFill="background2" w:themeFillShade="BF"/>
            <w:vAlign w:val="center"/>
          </w:tcPr>
          <w:p w14:paraId="7FAFC436"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15075198" w14:textId="77777777" w:rsidR="005B7672" w:rsidRDefault="005B7672" w:rsidP="00FD461F">
            <w:pPr>
              <w:jc w:val="center"/>
            </w:pPr>
            <w:r>
              <w:t>Normal wing</w:t>
            </w:r>
          </w:p>
          <w:p w14:paraId="54D1DF00" w14:textId="77777777" w:rsidR="005B7672" w:rsidRDefault="005B7672" w:rsidP="00FD461F">
            <w:pPr>
              <w:jc w:val="center"/>
            </w:pPr>
            <w:r>
              <w:t>ebony body</w:t>
            </w:r>
          </w:p>
        </w:tc>
      </w:tr>
      <w:tr w:rsidR="005B7672" w14:paraId="360D2F73"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4697E651" w14:textId="77777777" w:rsidR="005B7672" w:rsidRDefault="005B7672" w:rsidP="00FD461F">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4C6B7A8E"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52497E37" w14:textId="77F52C78" w:rsidR="005B7672" w:rsidRDefault="00EA0DD1" w:rsidP="00FD461F">
            <w:pPr>
              <w:jc w:val="center"/>
            </w:pPr>
            <w:r>
              <w:t>v</w:t>
            </w:r>
            <w:r w:rsidR="005B7672" w:rsidRPr="009C2F7E">
              <w:t>g/</w:t>
            </w:r>
            <w:r>
              <w:t>V</w:t>
            </w:r>
            <w:r w:rsidR="005B7672" w:rsidRPr="009C2F7E">
              <w:t xml:space="preserve">g </w:t>
            </w:r>
            <w:proofErr w:type="spellStart"/>
            <w:r w:rsidR="005B7672">
              <w:t>e</w:t>
            </w:r>
            <w:r w:rsidR="005B7672" w:rsidRPr="009C2F7E">
              <w:t>b</w:t>
            </w:r>
            <w:proofErr w:type="spellEnd"/>
            <w:r w:rsidR="005B7672" w:rsidRPr="009C2F7E">
              <w:t>/</w:t>
            </w:r>
            <w:proofErr w:type="spellStart"/>
            <w:r w:rsidR="005B7672" w:rsidRPr="009C2F7E">
              <w:t>Eb</w:t>
            </w:r>
            <w:proofErr w:type="spellEnd"/>
          </w:p>
          <w:p w14:paraId="687BDBA5" w14:textId="77777777" w:rsidR="005B7672" w:rsidRDefault="005B7672" w:rsidP="00FD461F">
            <w:pPr>
              <w:jc w:val="center"/>
            </w:pPr>
            <w:r>
              <w:t>Normal wing</w:t>
            </w:r>
          </w:p>
          <w:p w14:paraId="72A636B5" w14:textId="77777777" w:rsidR="005B7672" w:rsidRDefault="005B7672" w:rsidP="00FD461F">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shd w:val="clear" w:color="auto" w:fill="C2D69B" w:themeFill="accent3" w:themeFillTint="99"/>
            <w:vAlign w:val="center"/>
          </w:tcPr>
          <w:p w14:paraId="6D8DC1ED" w14:textId="1840CA5A" w:rsidR="005B7672" w:rsidRDefault="005B7672" w:rsidP="00FD461F">
            <w:pPr>
              <w:jc w:val="center"/>
            </w:pPr>
            <w:r>
              <w:t xml:space="preserve">vg/vg </w:t>
            </w:r>
            <w:proofErr w:type="spellStart"/>
            <w:r>
              <w:t>e</w:t>
            </w:r>
            <w:r w:rsidRPr="009C2F7E">
              <w:t>b</w:t>
            </w:r>
            <w:proofErr w:type="spellEnd"/>
            <w:r w:rsidRPr="009C2F7E">
              <w:t>/</w:t>
            </w:r>
            <w:proofErr w:type="spellStart"/>
            <w:r w:rsidRPr="009C2F7E">
              <w:t>Eb</w:t>
            </w:r>
            <w:proofErr w:type="spellEnd"/>
          </w:p>
          <w:p w14:paraId="72558AD2" w14:textId="13B7FF71" w:rsidR="005B7672" w:rsidRDefault="005D4FB7" w:rsidP="00FD461F">
            <w:pPr>
              <w:jc w:val="center"/>
            </w:pPr>
            <w:r>
              <w:t xml:space="preserve">tiny </w:t>
            </w:r>
            <w:r w:rsidR="005B7672">
              <w:t>wing</w:t>
            </w:r>
          </w:p>
          <w:p w14:paraId="56BB7F84"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C4BC96" w:themeFill="background2" w:themeFillShade="BF"/>
            <w:vAlign w:val="center"/>
          </w:tcPr>
          <w:p w14:paraId="7217D413" w14:textId="14CF51AB" w:rsidR="005B7672" w:rsidRDefault="00EA0DD1" w:rsidP="00FD461F">
            <w:pPr>
              <w:jc w:val="center"/>
            </w:pPr>
            <w:r>
              <w:t>vg</w:t>
            </w:r>
            <w:r w:rsidR="005B7672">
              <w:t xml:space="preserve">/Vg </w:t>
            </w:r>
            <w:proofErr w:type="spellStart"/>
            <w:r w:rsidR="005B7672">
              <w:t>eb</w:t>
            </w:r>
            <w:proofErr w:type="spellEnd"/>
            <w:r w:rsidR="005B7672">
              <w:t>/</w:t>
            </w:r>
            <w:proofErr w:type="spellStart"/>
            <w:r w:rsidR="005B7672">
              <w:t>e</w:t>
            </w:r>
            <w:r w:rsidR="005B7672" w:rsidRPr="009C2F7E">
              <w:t>b</w:t>
            </w:r>
            <w:proofErr w:type="spellEnd"/>
          </w:p>
          <w:p w14:paraId="172FD70A" w14:textId="77777777" w:rsidR="005B7672" w:rsidRDefault="005B7672" w:rsidP="00FD461F">
            <w:pPr>
              <w:jc w:val="center"/>
            </w:pPr>
            <w:r>
              <w:t>Normal wing</w:t>
            </w:r>
          </w:p>
          <w:p w14:paraId="215950F5" w14:textId="77777777" w:rsidR="005B7672" w:rsidRDefault="005B7672" w:rsidP="00FD461F">
            <w:pPr>
              <w:jc w:val="center"/>
            </w:pPr>
            <w:r>
              <w:t>ebony body</w:t>
            </w:r>
          </w:p>
        </w:tc>
        <w:tc>
          <w:tcPr>
            <w:tcW w:w="1541" w:type="dxa"/>
            <w:tcBorders>
              <w:top w:val="single" w:sz="4" w:space="0" w:color="802F35"/>
              <w:left w:val="single" w:sz="4" w:space="0" w:color="802F35"/>
              <w:bottom w:val="single" w:sz="4" w:space="0" w:color="802F35"/>
              <w:right w:val="single" w:sz="4" w:space="0" w:color="802F35"/>
            </w:tcBorders>
            <w:shd w:val="clear" w:color="auto" w:fill="FFFF00"/>
            <w:vAlign w:val="center"/>
          </w:tcPr>
          <w:p w14:paraId="7A8394ED"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24F544B5" w14:textId="77777777" w:rsidR="005B7672" w:rsidRDefault="005B7672" w:rsidP="00FD461F">
            <w:pPr>
              <w:jc w:val="center"/>
            </w:pPr>
            <w:r>
              <w:t>tiny wing</w:t>
            </w:r>
          </w:p>
          <w:p w14:paraId="705989ED" w14:textId="77777777" w:rsidR="005B7672" w:rsidRDefault="005B7672" w:rsidP="00FD461F">
            <w:pPr>
              <w:jc w:val="center"/>
            </w:pPr>
            <w:r>
              <w:t>ebony body</w:t>
            </w:r>
          </w:p>
        </w:tc>
      </w:tr>
    </w:tbl>
    <w:p w14:paraId="13DF8DF1" w14:textId="77777777" w:rsidR="005B7672" w:rsidRPr="0077187B" w:rsidRDefault="005B7672" w:rsidP="001D2DDB"/>
    <w:p w14:paraId="49B97B8E" w14:textId="60A365E6" w:rsidR="00056E50" w:rsidRDefault="005B7672" w:rsidP="001D2DDB">
      <w:r>
        <w:t>So from our probability calculation, illustrated with the Punnett square we can say, for each offspring there is a 1/16 or 0.0625 or 6.25% probability that it will be doubly homozygous for the recessive alleles and therefore display the double mutant phenotype of tiny wings and an ebony-coloured body.</w:t>
      </w:r>
    </w:p>
    <w:p w14:paraId="345CA143" w14:textId="1C456A78" w:rsidR="005B7672" w:rsidRDefault="005B7672" w:rsidP="001D2DDB">
      <w:r>
        <w:t>Similarly there is a 3/16 probability of</w:t>
      </w:r>
      <w:r w:rsidR="00911FAC">
        <w:t xml:space="preserve"> each individual having normal wings but an ebony-coloured body. </w:t>
      </w:r>
      <w:proofErr w:type="gramStart"/>
      <w:r w:rsidR="00911FAC">
        <w:t>And 3/16 probability of each individual having tiny wings but a normal-coloured body.</w:t>
      </w:r>
      <w:proofErr w:type="gramEnd"/>
      <w:r w:rsidR="00911FAC">
        <w:t xml:space="preserve"> There is a 9/16 probability of each offspring appearing normal (although of course many of these flies will be heterozygotes, carrying mutant alleles at one or both loci).</w:t>
      </w:r>
    </w:p>
    <w:p w14:paraId="64952389" w14:textId="77777777" w:rsidR="00911FAC" w:rsidRDefault="00911FAC" w:rsidP="001D2DDB">
      <w:r>
        <w:t xml:space="preserve">This leads to the classic expected ratio of phenotypes in the offspring in this kind of breeding experiment: </w:t>
      </w:r>
    </w:p>
    <w:p w14:paraId="5D839704" w14:textId="6525BA4A" w:rsidR="00911FAC" w:rsidRDefault="00911FAC" w:rsidP="00911FAC">
      <w:pPr>
        <w:jc w:val="center"/>
      </w:pPr>
      <w:proofErr w:type="gramStart"/>
      <w:r>
        <w:t>9 :</w:t>
      </w:r>
      <w:proofErr w:type="gramEnd"/>
      <w:r>
        <w:t xml:space="preserve"> 3 : 3 : 1</w:t>
      </w:r>
    </w:p>
    <w:p w14:paraId="2103FB1F" w14:textId="1D24969B" w:rsidR="003A7D06" w:rsidRDefault="003A7D06" w:rsidP="003A7D06">
      <w:r>
        <w:t>What if the results you get from such an experiment don’t exactly match the ratio you’d expect based on your probability calculations?</w:t>
      </w:r>
    </w:p>
    <w:p w14:paraId="2AF0084C" w14:textId="0D9CAD1C" w:rsidR="00E61958" w:rsidRPr="00B26C93" w:rsidRDefault="003A7D06" w:rsidP="007B1FBC">
      <w:r>
        <w:t>It could just be due to chance or it could indicate that your assumptions were wrong. Statistical tests (in this case the chi-squared test) (see M1.9) will help you decide if the deviation away from your expectation is big enough to demand a re-think of your assumptions. If so, maybe the loci are linked (on the same chromosome) so they won’t be inherited truly independently. Or maybe something else weird is happening (e.g. the double mutant offspring are not surviving to adulthood to be counted).</w:t>
      </w:r>
      <w:r w:rsidR="007B1FBC" w:rsidRPr="00B26C93">
        <w:t xml:space="preserve"> </w:t>
      </w:r>
    </w:p>
    <w:p w14:paraId="5139ED26" w14:textId="1208B395" w:rsidR="005307B3" w:rsidRDefault="005307B3">
      <w:r>
        <w:br w:type="page"/>
      </w:r>
    </w:p>
    <w:p w14:paraId="72DE1E7D" w14:textId="0310E055" w:rsidR="001D2DDB" w:rsidRDefault="005307B3" w:rsidP="001D2DDB">
      <w:r w:rsidRPr="00F7182C">
        <w:rPr>
          <w:noProof/>
          <w:lang w:eastAsia="en-GB"/>
        </w:rPr>
        <w:lastRenderedPageBreak/>
        <mc:AlternateContent>
          <mc:Choice Requires="wps">
            <w:drawing>
              <wp:anchor distT="0" distB="0" distL="114300" distR="114300" simplePos="0" relativeHeight="251665408" behindDoc="0" locked="0" layoutInCell="1" allowOverlap="1" wp14:anchorId="2CBC2DA9" wp14:editId="430EA561">
                <wp:simplePos x="0" y="0"/>
                <wp:positionH relativeFrom="column">
                  <wp:posOffset>-337820</wp:posOffset>
                </wp:positionH>
                <wp:positionV relativeFrom="paragraph">
                  <wp:posOffset>5459095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6573D285" w14:textId="77777777" w:rsidR="005307B3" w:rsidRDefault="005307B3" w:rsidP="005307B3">
                            <w:pPr>
                              <w:pStyle w:val="Heading2"/>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pt;margin-top:429.85pt;width:485.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" stroked="f">
                <v:textbox style="mso-fit-shape-to-text:t">
                  <w:txbxContent>
                    <w:p w14:paraId="6573D285" w14:textId="77777777" w:rsidR="005307B3" w:rsidRDefault="005307B3" w:rsidP="005307B3">
                      <w:pPr>
                        <w:pStyle w:val="Heading2"/>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3360" behindDoc="0" locked="0" layoutInCell="1" allowOverlap="1" wp14:anchorId="1C46D3B0" wp14:editId="397ACE2F">
                <wp:simplePos x="0" y="0"/>
                <wp:positionH relativeFrom="column">
                  <wp:posOffset>-378460</wp:posOffset>
                </wp:positionH>
                <wp:positionV relativeFrom="paragraph">
                  <wp:posOffset>5869305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4F455046" w14:textId="77777777" w:rsidR="005307B3" w:rsidRDefault="005307B3" w:rsidP="005307B3">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125780E"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1" w:history="1">
                              <w:r w:rsidRPr="00A46BC6">
                                <w:rPr>
                                  <w:rStyle w:val="Hyperlink"/>
                                  <w:rFonts w:cs="Arial"/>
                                  <w:sz w:val="16"/>
                                  <w:szCs w:val="16"/>
                                </w:rPr>
                                <w:t>Biology A</w:t>
                              </w:r>
                            </w:hyperlink>
                            <w:r>
                              <w:rPr>
                                <w:rFonts w:cs="Arial"/>
                                <w:color w:val="000000"/>
                                <w:sz w:val="16"/>
                                <w:szCs w:val="16"/>
                              </w:rPr>
                              <w:t xml:space="preserve"> / </w:t>
                            </w:r>
                            <w:hyperlink r:id="rId12" w:history="1">
                              <w:r w:rsidRPr="00A46BC6">
                                <w:rPr>
                                  <w:rStyle w:val="Hyperlink"/>
                                  <w:rFonts w:cs="Arial"/>
                                  <w:sz w:val="16"/>
                                  <w:szCs w:val="16"/>
                                </w:rPr>
                                <w:t>Biology B</w:t>
                              </w:r>
                            </w:hyperlink>
                          </w:p>
                          <w:p w14:paraId="057B76C6"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8pt;margin-top:462.15pt;width:494.6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" filled="f" stroked="f">
                <v:textbox>
                  <w:txbxContent>
                    <w:p w14:paraId="4F455046" w14:textId="77777777" w:rsidR="005307B3" w:rsidRDefault="005307B3" w:rsidP="005307B3">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125780E"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3" w:history="1">
                        <w:r w:rsidRPr="00A46BC6">
                          <w:rPr>
                            <w:rStyle w:val="Hyperlink"/>
                            <w:rFonts w:cs="Arial"/>
                            <w:sz w:val="16"/>
                            <w:szCs w:val="16"/>
                          </w:rPr>
                          <w:t>Biology A</w:t>
                        </w:r>
                      </w:hyperlink>
                      <w:r>
                        <w:rPr>
                          <w:rFonts w:cs="Arial"/>
                          <w:color w:val="000000"/>
                          <w:sz w:val="16"/>
                          <w:szCs w:val="16"/>
                        </w:rPr>
                        <w:t xml:space="preserve"> / </w:t>
                      </w:r>
                      <w:hyperlink r:id="rId14" w:history="1">
                        <w:r w:rsidRPr="00A46BC6">
                          <w:rPr>
                            <w:rStyle w:val="Hyperlink"/>
                            <w:rFonts w:cs="Arial"/>
                            <w:sz w:val="16"/>
                            <w:szCs w:val="16"/>
                          </w:rPr>
                          <w:t>Biology B</w:t>
                        </w:r>
                      </w:hyperlink>
                    </w:p>
                    <w:p w14:paraId="057B76C6"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760D6469" wp14:editId="447F883C">
                <wp:simplePos x="0" y="0"/>
                <wp:positionH relativeFrom="column">
                  <wp:posOffset>-367030</wp:posOffset>
                </wp:positionH>
                <wp:positionV relativeFrom="paragraph">
                  <wp:posOffset>6739255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215FE41D" w14:textId="3CDCFCEF" w:rsidR="005307B3" w:rsidRPr="00685A49" w:rsidRDefault="005307B3" w:rsidP="005307B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76BEE87A"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14:paraId="14E97627" w14:textId="77777777" w:rsidR="005307B3" w:rsidRPr="00301B34" w:rsidRDefault="005307B3" w:rsidP="005307B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5B6663F3"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9pt;margin-top:530.6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" filled="f" stroked="f">
                <v:textbox>
                  <w:txbxContent>
                    <w:p w14:paraId="215FE41D" w14:textId="3CDCFCEF" w:rsidR="005307B3" w:rsidRPr="00685A49" w:rsidRDefault="005307B3" w:rsidP="005307B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1A1B64">
                          <w:rPr>
                            <w:rStyle w:val="Hyperlink"/>
                            <w:rFonts w:cs="Arial"/>
                            <w:sz w:val="16"/>
                            <w:szCs w:val="16"/>
                          </w:rPr>
                          <w:t>Li</w:t>
                        </w:r>
                        <w:bookmarkStart w:id="1" w:name="_GoBack"/>
                        <w:bookmarkEnd w:id="1"/>
                        <w:r w:rsidRPr="001A1B64">
                          <w:rPr>
                            <w:rStyle w:val="Hyperlink"/>
                            <w:rFonts w:cs="Arial"/>
                            <w:sz w:val="16"/>
                            <w:szCs w:val="16"/>
                          </w:rPr>
                          <w:t>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76BEE87A"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14:paraId="14E97627" w14:textId="77777777" w:rsidR="005307B3" w:rsidRPr="00301B34" w:rsidRDefault="005307B3" w:rsidP="005307B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5B6663F3"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29796146" wp14:editId="435A33E1">
                <wp:simplePos x="0" y="0"/>
                <wp:positionH relativeFrom="column">
                  <wp:posOffset>-375285</wp:posOffset>
                </wp:positionH>
                <wp:positionV relativeFrom="paragraph">
                  <wp:posOffset>7852410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5011805" w14:textId="77777777" w:rsidR="005307B3" w:rsidRPr="00301B34" w:rsidRDefault="005307B3" w:rsidP="005307B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6031A83" w14:textId="77777777" w:rsidR="005307B3" w:rsidRPr="00301B34" w:rsidRDefault="005307B3" w:rsidP="005307B3">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101CCAE4" w14:textId="77777777" w:rsidR="005307B3" w:rsidRPr="00580794" w:rsidRDefault="005307B3" w:rsidP="005307B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9.55pt;margin-top:618.3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" fillcolor="#d8d8d8" stroked="f" strokeweight="2pt">
                <v:textbox>
                  <w:txbxContent>
                    <w:p w14:paraId="05011805" w14:textId="77777777" w:rsidR="005307B3" w:rsidRPr="00301B34" w:rsidRDefault="005307B3" w:rsidP="005307B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6031A83" w14:textId="77777777" w:rsidR="005307B3" w:rsidRPr="00301B34" w:rsidRDefault="005307B3" w:rsidP="005307B3">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101CCAE4" w14:textId="77777777" w:rsidR="005307B3" w:rsidRPr="00580794" w:rsidRDefault="005307B3" w:rsidP="005307B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v:textbox>
              </v:roundrect>
            </w:pict>
          </mc:Fallback>
        </mc:AlternateContent>
      </w:r>
    </w:p>
    <w:sectPr w:rsidR="001D2DDB" w:rsidSect="00F95823">
      <w:headerReference w:type="default" r:id="rId23"/>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E87CB" w14:textId="77777777" w:rsidR="003027E8" w:rsidRDefault="003027E8" w:rsidP="003027E8">
      <w:pPr>
        <w:spacing w:after="0" w:line="240" w:lineRule="auto"/>
      </w:pPr>
      <w:r>
        <w:separator/>
      </w:r>
    </w:p>
  </w:endnote>
  <w:endnote w:type="continuationSeparator" w:id="0">
    <w:p w14:paraId="59E1C69F" w14:textId="77777777" w:rsidR="003027E8" w:rsidRDefault="003027E8" w:rsidP="0030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E2825" w14:textId="77777777" w:rsidR="003027E8" w:rsidRDefault="003027E8" w:rsidP="003027E8">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9C6DB1B" wp14:editId="3CD092C5">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32477">
      <w:rPr>
        <w:noProof/>
        <w:sz w:val="16"/>
        <w:szCs w:val="16"/>
      </w:rPr>
      <w:t>1</w:t>
    </w:r>
    <w:r w:rsidRPr="0081395C">
      <w:rPr>
        <w:noProof/>
        <w:sz w:val="16"/>
        <w:szCs w:val="16"/>
      </w:rPr>
      <w:fldChar w:fldCharType="end"/>
    </w:r>
    <w:r>
      <w:rPr>
        <w:noProof/>
        <w:sz w:val="16"/>
        <w:szCs w:val="16"/>
      </w:rPr>
      <w:tab/>
    </w:r>
  </w:p>
  <w:p w14:paraId="572957D6" w14:textId="289B61FD" w:rsidR="003027E8" w:rsidRPr="003027E8" w:rsidRDefault="003027E8" w:rsidP="003027E8">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EB09F" w14:textId="6721A01D" w:rsidR="003027E8" w:rsidRPr="003027E8" w:rsidRDefault="003027E8" w:rsidP="003027E8">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32477">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B0E22" w14:textId="77777777" w:rsidR="003027E8" w:rsidRDefault="003027E8" w:rsidP="003027E8">
      <w:pPr>
        <w:spacing w:after="0" w:line="240" w:lineRule="auto"/>
      </w:pPr>
      <w:r>
        <w:separator/>
      </w:r>
    </w:p>
  </w:footnote>
  <w:footnote w:type="continuationSeparator" w:id="0">
    <w:p w14:paraId="189777BF" w14:textId="77777777" w:rsidR="003027E8" w:rsidRDefault="003027E8" w:rsidP="00302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DBBB6" w14:textId="4BD8487D" w:rsidR="003027E8" w:rsidRDefault="003027E8">
    <w:pPr>
      <w:pStyle w:val="Header"/>
    </w:pPr>
    <w:r>
      <w:rPr>
        <w:noProof/>
        <w:lang w:eastAsia="en-GB"/>
      </w:rPr>
      <w:drawing>
        <wp:anchor distT="0" distB="0" distL="114300" distR="114300" simplePos="0" relativeHeight="251659264" behindDoc="1" locked="0" layoutInCell="1" allowOverlap="1" wp14:anchorId="4361CE68" wp14:editId="71F3AC48">
          <wp:simplePos x="0" y="0"/>
          <wp:positionH relativeFrom="column">
            <wp:posOffset>-914400</wp:posOffset>
          </wp:positionH>
          <wp:positionV relativeFrom="paragraph">
            <wp:posOffset>-447675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A84E" w14:textId="4C7DE2F5" w:rsidR="003027E8" w:rsidRDefault="003027E8">
    <w:pPr>
      <w:pStyle w:val="Header"/>
    </w:pPr>
    <w:r>
      <w:rPr>
        <w:noProof/>
        <w:lang w:eastAsia="en-GB"/>
      </w:rPr>
      <w:drawing>
        <wp:anchor distT="0" distB="0" distL="114300" distR="114300" simplePos="0" relativeHeight="251663360" behindDoc="1" locked="0" layoutInCell="1" allowOverlap="1" wp14:anchorId="1478B8B5" wp14:editId="542F4754">
          <wp:simplePos x="0" y="0"/>
          <wp:positionH relativeFrom="column">
            <wp:posOffset>-914400</wp:posOffset>
          </wp:positionH>
          <wp:positionV relativeFrom="paragraph">
            <wp:posOffset>-466725</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95A"/>
    <w:multiLevelType w:val="hybridMultilevel"/>
    <w:tmpl w:val="D9228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B22CF"/>
    <w:multiLevelType w:val="hybridMultilevel"/>
    <w:tmpl w:val="8216FD82"/>
    <w:lvl w:ilvl="0" w:tplc="869EEF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76F0E67"/>
    <w:multiLevelType w:val="hybridMultilevel"/>
    <w:tmpl w:val="40F44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BC6713"/>
    <w:multiLevelType w:val="hybridMultilevel"/>
    <w:tmpl w:val="C83C26F0"/>
    <w:lvl w:ilvl="0" w:tplc="CFFCB740">
      <w:start w:val="528"/>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F90D4F"/>
    <w:multiLevelType w:val="hybridMultilevel"/>
    <w:tmpl w:val="ED4AE7D0"/>
    <w:lvl w:ilvl="0" w:tplc="29E47B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5612A08"/>
    <w:multiLevelType w:val="hybridMultilevel"/>
    <w:tmpl w:val="D49A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B75C43"/>
    <w:multiLevelType w:val="hybridMultilevel"/>
    <w:tmpl w:val="A44A2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384C09"/>
    <w:multiLevelType w:val="hybridMultilevel"/>
    <w:tmpl w:val="83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DB"/>
    <w:rsid w:val="00056E50"/>
    <w:rsid w:val="000A2F70"/>
    <w:rsid w:val="001169D2"/>
    <w:rsid w:val="001622BB"/>
    <w:rsid w:val="00170028"/>
    <w:rsid w:val="00174BE7"/>
    <w:rsid w:val="001A2735"/>
    <w:rsid w:val="001D2DDB"/>
    <w:rsid w:val="001D78DA"/>
    <w:rsid w:val="00225BE8"/>
    <w:rsid w:val="002A40D6"/>
    <w:rsid w:val="002C60B5"/>
    <w:rsid w:val="002F5DBE"/>
    <w:rsid w:val="003027E8"/>
    <w:rsid w:val="00304C21"/>
    <w:rsid w:val="0033590A"/>
    <w:rsid w:val="003A7D06"/>
    <w:rsid w:val="003C7626"/>
    <w:rsid w:val="003F38C1"/>
    <w:rsid w:val="0051106B"/>
    <w:rsid w:val="00526F49"/>
    <w:rsid w:val="005307B3"/>
    <w:rsid w:val="0053614B"/>
    <w:rsid w:val="005B7672"/>
    <w:rsid w:val="005C2F75"/>
    <w:rsid w:val="005D4FB7"/>
    <w:rsid w:val="006016A9"/>
    <w:rsid w:val="0062028B"/>
    <w:rsid w:val="006537A1"/>
    <w:rsid w:val="006F29EF"/>
    <w:rsid w:val="00723899"/>
    <w:rsid w:val="00737E8F"/>
    <w:rsid w:val="0077187B"/>
    <w:rsid w:val="007B1FBC"/>
    <w:rsid w:val="0080130A"/>
    <w:rsid w:val="00872838"/>
    <w:rsid w:val="008D58E6"/>
    <w:rsid w:val="009002A9"/>
    <w:rsid w:val="00911FAC"/>
    <w:rsid w:val="00974F5A"/>
    <w:rsid w:val="00985DDA"/>
    <w:rsid w:val="009A7F62"/>
    <w:rsid w:val="00A21E0E"/>
    <w:rsid w:val="00A500C4"/>
    <w:rsid w:val="00A85297"/>
    <w:rsid w:val="00B05B76"/>
    <w:rsid w:val="00B26C93"/>
    <w:rsid w:val="00BC2C8F"/>
    <w:rsid w:val="00C72875"/>
    <w:rsid w:val="00CB4FC9"/>
    <w:rsid w:val="00D1167B"/>
    <w:rsid w:val="00E32477"/>
    <w:rsid w:val="00E42770"/>
    <w:rsid w:val="00E61958"/>
    <w:rsid w:val="00E87B64"/>
    <w:rsid w:val="00E9778E"/>
    <w:rsid w:val="00EA0AF3"/>
    <w:rsid w:val="00EA0DD1"/>
    <w:rsid w:val="00EA3F1C"/>
    <w:rsid w:val="00F15E83"/>
    <w:rsid w:val="00F95823"/>
    <w:rsid w:val="00FD0F81"/>
    <w:rsid w:val="00FD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B"/>
    <w:rPr>
      <w:rFonts w:ascii="Arial" w:hAnsi="Arial"/>
    </w:rPr>
  </w:style>
  <w:style w:type="paragraph" w:styleId="Heading1">
    <w:name w:val="heading 1"/>
    <w:basedOn w:val="Normal"/>
    <w:next w:val="Normal"/>
    <w:link w:val="Heading1Char"/>
    <w:uiPriority w:val="9"/>
    <w:qFormat/>
    <w:rsid w:val="003027E8"/>
    <w:pPr>
      <w:outlineLvl w:val="0"/>
    </w:pPr>
    <w:rPr>
      <w:b/>
      <w:color w:val="802F35"/>
      <w:sz w:val="40"/>
      <w:szCs w:val="40"/>
    </w:rPr>
  </w:style>
  <w:style w:type="paragraph" w:styleId="Heading2">
    <w:name w:val="heading 2"/>
    <w:basedOn w:val="Normal"/>
    <w:next w:val="Normal"/>
    <w:link w:val="Heading2Char"/>
    <w:uiPriority w:val="9"/>
    <w:unhideWhenUsed/>
    <w:qFormat/>
    <w:rsid w:val="003027E8"/>
    <w:pPr>
      <w:outlineLvl w:val="1"/>
    </w:pPr>
    <w:rPr>
      <w:b/>
      <w:color w:val="802F35"/>
      <w:sz w:val="28"/>
      <w:szCs w:val="28"/>
    </w:rPr>
  </w:style>
  <w:style w:type="paragraph" w:styleId="Heading3">
    <w:name w:val="heading 3"/>
    <w:basedOn w:val="Normal"/>
    <w:next w:val="Normal"/>
    <w:link w:val="Heading3Char"/>
    <w:uiPriority w:val="9"/>
    <w:semiHidden/>
    <w:unhideWhenUsed/>
    <w:qFormat/>
    <w:rsid w:val="005307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DB"/>
    <w:pPr>
      <w:ind w:left="720"/>
      <w:contextualSpacing/>
    </w:pPr>
  </w:style>
  <w:style w:type="paragraph" w:customStyle="1" w:styleId="Indent">
    <w:name w:val="Indent"/>
    <w:basedOn w:val="Normal"/>
    <w:qFormat/>
    <w:rsid w:val="001D2DDB"/>
    <w:pPr>
      <w:spacing w:line="260" w:lineRule="atLeast"/>
      <w:ind w:left="714"/>
    </w:pPr>
    <w:rPr>
      <w:rFonts w:eastAsia="Times New Roman" w:cs="Times New Roman"/>
      <w:lang w:eastAsia="en-GB"/>
    </w:rPr>
  </w:style>
  <w:style w:type="table" w:styleId="TableGrid">
    <w:name w:val="Table Grid"/>
    <w:basedOn w:val="TableNormal"/>
    <w:uiPriority w:val="59"/>
    <w:rsid w:val="0087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8"/>
    <w:rPr>
      <w:rFonts w:ascii="Tahoma" w:hAnsi="Tahoma" w:cs="Tahoma"/>
      <w:sz w:val="16"/>
      <w:szCs w:val="16"/>
    </w:rPr>
  </w:style>
  <w:style w:type="character" w:styleId="CommentReference">
    <w:name w:val="annotation reference"/>
    <w:basedOn w:val="DefaultParagraphFont"/>
    <w:uiPriority w:val="99"/>
    <w:semiHidden/>
    <w:unhideWhenUsed/>
    <w:rsid w:val="002A40D6"/>
    <w:rPr>
      <w:sz w:val="16"/>
      <w:szCs w:val="16"/>
    </w:rPr>
  </w:style>
  <w:style w:type="paragraph" w:styleId="CommentText">
    <w:name w:val="annotation text"/>
    <w:basedOn w:val="Normal"/>
    <w:link w:val="CommentTextChar"/>
    <w:uiPriority w:val="99"/>
    <w:semiHidden/>
    <w:unhideWhenUsed/>
    <w:rsid w:val="002A40D6"/>
    <w:pPr>
      <w:spacing w:line="240" w:lineRule="auto"/>
    </w:pPr>
    <w:rPr>
      <w:sz w:val="20"/>
      <w:szCs w:val="20"/>
    </w:rPr>
  </w:style>
  <w:style w:type="character" w:customStyle="1" w:styleId="CommentTextChar">
    <w:name w:val="Comment Text Char"/>
    <w:basedOn w:val="DefaultParagraphFont"/>
    <w:link w:val="CommentText"/>
    <w:uiPriority w:val="99"/>
    <w:semiHidden/>
    <w:rsid w:val="002A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40D6"/>
    <w:rPr>
      <w:b/>
      <w:bCs/>
    </w:rPr>
  </w:style>
  <w:style w:type="character" w:customStyle="1" w:styleId="CommentSubjectChar">
    <w:name w:val="Comment Subject Char"/>
    <w:basedOn w:val="CommentTextChar"/>
    <w:link w:val="CommentSubject"/>
    <w:uiPriority w:val="99"/>
    <w:semiHidden/>
    <w:rsid w:val="002A40D6"/>
    <w:rPr>
      <w:rFonts w:ascii="Arial" w:hAnsi="Arial"/>
      <w:b/>
      <w:bCs/>
      <w:sz w:val="20"/>
      <w:szCs w:val="20"/>
    </w:rPr>
  </w:style>
  <w:style w:type="character" w:customStyle="1" w:styleId="apple-converted-space">
    <w:name w:val="apple-converted-space"/>
    <w:basedOn w:val="DefaultParagraphFont"/>
    <w:rsid w:val="003F38C1"/>
  </w:style>
  <w:style w:type="paragraph" w:styleId="Header">
    <w:name w:val="header"/>
    <w:basedOn w:val="Normal"/>
    <w:link w:val="HeaderChar"/>
    <w:uiPriority w:val="99"/>
    <w:unhideWhenUsed/>
    <w:rsid w:val="0030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7E8"/>
    <w:rPr>
      <w:rFonts w:ascii="Arial" w:hAnsi="Arial"/>
    </w:rPr>
  </w:style>
  <w:style w:type="paragraph" w:styleId="Footer">
    <w:name w:val="footer"/>
    <w:basedOn w:val="Normal"/>
    <w:link w:val="FooterChar"/>
    <w:uiPriority w:val="99"/>
    <w:unhideWhenUsed/>
    <w:rsid w:val="0030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7E8"/>
    <w:rPr>
      <w:rFonts w:ascii="Arial" w:hAnsi="Arial"/>
    </w:rPr>
  </w:style>
  <w:style w:type="character" w:customStyle="1" w:styleId="Heading1Char">
    <w:name w:val="Heading 1 Char"/>
    <w:basedOn w:val="DefaultParagraphFont"/>
    <w:link w:val="Heading1"/>
    <w:uiPriority w:val="9"/>
    <w:rsid w:val="003027E8"/>
    <w:rPr>
      <w:rFonts w:ascii="Arial" w:hAnsi="Arial"/>
      <w:b/>
      <w:color w:val="802F35"/>
      <w:sz w:val="40"/>
      <w:szCs w:val="40"/>
    </w:rPr>
  </w:style>
  <w:style w:type="character" w:customStyle="1" w:styleId="Heading2Char">
    <w:name w:val="Heading 2 Char"/>
    <w:basedOn w:val="DefaultParagraphFont"/>
    <w:link w:val="Heading2"/>
    <w:uiPriority w:val="9"/>
    <w:rsid w:val="003027E8"/>
    <w:rPr>
      <w:rFonts w:ascii="Arial" w:hAnsi="Arial"/>
      <w:b/>
      <w:color w:val="802F35"/>
      <w:sz w:val="28"/>
      <w:szCs w:val="28"/>
    </w:rPr>
  </w:style>
  <w:style w:type="character" w:styleId="Hyperlink">
    <w:name w:val="Hyperlink"/>
    <w:unhideWhenUsed/>
    <w:rsid w:val="005307B3"/>
    <w:rPr>
      <w:color w:val="0000FF"/>
      <w:u w:val="single"/>
    </w:rPr>
  </w:style>
  <w:style w:type="paragraph" w:customStyle="1" w:styleId="smallprint">
    <w:name w:val="small print"/>
    <w:basedOn w:val="Normal"/>
    <w:link w:val="smallprintChar"/>
    <w:qFormat/>
    <w:rsid w:val="005307B3"/>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5307B3"/>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5307B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1169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B"/>
    <w:rPr>
      <w:rFonts w:ascii="Arial" w:hAnsi="Arial"/>
    </w:rPr>
  </w:style>
  <w:style w:type="paragraph" w:styleId="Heading1">
    <w:name w:val="heading 1"/>
    <w:basedOn w:val="Normal"/>
    <w:next w:val="Normal"/>
    <w:link w:val="Heading1Char"/>
    <w:uiPriority w:val="9"/>
    <w:qFormat/>
    <w:rsid w:val="003027E8"/>
    <w:pPr>
      <w:outlineLvl w:val="0"/>
    </w:pPr>
    <w:rPr>
      <w:b/>
      <w:color w:val="802F35"/>
      <w:sz w:val="40"/>
      <w:szCs w:val="40"/>
    </w:rPr>
  </w:style>
  <w:style w:type="paragraph" w:styleId="Heading2">
    <w:name w:val="heading 2"/>
    <w:basedOn w:val="Normal"/>
    <w:next w:val="Normal"/>
    <w:link w:val="Heading2Char"/>
    <w:uiPriority w:val="9"/>
    <w:unhideWhenUsed/>
    <w:qFormat/>
    <w:rsid w:val="003027E8"/>
    <w:pPr>
      <w:outlineLvl w:val="1"/>
    </w:pPr>
    <w:rPr>
      <w:b/>
      <w:color w:val="802F35"/>
      <w:sz w:val="28"/>
      <w:szCs w:val="28"/>
    </w:rPr>
  </w:style>
  <w:style w:type="paragraph" w:styleId="Heading3">
    <w:name w:val="heading 3"/>
    <w:basedOn w:val="Normal"/>
    <w:next w:val="Normal"/>
    <w:link w:val="Heading3Char"/>
    <w:uiPriority w:val="9"/>
    <w:semiHidden/>
    <w:unhideWhenUsed/>
    <w:qFormat/>
    <w:rsid w:val="005307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DB"/>
    <w:pPr>
      <w:ind w:left="720"/>
      <w:contextualSpacing/>
    </w:pPr>
  </w:style>
  <w:style w:type="paragraph" w:customStyle="1" w:styleId="Indent">
    <w:name w:val="Indent"/>
    <w:basedOn w:val="Normal"/>
    <w:qFormat/>
    <w:rsid w:val="001D2DDB"/>
    <w:pPr>
      <w:spacing w:line="260" w:lineRule="atLeast"/>
      <w:ind w:left="714"/>
    </w:pPr>
    <w:rPr>
      <w:rFonts w:eastAsia="Times New Roman" w:cs="Times New Roman"/>
      <w:lang w:eastAsia="en-GB"/>
    </w:rPr>
  </w:style>
  <w:style w:type="table" w:styleId="TableGrid">
    <w:name w:val="Table Grid"/>
    <w:basedOn w:val="TableNormal"/>
    <w:uiPriority w:val="59"/>
    <w:rsid w:val="0087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8"/>
    <w:rPr>
      <w:rFonts w:ascii="Tahoma" w:hAnsi="Tahoma" w:cs="Tahoma"/>
      <w:sz w:val="16"/>
      <w:szCs w:val="16"/>
    </w:rPr>
  </w:style>
  <w:style w:type="character" w:styleId="CommentReference">
    <w:name w:val="annotation reference"/>
    <w:basedOn w:val="DefaultParagraphFont"/>
    <w:uiPriority w:val="99"/>
    <w:semiHidden/>
    <w:unhideWhenUsed/>
    <w:rsid w:val="002A40D6"/>
    <w:rPr>
      <w:sz w:val="16"/>
      <w:szCs w:val="16"/>
    </w:rPr>
  </w:style>
  <w:style w:type="paragraph" w:styleId="CommentText">
    <w:name w:val="annotation text"/>
    <w:basedOn w:val="Normal"/>
    <w:link w:val="CommentTextChar"/>
    <w:uiPriority w:val="99"/>
    <w:semiHidden/>
    <w:unhideWhenUsed/>
    <w:rsid w:val="002A40D6"/>
    <w:pPr>
      <w:spacing w:line="240" w:lineRule="auto"/>
    </w:pPr>
    <w:rPr>
      <w:sz w:val="20"/>
      <w:szCs w:val="20"/>
    </w:rPr>
  </w:style>
  <w:style w:type="character" w:customStyle="1" w:styleId="CommentTextChar">
    <w:name w:val="Comment Text Char"/>
    <w:basedOn w:val="DefaultParagraphFont"/>
    <w:link w:val="CommentText"/>
    <w:uiPriority w:val="99"/>
    <w:semiHidden/>
    <w:rsid w:val="002A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40D6"/>
    <w:rPr>
      <w:b/>
      <w:bCs/>
    </w:rPr>
  </w:style>
  <w:style w:type="character" w:customStyle="1" w:styleId="CommentSubjectChar">
    <w:name w:val="Comment Subject Char"/>
    <w:basedOn w:val="CommentTextChar"/>
    <w:link w:val="CommentSubject"/>
    <w:uiPriority w:val="99"/>
    <w:semiHidden/>
    <w:rsid w:val="002A40D6"/>
    <w:rPr>
      <w:rFonts w:ascii="Arial" w:hAnsi="Arial"/>
      <w:b/>
      <w:bCs/>
      <w:sz w:val="20"/>
      <w:szCs w:val="20"/>
    </w:rPr>
  </w:style>
  <w:style w:type="character" w:customStyle="1" w:styleId="apple-converted-space">
    <w:name w:val="apple-converted-space"/>
    <w:basedOn w:val="DefaultParagraphFont"/>
    <w:rsid w:val="003F38C1"/>
  </w:style>
  <w:style w:type="paragraph" w:styleId="Header">
    <w:name w:val="header"/>
    <w:basedOn w:val="Normal"/>
    <w:link w:val="HeaderChar"/>
    <w:uiPriority w:val="99"/>
    <w:unhideWhenUsed/>
    <w:rsid w:val="0030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7E8"/>
    <w:rPr>
      <w:rFonts w:ascii="Arial" w:hAnsi="Arial"/>
    </w:rPr>
  </w:style>
  <w:style w:type="paragraph" w:styleId="Footer">
    <w:name w:val="footer"/>
    <w:basedOn w:val="Normal"/>
    <w:link w:val="FooterChar"/>
    <w:uiPriority w:val="99"/>
    <w:unhideWhenUsed/>
    <w:rsid w:val="0030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7E8"/>
    <w:rPr>
      <w:rFonts w:ascii="Arial" w:hAnsi="Arial"/>
    </w:rPr>
  </w:style>
  <w:style w:type="character" w:customStyle="1" w:styleId="Heading1Char">
    <w:name w:val="Heading 1 Char"/>
    <w:basedOn w:val="DefaultParagraphFont"/>
    <w:link w:val="Heading1"/>
    <w:uiPriority w:val="9"/>
    <w:rsid w:val="003027E8"/>
    <w:rPr>
      <w:rFonts w:ascii="Arial" w:hAnsi="Arial"/>
      <w:b/>
      <w:color w:val="802F35"/>
      <w:sz w:val="40"/>
      <w:szCs w:val="40"/>
    </w:rPr>
  </w:style>
  <w:style w:type="character" w:customStyle="1" w:styleId="Heading2Char">
    <w:name w:val="Heading 2 Char"/>
    <w:basedOn w:val="DefaultParagraphFont"/>
    <w:link w:val="Heading2"/>
    <w:uiPriority w:val="9"/>
    <w:rsid w:val="003027E8"/>
    <w:rPr>
      <w:rFonts w:ascii="Arial" w:hAnsi="Arial"/>
      <w:b/>
      <w:color w:val="802F35"/>
      <w:sz w:val="28"/>
      <w:szCs w:val="28"/>
    </w:rPr>
  </w:style>
  <w:style w:type="character" w:styleId="Hyperlink">
    <w:name w:val="Hyperlink"/>
    <w:unhideWhenUsed/>
    <w:rsid w:val="005307B3"/>
    <w:rPr>
      <w:color w:val="0000FF"/>
      <w:u w:val="single"/>
    </w:rPr>
  </w:style>
  <w:style w:type="paragraph" w:customStyle="1" w:styleId="smallprint">
    <w:name w:val="small print"/>
    <w:basedOn w:val="Normal"/>
    <w:link w:val="smallprintChar"/>
    <w:qFormat/>
    <w:rsid w:val="005307B3"/>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5307B3"/>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5307B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1169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liked%20the%20A%20Level%20Biology%20A%20and%20B%20M1.4%20&#8211;%20Understand%20simple%20probabil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http://www.ocr.org.uk/qualifications/as-a-level-gce-biology-b-advancing-biology-h022-h422-from-2015/" TargetMode="External"/><Relationship Id="rId17" Type="http://schemas.openxmlformats.org/officeDocument/2006/relationships/hyperlink" Target="http://www.ocr.org.uk/expression-of-intere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feedback@ocr.org.uk?subject=I%20disliked%20the%20A%20Level%20Biology%20A%20and%20B%20M1.4%20&#8211;%20Understand%20simple%20probability"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r.org.uk/qualifications/as-a-level-gce-biology-a-h020-h420-from-2015/"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esources.feedback@ocr.org.uk?subject=I%20liked%20the%20A%20Level%20Biology%20A%20and%20B%20M1.4%20&#8211;%20Understand%20simple%20probability"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mailto:resources.feedback@ocr.org.uk?subject=I%20disliked%20the%20A%20Level%20Biology%20A%20and%20B%20M1.4%20&#8211;%20Understand%20simple%20probabilit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D1D1-13A1-415E-A520-4BED51C4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 Level Biology A and B M1.4 – Understand simple probability</vt:lpstr>
    </vt:vector>
  </TitlesOfParts>
  <Company>Cambridge Assessment</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Biology A and B M1.4 – Understand simple probability</dc:title>
  <dc:creator>OCR</dc:creator>
  <cp:keywords>A Level; Biology A; Biology B; probability; tutorial;</cp:keywords>
  <cp:lastModifiedBy>Rachel Davis</cp:lastModifiedBy>
  <cp:revision>3</cp:revision>
  <dcterms:created xsi:type="dcterms:W3CDTF">2017-09-08T09:25:00Z</dcterms:created>
  <dcterms:modified xsi:type="dcterms:W3CDTF">2017-09-14T14:16:00Z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