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49CEC" w14:textId="5D47DCD9" w:rsidR="007308A5" w:rsidRDefault="007308A5" w:rsidP="007308A5">
      <w:pPr>
        <w:pStyle w:val="Heading2"/>
        <w:spacing w:after="120"/>
      </w:pPr>
      <w:bookmarkStart w:id="0" w:name="_Hlk507771671"/>
      <w:r>
        <w:t xml:space="preserve">Activity </w:t>
      </w:r>
      <w:r w:rsidR="00AC3271">
        <w:t>22</w:t>
      </w:r>
      <w:r w:rsidRPr="006020A8">
        <w:t xml:space="preserve"> </w:t>
      </w:r>
      <w:r>
        <w:t xml:space="preserve">– </w:t>
      </w:r>
      <w:r w:rsidR="00AC3271" w:rsidRPr="00AC3271">
        <w:t>Brief 2: Television research</w:t>
      </w:r>
    </w:p>
    <w:p w14:paraId="53934421" w14:textId="77777777" w:rsidR="003D161C" w:rsidRPr="003D161C" w:rsidRDefault="003D161C" w:rsidP="003D161C">
      <w:r w:rsidRPr="003D161C">
        <w:t>Analyse and annotate the screen grabs of the two television programmes, identifying media language, representation and codes and conventions.</w:t>
      </w:r>
    </w:p>
    <w:p w14:paraId="290414E7" w14:textId="77777777" w:rsidR="003D161C" w:rsidRPr="003D161C" w:rsidRDefault="003D161C" w:rsidP="003D161C">
      <w:r w:rsidRPr="003D161C">
        <w:t>When you have finished, make a list of which codes and conventions you will use in your own production.</w:t>
      </w:r>
    </w:p>
    <w:p w14:paraId="2A1DF23F" w14:textId="77777777" w:rsidR="003D161C" w:rsidRPr="003D161C" w:rsidRDefault="003D161C" w:rsidP="003D161C">
      <w:r w:rsidRPr="003D161C">
        <w:t>Write down one idea for an anti-stereotypical representation in your own production.</w:t>
      </w:r>
    </w:p>
    <w:p w14:paraId="7806A7CE" w14:textId="77777777" w:rsidR="003D161C" w:rsidRDefault="003D161C" w:rsidP="003D161C">
      <w:r w:rsidRPr="003D161C">
        <w:t xml:space="preserve">Use the following </w:t>
      </w:r>
      <w:r w:rsidRPr="003D161C">
        <w:rPr>
          <w:b/>
        </w:rPr>
        <w:t>check list</w:t>
      </w:r>
      <w:r w:rsidRPr="003D161C">
        <w:t xml:space="preserve"> to ensure you use the correct media terms:</w:t>
      </w:r>
    </w:p>
    <w:p w14:paraId="31A03F46" w14:textId="0FAD0E37" w:rsidR="003D161C" w:rsidRPr="003D161C" w:rsidRDefault="003D161C" w:rsidP="003D161C">
      <w:pPr>
        <w:pStyle w:val="Heading3"/>
      </w:pPr>
      <w:r w:rsidRPr="003D161C">
        <w:t>Terms for Moving Image analysis</w:t>
      </w:r>
    </w:p>
    <w:tbl>
      <w:tblPr>
        <w:tblStyle w:val="TableGrid"/>
        <w:tblW w:w="9606" w:type="dxa"/>
        <w:tblBorders>
          <w:top w:val="single" w:sz="4" w:space="0" w:color="22B09A"/>
          <w:left w:val="single" w:sz="4" w:space="0" w:color="22B09A"/>
          <w:bottom w:val="single" w:sz="4" w:space="0" w:color="22B09A"/>
          <w:right w:val="single" w:sz="4" w:space="0" w:color="22B09A"/>
          <w:insideH w:val="single" w:sz="4" w:space="0" w:color="22B09A"/>
          <w:insideV w:val="single" w:sz="4" w:space="0" w:color="22B09A"/>
        </w:tblBorders>
        <w:tblLook w:val="04A0" w:firstRow="1" w:lastRow="0" w:firstColumn="1" w:lastColumn="0" w:noHBand="0" w:noVBand="1"/>
      </w:tblPr>
      <w:tblGrid>
        <w:gridCol w:w="8613"/>
        <w:gridCol w:w="993"/>
      </w:tblGrid>
      <w:tr w:rsidR="003D161C" w14:paraId="1179CDC9" w14:textId="77777777" w:rsidTr="00DA19CE">
        <w:trPr>
          <w:trHeight w:val="510"/>
        </w:trPr>
        <w:tc>
          <w:tcPr>
            <w:tcW w:w="8613" w:type="dxa"/>
            <w:shd w:val="clear" w:color="auto" w:fill="EBFBF8"/>
            <w:vAlign w:val="center"/>
          </w:tcPr>
          <w:p w14:paraId="312B8AF6" w14:textId="77777777" w:rsidR="003D161C" w:rsidRPr="003D161C" w:rsidRDefault="003D161C" w:rsidP="00DA19CE">
            <w:pPr>
              <w:spacing w:before="40" w:after="40"/>
              <w:rPr>
                <w:b/>
                <w:lang w:eastAsia="en-GB"/>
              </w:rPr>
            </w:pPr>
            <w:r w:rsidRPr="003D161C">
              <w:rPr>
                <w:b/>
                <w:lang w:eastAsia="en-GB"/>
              </w:rPr>
              <w:t xml:space="preserve">Camerawork </w:t>
            </w:r>
          </w:p>
        </w:tc>
        <w:tc>
          <w:tcPr>
            <w:tcW w:w="993" w:type="dxa"/>
            <w:shd w:val="clear" w:color="auto" w:fill="EBFBF8"/>
            <w:vAlign w:val="center"/>
          </w:tcPr>
          <w:p w14:paraId="6E7ECC8A" w14:textId="77777777" w:rsidR="003D161C" w:rsidRPr="00B3663B" w:rsidRDefault="003D161C" w:rsidP="00DA19CE">
            <w:pPr>
              <w:spacing w:after="0" w:line="240" w:lineRule="auto"/>
              <w:jc w:val="center"/>
              <w:rPr>
                <w:rFonts w:cs="Arial"/>
                <w:b/>
                <w:sz w:val="32"/>
                <w:szCs w:val="32"/>
              </w:rPr>
            </w:pPr>
            <w:r w:rsidRPr="00B3663B">
              <w:rPr>
                <w:rFonts w:ascii="MS Gothic" w:eastAsia="MS Gothic" w:hAnsi="MS Gothic" w:cs="MS Gothic" w:hint="eastAsia"/>
                <w:b/>
                <w:sz w:val="32"/>
                <w:szCs w:val="32"/>
              </w:rPr>
              <w:t>✓</w:t>
            </w:r>
          </w:p>
        </w:tc>
      </w:tr>
      <w:tr w:rsidR="003D161C" w14:paraId="26803280" w14:textId="77777777" w:rsidTr="00DA19CE">
        <w:trPr>
          <w:trHeight w:val="284"/>
        </w:trPr>
        <w:tc>
          <w:tcPr>
            <w:tcW w:w="8613" w:type="dxa"/>
            <w:tcBorders>
              <w:bottom w:val="single" w:sz="4" w:space="0" w:color="22B09A"/>
            </w:tcBorders>
            <w:shd w:val="clear" w:color="auto" w:fill="auto"/>
          </w:tcPr>
          <w:p w14:paraId="08D8510B" w14:textId="77777777" w:rsidR="003D161C" w:rsidRPr="00012B42" w:rsidRDefault="003D161C" w:rsidP="00DA19CE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r w:rsidRPr="009B06FA">
              <w:t>establishing shots (long shots at the start of a scene establishing location and tone)</w:t>
            </w:r>
          </w:p>
        </w:tc>
        <w:tc>
          <w:tcPr>
            <w:tcW w:w="993" w:type="dxa"/>
            <w:tcBorders>
              <w:bottom w:val="single" w:sz="4" w:space="0" w:color="22B09A"/>
            </w:tcBorders>
            <w:shd w:val="clear" w:color="auto" w:fill="auto"/>
          </w:tcPr>
          <w:p w14:paraId="6DA9CF3C" w14:textId="77777777" w:rsidR="003D161C" w:rsidRPr="00012B42" w:rsidRDefault="003D161C" w:rsidP="00DA19CE">
            <w:pPr>
              <w:spacing w:before="40" w:line="240" w:lineRule="auto"/>
            </w:pPr>
          </w:p>
        </w:tc>
      </w:tr>
      <w:tr w:rsidR="003D161C" w14:paraId="5032DE8C" w14:textId="77777777" w:rsidTr="00DA19CE">
        <w:trPr>
          <w:trHeight w:val="284"/>
        </w:trPr>
        <w:tc>
          <w:tcPr>
            <w:tcW w:w="8613" w:type="dxa"/>
            <w:shd w:val="clear" w:color="auto" w:fill="auto"/>
          </w:tcPr>
          <w:p w14:paraId="1F1E1C2A" w14:textId="2897EA16" w:rsidR="003D161C" w:rsidRPr="00012B42" w:rsidRDefault="003D161C" w:rsidP="00764509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r w:rsidRPr="009B06FA">
              <w:t>low angle shots (</w:t>
            </w:r>
            <w:r w:rsidR="00764509">
              <w:t xml:space="preserve">looking up at the subject, </w:t>
            </w:r>
            <w:proofErr w:type="spellStart"/>
            <w:r w:rsidR="00764509">
              <w:t>e.g.’</w:t>
            </w:r>
            <w:r w:rsidRPr="009B06FA">
              <w:t>worm's</w:t>
            </w:r>
            <w:proofErr w:type="spellEnd"/>
            <w:r w:rsidRPr="009B06FA">
              <w:t xml:space="preserve"> eye view') </w:t>
            </w:r>
          </w:p>
        </w:tc>
        <w:tc>
          <w:tcPr>
            <w:tcW w:w="993" w:type="dxa"/>
          </w:tcPr>
          <w:p w14:paraId="612B2B8E" w14:textId="77777777" w:rsidR="003D161C" w:rsidRPr="00012B42" w:rsidRDefault="003D161C" w:rsidP="00DA19CE">
            <w:pPr>
              <w:spacing w:before="40" w:line="240" w:lineRule="auto"/>
            </w:pPr>
          </w:p>
        </w:tc>
      </w:tr>
      <w:tr w:rsidR="003D161C" w14:paraId="712D173D" w14:textId="77777777" w:rsidTr="00DA19CE">
        <w:trPr>
          <w:trHeight w:val="284"/>
        </w:trPr>
        <w:tc>
          <w:tcPr>
            <w:tcW w:w="8613" w:type="dxa"/>
            <w:shd w:val="clear" w:color="auto" w:fill="auto"/>
          </w:tcPr>
          <w:p w14:paraId="4A907348" w14:textId="77777777" w:rsidR="003D161C" w:rsidRPr="00012B42" w:rsidRDefault="003D161C" w:rsidP="00DA19CE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r w:rsidRPr="009B06FA">
              <w:t>high angle shots (looking down on the subject)</w:t>
            </w:r>
          </w:p>
        </w:tc>
        <w:tc>
          <w:tcPr>
            <w:tcW w:w="993" w:type="dxa"/>
          </w:tcPr>
          <w:p w14:paraId="22A36381" w14:textId="77777777" w:rsidR="003D161C" w:rsidRPr="00012B42" w:rsidRDefault="003D161C" w:rsidP="00DA19CE">
            <w:pPr>
              <w:spacing w:before="40" w:line="240" w:lineRule="auto"/>
            </w:pPr>
          </w:p>
        </w:tc>
      </w:tr>
      <w:tr w:rsidR="003D161C" w14:paraId="585A00DA" w14:textId="77777777" w:rsidTr="00DA19CE">
        <w:trPr>
          <w:trHeight w:val="284"/>
        </w:trPr>
        <w:tc>
          <w:tcPr>
            <w:tcW w:w="8613" w:type="dxa"/>
            <w:shd w:val="clear" w:color="auto" w:fill="auto"/>
          </w:tcPr>
          <w:p w14:paraId="69E17505" w14:textId="77777777" w:rsidR="003D161C" w:rsidRPr="00012B42" w:rsidRDefault="003D161C" w:rsidP="00DA19CE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r w:rsidRPr="009B06FA">
              <w:t>canted angle shots (or ‘Dutch tilt’ – camera tilted to one side to create diagonals)</w:t>
            </w:r>
          </w:p>
        </w:tc>
        <w:tc>
          <w:tcPr>
            <w:tcW w:w="993" w:type="dxa"/>
          </w:tcPr>
          <w:p w14:paraId="09533662" w14:textId="77777777" w:rsidR="003D161C" w:rsidRPr="00012B42" w:rsidRDefault="003D161C" w:rsidP="00DA19CE">
            <w:pPr>
              <w:spacing w:before="40" w:line="240" w:lineRule="auto"/>
            </w:pPr>
          </w:p>
        </w:tc>
      </w:tr>
      <w:tr w:rsidR="003D161C" w14:paraId="2A5DF062" w14:textId="77777777" w:rsidTr="00DA19CE">
        <w:trPr>
          <w:trHeight w:val="284"/>
        </w:trPr>
        <w:tc>
          <w:tcPr>
            <w:tcW w:w="8613" w:type="dxa"/>
            <w:shd w:val="clear" w:color="auto" w:fill="auto"/>
          </w:tcPr>
          <w:p w14:paraId="0FDF8E54" w14:textId="77777777" w:rsidR="003D161C" w:rsidRPr="00012B42" w:rsidRDefault="003D161C" w:rsidP="00DA19CE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r w:rsidRPr="009B06FA">
              <w:t>aerial shots (‘bird’s eye view’ from above the subject)</w:t>
            </w:r>
          </w:p>
        </w:tc>
        <w:tc>
          <w:tcPr>
            <w:tcW w:w="993" w:type="dxa"/>
          </w:tcPr>
          <w:p w14:paraId="0E63EBE9" w14:textId="77777777" w:rsidR="003D161C" w:rsidRPr="00012B42" w:rsidRDefault="003D161C" w:rsidP="00DA19CE">
            <w:pPr>
              <w:spacing w:before="40" w:line="240" w:lineRule="auto"/>
            </w:pPr>
          </w:p>
        </w:tc>
      </w:tr>
      <w:tr w:rsidR="003D161C" w14:paraId="2949A638" w14:textId="77777777" w:rsidTr="00DA19CE">
        <w:trPr>
          <w:trHeight w:val="284"/>
        </w:trPr>
        <w:tc>
          <w:tcPr>
            <w:tcW w:w="8613" w:type="dxa"/>
            <w:shd w:val="clear" w:color="auto" w:fill="auto"/>
          </w:tcPr>
          <w:p w14:paraId="70DBB5EB" w14:textId="77777777" w:rsidR="003D161C" w:rsidRPr="003D161C" w:rsidRDefault="003D161C" w:rsidP="00DA19CE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r w:rsidRPr="009B06FA">
              <w:t>elaborate camera movement such as:</w:t>
            </w:r>
          </w:p>
          <w:p w14:paraId="37DEDBCD" w14:textId="77777777" w:rsidR="003D161C" w:rsidRPr="003D161C" w:rsidRDefault="003D161C" w:rsidP="00DA19CE">
            <w:pPr>
              <w:pStyle w:val="Bulletsstyle"/>
              <w:numPr>
                <w:ilvl w:val="0"/>
                <w:numId w:val="7"/>
              </w:numPr>
              <w:ind w:left="851" w:hanging="425"/>
              <w:rPr>
                <w:lang w:eastAsia="en-GB"/>
              </w:rPr>
            </w:pPr>
            <w:r w:rsidRPr="003D161C">
              <w:rPr>
                <w:lang w:eastAsia="en-GB"/>
              </w:rPr>
              <w:t>tracks (camera moves towards, away from, or sideways alongside the subject)</w:t>
            </w:r>
          </w:p>
          <w:p w14:paraId="7BA322CF" w14:textId="77777777" w:rsidR="003D161C" w:rsidRPr="003D161C" w:rsidRDefault="003D161C" w:rsidP="00DA19CE">
            <w:pPr>
              <w:pStyle w:val="Bulletsstyle"/>
              <w:numPr>
                <w:ilvl w:val="0"/>
                <w:numId w:val="7"/>
              </w:numPr>
              <w:ind w:left="851" w:hanging="425"/>
              <w:rPr>
                <w:lang w:eastAsia="en-GB"/>
              </w:rPr>
            </w:pPr>
            <w:r w:rsidRPr="003D161C">
              <w:rPr>
                <w:lang w:eastAsia="en-GB"/>
              </w:rPr>
              <w:t>steadicam (smooth hand-held camera movement, may flow around a scene)</w:t>
            </w:r>
          </w:p>
          <w:p w14:paraId="3C7B4926" w14:textId="66FC1EFD" w:rsidR="003D161C" w:rsidRPr="003D161C" w:rsidRDefault="003D161C" w:rsidP="00DA19CE">
            <w:pPr>
              <w:pStyle w:val="Bulletsstyle"/>
              <w:numPr>
                <w:ilvl w:val="0"/>
                <w:numId w:val="7"/>
              </w:numPr>
              <w:ind w:left="851" w:hanging="425"/>
              <w:rPr>
                <w:lang w:eastAsia="en-GB"/>
              </w:rPr>
            </w:pPr>
            <w:proofErr w:type="gramStart"/>
            <w:r w:rsidRPr="003D161C">
              <w:rPr>
                <w:lang w:eastAsia="en-GB"/>
              </w:rPr>
              <w:t>crane</w:t>
            </w:r>
            <w:proofErr w:type="gramEnd"/>
            <w:r w:rsidRPr="003D161C">
              <w:rPr>
                <w:lang w:eastAsia="en-GB"/>
              </w:rPr>
              <w:t xml:space="preserve"> shots (camera rises into the air, descends, or swoops across a scene)</w:t>
            </w:r>
            <w:r w:rsidR="00764509">
              <w:rPr>
                <w:lang w:eastAsia="en-GB"/>
              </w:rPr>
              <w:t>.</w:t>
            </w:r>
            <w:r w:rsidRPr="003D161C">
              <w:rPr>
                <w:lang w:eastAsia="en-GB"/>
              </w:rPr>
              <w:t xml:space="preserve"> </w:t>
            </w:r>
          </w:p>
        </w:tc>
        <w:tc>
          <w:tcPr>
            <w:tcW w:w="993" w:type="dxa"/>
          </w:tcPr>
          <w:p w14:paraId="60B20A7F" w14:textId="77777777" w:rsidR="003D161C" w:rsidRPr="00012B42" w:rsidRDefault="003D161C" w:rsidP="00DA19CE">
            <w:pPr>
              <w:spacing w:before="40" w:line="240" w:lineRule="auto"/>
            </w:pPr>
          </w:p>
        </w:tc>
      </w:tr>
      <w:tr w:rsidR="003D161C" w14:paraId="76014C25" w14:textId="77777777" w:rsidTr="00DA19CE">
        <w:trPr>
          <w:trHeight w:val="284"/>
        </w:trPr>
        <w:tc>
          <w:tcPr>
            <w:tcW w:w="8613" w:type="dxa"/>
            <w:shd w:val="clear" w:color="auto" w:fill="auto"/>
          </w:tcPr>
          <w:p w14:paraId="097A8465" w14:textId="77777777" w:rsidR="003D161C" w:rsidRPr="00012B42" w:rsidRDefault="003D161C" w:rsidP="00DA19CE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r w:rsidRPr="00431894">
              <w:t>hand-held camera (often creates juddering, urgent camerawork like a documentary)</w:t>
            </w:r>
          </w:p>
        </w:tc>
        <w:tc>
          <w:tcPr>
            <w:tcW w:w="993" w:type="dxa"/>
          </w:tcPr>
          <w:p w14:paraId="3C35C632" w14:textId="77777777" w:rsidR="003D161C" w:rsidRPr="00012B42" w:rsidRDefault="003D161C" w:rsidP="00DA19CE">
            <w:pPr>
              <w:spacing w:before="40" w:line="240" w:lineRule="auto"/>
            </w:pPr>
          </w:p>
        </w:tc>
      </w:tr>
      <w:tr w:rsidR="003D161C" w14:paraId="7029123E" w14:textId="77777777" w:rsidTr="00DA19CE">
        <w:trPr>
          <w:trHeight w:val="284"/>
        </w:trPr>
        <w:tc>
          <w:tcPr>
            <w:tcW w:w="8613" w:type="dxa"/>
            <w:tcBorders>
              <w:bottom w:val="single" w:sz="4" w:space="0" w:color="22B09A"/>
            </w:tcBorders>
            <w:shd w:val="clear" w:color="auto" w:fill="auto"/>
          </w:tcPr>
          <w:p w14:paraId="2AD31B6F" w14:textId="77777777" w:rsidR="003D161C" w:rsidRPr="00012B42" w:rsidRDefault="003D161C" w:rsidP="00DA19CE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r w:rsidRPr="00431894">
              <w:t xml:space="preserve">point-of-view shots (camera sees what a character sees, </w:t>
            </w:r>
            <w:r w:rsidRPr="00431894">
              <w:rPr>
                <w:i/>
              </w:rPr>
              <w:t>not</w:t>
            </w:r>
            <w:r w:rsidRPr="00431894">
              <w:t xml:space="preserve"> over-the-shoulder shots)</w:t>
            </w:r>
          </w:p>
        </w:tc>
        <w:tc>
          <w:tcPr>
            <w:tcW w:w="993" w:type="dxa"/>
            <w:tcBorders>
              <w:bottom w:val="single" w:sz="4" w:space="0" w:color="22B09A"/>
            </w:tcBorders>
          </w:tcPr>
          <w:p w14:paraId="7FD02BB1" w14:textId="77777777" w:rsidR="003D161C" w:rsidRPr="00012B42" w:rsidRDefault="003D161C" w:rsidP="00DA19CE">
            <w:pPr>
              <w:spacing w:before="40" w:line="240" w:lineRule="auto"/>
            </w:pPr>
          </w:p>
        </w:tc>
      </w:tr>
      <w:tr w:rsidR="003D161C" w14:paraId="52011AF4" w14:textId="77777777" w:rsidTr="00DA19CE">
        <w:trPr>
          <w:trHeight w:val="284"/>
        </w:trPr>
        <w:tc>
          <w:tcPr>
            <w:tcW w:w="8613" w:type="dxa"/>
            <w:tcBorders>
              <w:bottom w:val="single" w:sz="4" w:space="0" w:color="22B09A"/>
            </w:tcBorders>
            <w:shd w:val="clear" w:color="auto" w:fill="auto"/>
          </w:tcPr>
          <w:p w14:paraId="72ADD8C5" w14:textId="77777777" w:rsidR="003D161C" w:rsidRPr="00012B42" w:rsidRDefault="003D161C" w:rsidP="00DA19CE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proofErr w:type="gramStart"/>
            <w:r w:rsidRPr="00431894">
              <w:t>shallow</w:t>
            </w:r>
            <w:proofErr w:type="gramEnd"/>
            <w:r w:rsidRPr="00431894">
              <w:t xml:space="preserve"> focus and focus pulls (shallow focus means that one part of the shot is in focus and another isn’t; a focus pull will change which part of the shot is in focus).</w:t>
            </w:r>
          </w:p>
        </w:tc>
        <w:tc>
          <w:tcPr>
            <w:tcW w:w="993" w:type="dxa"/>
            <w:tcBorders>
              <w:bottom w:val="single" w:sz="4" w:space="0" w:color="22B09A"/>
            </w:tcBorders>
          </w:tcPr>
          <w:p w14:paraId="1261EE56" w14:textId="77777777" w:rsidR="003D161C" w:rsidRPr="00012B42" w:rsidRDefault="003D161C" w:rsidP="00DA19CE">
            <w:pPr>
              <w:spacing w:before="40" w:line="240" w:lineRule="auto"/>
            </w:pPr>
          </w:p>
        </w:tc>
      </w:tr>
    </w:tbl>
    <w:p w14:paraId="21706D7A" w14:textId="77777777" w:rsidR="003D161C" w:rsidRDefault="003D161C"/>
    <w:p w14:paraId="7124A3EE" w14:textId="77777777" w:rsidR="003D161C" w:rsidRDefault="003D161C"/>
    <w:p w14:paraId="25B1CDA9" w14:textId="77777777" w:rsidR="003D161C" w:rsidRDefault="003D161C">
      <w:pPr>
        <w:sectPr w:rsidR="003D161C" w:rsidSect="00F41344">
          <w:headerReference w:type="default" r:id="rId9"/>
          <w:footerReference w:type="default" r:id="rId10"/>
          <w:pgSz w:w="11906" w:h="16838"/>
          <w:pgMar w:top="1440" w:right="849" w:bottom="1440" w:left="1440" w:header="708" w:footer="680" w:gutter="0"/>
          <w:cols w:space="708"/>
          <w:docGrid w:linePitch="360"/>
        </w:sectPr>
      </w:pPr>
    </w:p>
    <w:p w14:paraId="26CEA070" w14:textId="77777777" w:rsidR="003D161C" w:rsidRPr="003D161C" w:rsidRDefault="003D161C" w:rsidP="003D161C">
      <w:pPr>
        <w:spacing w:after="0" w:line="240" w:lineRule="auto"/>
      </w:pPr>
    </w:p>
    <w:tbl>
      <w:tblPr>
        <w:tblStyle w:val="TableGrid"/>
        <w:tblW w:w="9606" w:type="dxa"/>
        <w:tblBorders>
          <w:top w:val="single" w:sz="4" w:space="0" w:color="22B09A"/>
          <w:left w:val="single" w:sz="4" w:space="0" w:color="22B09A"/>
          <w:bottom w:val="single" w:sz="4" w:space="0" w:color="22B09A"/>
          <w:right w:val="single" w:sz="4" w:space="0" w:color="22B09A"/>
          <w:insideH w:val="single" w:sz="4" w:space="0" w:color="22B09A"/>
          <w:insideV w:val="single" w:sz="4" w:space="0" w:color="22B09A"/>
        </w:tblBorders>
        <w:tblLook w:val="04A0" w:firstRow="1" w:lastRow="0" w:firstColumn="1" w:lastColumn="0" w:noHBand="0" w:noVBand="1"/>
      </w:tblPr>
      <w:tblGrid>
        <w:gridCol w:w="8613"/>
        <w:gridCol w:w="993"/>
      </w:tblGrid>
      <w:tr w:rsidR="003D161C" w14:paraId="1C0FA924" w14:textId="77777777" w:rsidTr="003D161C">
        <w:trPr>
          <w:trHeight w:val="510"/>
        </w:trPr>
        <w:tc>
          <w:tcPr>
            <w:tcW w:w="8613" w:type="dxa"/>
            <w:tcBorders>
              <w:bottom w:val="single" w:sz="4" w:space="0" w:color="22B09A"/>
            </w:tcBorders>
            <w:shd w:val="clear" w:color="auto" w:fill="EBFBF8"/>
            <w:vAlign w:val="center"/>
          </w:tcPr>
          <w:p w14:paraId="70204355" w14:textId="77777777" w:rsidR="003D161C" w:rsidRPr="00F41344" w:rsidRDefault="003D161C" w:rsidP="003D161C">
            <w:pPr>
              <w:spacing w:before="120" w:after="120"/>
              <w:rPr>
                <w:b/>
              </w:rPr>
            </w:pPr>
            <w:proofErr w:type="spellStart"/>
            <w:r w:rsidRPr="003D161C">
              <w:rPr>
                <w:b/>
                <w:bCs/>
              </w:rPr>
              <w:t>Mise</w:t>
            </w:r>
            <w:proofErr w:type="spellEnd"/>
            <w:r w:rsidRPr="003D161C">
              <w:rPr>
                <w:b/>
                <w:bCs/>
              </w:rPr>
              <w:t xml:space="preserve">-en-scène </w:t>
            </w:r>
          </w:p>
        </w:tc>
        <w:tc>
          <w:tcPr>
            <w:tcW w:w="993" w:type="dxa"/>
            <w:tcBorders>
              <w:bottom w:val="single" w:sz="4" w:space="0" w:color="22B09A"/>
            </w:tcBorders>
            <w:shd w:val="clear" w:color="auto" w:fill="EBFBF8"/>
            <w:vAlign w:val="center"/>
          </w:tcPr>
          <w:p w14:paraId="20C40C11" w14:textId="77777777" w:rsidR="003D161C" w:rsidRPr="00012B42" w:rsidRDefault="003D161C" w:rsidP="003D161C">
            <w:pPr>
              <w:spacing w:after="0" w:line="240" w:lineRule="auto"/>
              <w:jc w:val="center"/>
            </w:pPr>
            <w:r w:rsidRPr="00F41344">
              <w:rPr>
                <w:rFonts w:ascii="MS Gothic" w:eastAsia="MS Gothic" w:hAnsi="MS Gothic" w:cs="MS Gothic" w:hint="eastAsia"/>
                <w:b/>
                <w:sz w:val="32"/>
                <w:szCs w:val="32"/>
              </w:rPr>
              <w:t>✓</w:t>
            </w:r>
          </w:p>
        </w:tc>
      </w:tr>
      <w:tr w:rsidR="003D161C" w14:paraId="0463225D" w14:textId="77777777" w:rsidTr="003D161C">
        <w:trPr>
          <w:trHeight w:val="284"/>
        </w:trPr>
        <w:tc>
          <w:tcPr>
            <w:tcW w:w="8613" w:type="dxa"/>
            <w:shd w:val="clear" w:color="auto" w:fill="auto"/>
          </w:tcPr>
          <w:p w14:paraId="1FD89010" w14:textId="77777777" w:rsidR="003D161C" w:rsidRPr="00F41344" w:rsidRDefault="003D161C" w:rsidP="003D161C">
            <w:pPr>
              <w:pStyle w:val="Bulletsstyle"/>
              <w:spacing w:before="40"/>
              <w:ind w:left="425" w:hanging="425"/>
              <w:rPr>
                <w:b/>
              </w:rPr>
            </w:pPr>
            <w:r w:rsidRPr="00324AF0">
              <w:t>lighting, especially low-key lighting (low-key, or chiaroscuro, lighting creates dark shadows and extremes of light and shade)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1B8250" w14:textId="77777777" w:rsidR="003D161C" w:rsidRPr="00F41344" w:rsidRDefault="003D161C" w:rsidP="003D161C">
            <w:pPr>
              <w:spacing w:before="40" w:line="240" w:lineRule="auto"/>
              <w:rPr>
                <w:rFonts w:ascii="MS Gothic" w:eastAsia="MS Gothic" w:hAnsi="MS Gothic" w:cs="MS Gothic"/>
                <w:b/>
              </w:rPr>
            </w:pPr>
          </w:p>
        </w:tc>
      </w:tr>
      <w:tr w:rsidR="003D161C" w14:paraId="142B075C" w14:textId="77777777" w:rsidTr="003D161C">
        <w:trPr>
          <w:trHeight w:val="284"/>
        </w:trPr>
        <w:tc>
          <w:tcPr>
            <w:tcW w:w="8613" w:type="dxa"/>
            <w:shd w:val="clear" w:color="auto" w:fill="auto"/>
          </w:tcPr>
          <w:p w14:paraId="6A2A0174" w14:textId="77777777" w:rsidR="003D161C" w:rsidRPr="00F41344" w:rsidRDefault="003D161C" w:rsidP="003D161C">
            <w:pPr>
              <w:pStyle w:val="Bulletsstyle"/>
              <w:spacing w:before="40"/>
              <w:ind w:left="425" w:hanging="425"/>
              <w:rPr>
                <w:b/>
              </w:rPr>
            </w:pPr>
            <w:r w:rsidRPr="00324AF0">
              <w:t xml:space="preserve">location/set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86BDC4" w14:textId="77777777" w:rsidR="003D161C" w:rsidRPr="00F41344" w:rsidRDefault="003D161C" w:rsidP="003D161C">
            <w:pPr>
              <w:spacing w:before="40" w:line="240" w:lineRule="auto"/>
              <w:rPr>
                <w:rFonts w:ascii="MS Gothic" w:eastAsia="MS Gothic" w:hAnsi="MS Gothic" w:cs="MS Gothic"/>
                <w:b/>
              </w:rPr>
            </w:pPr>
          </w:p>
        </w:tc>
      </w:tr>
      <w:tr w:rsidR="003D161C" w14:paraId="792142CA" w14:textId="77777777" w:rsidTr="003D161C">
        <w:trPr>
          <w:trHeight w:val="284"/>
        </w:trPr>
        <w:tc>
          <w:tcPr>
            <w:tcW w:w="8613" w:type="dxa"/>
            <w:shd w:val="clear" w:color="auto" w:fill="auto"/>
          </w:tcPr>
          <w:p w14:paraId="51C61143" w14:textId="77777777" w:rsidR="003D161C" w:rsidRPr="00F41344" w:rsidRDefault="003D161C" w:rsidP="003D161C">
            <w:pPr>
              <w:pStyle w:val="Bulletsstyle"/>
              <w:spacing w:before="40"/>
              <w:ind w:left="425" w:hanging="425"/>
              <w:rPr>
                <w:b/>
              </w:rPr>
            </w:pPr>
            <w:r w:rsidRPr="00324AF0">
              <w:t xml:space="preserve">costume and make-up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912410" w14:textId="77777777" w:rsidR="003D161C" w:rsidRPr="00F41344" w:rsidRDefault="003D161C" w:rsidP="003D161C">
            <w:pPr>
              <w:spacing w:before="40" w:line="240" w:lineRule="auto"/>
              <w:rPr>
                <w:rFonts w:ascii="MS Gothic" w:eastAsia="MS Gothic" w:hAnsi="MS Gothic" w:cs="MS Gothic"/>
                <w:b/>
              </w:rPr>
            </w:pPr>
          </w:p>
        </w:tc>
      </w:tr>
      <w:tr w:rsidR="003D161C" w14:paraId="1DC3B81D" w14:textId="77777777" w:rsidTr="003D161C">
        <w:trPr>
          <w:trHeight w:val="284"/>
        </w:trPr>
        <w:tc>
          <w:tcPr>
            <w:tcW w:w="8613" w:type="dxa"/>
            <w:shd w:val="clear" w:color="auto" w:fill="auto"/>
          </w:tcPr>
          <w:p w14:paraId="0C0C3C71" w14:textId="77777777" w:rsidR="003D161C" w:rsidRPr="008C2E14" w:rsidRDefault="003D161C" w:rsidP="003D161C">
            <w:pPr>
              <w:pStyle w:val="Bulletsstyle"/>
              <w:spacing w:before="40"/>
              <w:ind w:left="425" w:hanging="425"/>
            </w:pPr>
            <w:r w:rsidRPr="00324AF0">
              <w:t xml:space="preserve">props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7774AC" w14:textId="77777777" w:rsidR="003D161C" w:rsidRPr="00F41344" w:rsidRDefault="003D161C" w:rsidP="003D161C">
            <w:pPr>
              <w:spacing w:before="40" w:line="240" w:lineRule="auto"/>
              <w:rPr>
                <w:rFonts w:ascii="MS Gothic" w:eastAsia="MS Gothic" w:hAnsi="MS Gothic" w:cs="MS Gothic"/>
                <w:b/>
              </w:rPr>
            </w:pPr>
          </w:p>
        </w:tc>
      </w:tr>
      <w:tr w:rsidR="003D161C" w14:paraId="7732D82B" w14:textId="77777777" w:rsidTr="003D161C">
        <w:trPr>
          <w:trHeight w:val="284"/>
        </w:trPr>
        <w:tc>
          <w:tcPr>
            <w:tcW w:w="8613" w:type="dxa"/>
            <w:shd w:val="clear" w:color="auto" w:fill="auto"/>
          </w:tcPr>
          <w:p w14:paraId="787AEAE7" w14:textId="77777777" w:rsidR="003D161C" w:rsidRPr="008C2E14" w:rsidRDefault="003D161C" w:rsidP="003D161C">
            <w:pPr>
              <w:pStyle w:val="Bulletsstyle"/>
              <w:spacing w:before="40"/>
              <w:ind w:left="425" w:hanging="425"/>
            </w:pPr>
            <w:r w:rsidRPr="00324AF0">
              <w:t xml:space="preserve">casting and performance style (the significance of casting may be explored by mentally replacing the actor with a different one; the performance style should be naturalistic in realistic dramas, for example)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928CDE" w14:textId="77777777" w:rsidR="003D161C" w:rsidRPr="00F41344" w:rsidRDefault="003D161C" w:rsidP="003D161C">
            <w:pPr>
              <w:spacing w:before="40" w:line="240" w:lineRule="auto"/>
              <w:rPr>
                <w:rFonts w:ascii="MS Gothic" w:eastAsia="MS Gothic" w:hAnsi="MS Gothic" w:cs="MS Gothic"/>
                <w:b/>
              </w:rPr>
            </w:pPr>
          </w:p>
        </w:tc>
      </w:tr>
      <w:tr w:rsidR="003D161C" w14:paraId="685D4B3F" w14:textId="77777777" w:rsidTr="003D161C">
        <w:trPr>
          <w:trHeight w:val="284"/>
        </w:trPr>
        <w:tc>
          <w:tcPr>
            <w:tcW w:w="8613" w:type="dxa"/>
            <w:shd w:val="clear" w:color="auto" w:fill="auto"/>
          </w:tcPr>
          <w:p w14:paraId="749BDA4F" w14:textId="77777777" w:rsidR="003D161C" w:rsidRPr="008C2E14" w:rsidRDefault="003D161C" w:rsidP="003D161C">
            <w:pPr>
              <w:pStyle w:val="Bulletsstyle"/>
              <w:spacing w:before="40"/>
              <w:ind w:left="425" w:hanging="425"/>
            </w:pPr>
            <w:proofErr w:type="gramStart"/>
            <w:r w:rsidRPr="00324AF0">
              <w:t>blocking</w:t>
            </w:r>
            <w:proofErr w:type="gramEnd"/>
            <w:r w:rsidRPr="00324AF0">
              <w:t xml:space="preserve"> (the composition of elements within the shot, especially the actors).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131019" w14:textId="77777777" w:rsidR="003D161C" w:rsidRPr="00F41344" w:rsidRDefault="003D161C" w:rsidP="003D161C">
            <w:pPr>
              <w:spacing w:before="40" w:line="240" w:lineRule="auto"/>
              <w:rPr>
                <w:rFonts w:ascii="MS Gothic" w:eastAsia="MS Gothic" w:hAnsi="MS Gothic" w:cs="MS Gothic"/>
                <w:b/>
              </w:rPr>
            </w:pPr>
          </w:p>
        </w:tc>
      </w:tr>
    </w:tbl>
    <w:p w14:paraId="6A144470" w14:textId="371E868A" w:rsidR="007308A5" w:rsidRDefault="007308A5" w:rsidP="00F41344">
      <w:pPr>
        <w:spacing w:after="0" w:line="240" w:lineRule="auto"/>
      </w:pPr>
    </w:p>
    <w:p w14:paraId="4D5980F7" w14:textId="77777777" w:rsidR="003D161C" w:rsidRPr="003D161C" w:rsidRDefault="003D161C" w:rsidP="003D161C">
      <w:pPr>
        <w:pStyle w:val="Heading3"/>
      </w:pPr>
      <w:r w:rsidRPr="003D161C">
        <w:t>Other useful terms</w:t>
      </w:r>
    </w:p>
    <w:p w14:paraId="32DBC1CF" w14:textId="713DB74F" w:rsidR="003D161C" w:rsidRPr="003D161C" w:rsidRDefault="003D161C" w:rsidP="003D161C">
      <w:pPr>
        <w:pStyle w:val="Bulletsstyle"/>
        <w:ind w:left="426" w:hanging="426"/>
      </w:pPr>
      <w:proofErr w:type="gramStart"/>
      <w:r w:rsidRPr="003D161C">
        <w:rPr>
          <w:b/>
        </w:rPr>
        <w:t>connotation</w:t>
      </w:r>
      <w:proofErr w:type="gramEnd"/>
      <w:r w:rsidRPr="003D161C">
        <w:rPr>
          <w:b/>
        </w:rPr>
        <w:t xml:space="preserve">: </w:t>
      </w:r>
      <w:r w:rsidRPr="003D161C">
        <w:t>additional meanings and</w:t>
      </w:r>
      <w:r w:rsidRPr="003D161C">
        <w:rPr>
          <w:b/>
        </w:rPr>
        <w:t xml:space="preserve"> </w:t>
      </w:r>
      <w:r w:rsidRPr="003D161C">
        <w:t>associations which can be interpreted from the detailed analysis of media products</w:t>
      </w:r>
      <w:r w:rsidR="00764509">
        <w:t>.</w:t>
      </w:r>
    </w:p>
    <w:p w14:paraId="33A6EBDB" w14:textId="67AE4503" w:rsidR="003D161C" w:rsidRPr="003D161C" w:rsidRDefault="003D161C" w:rsidP="003D161C">
      <w:pPr>
        <w:pStyle w:val="Bulletsstyle"/>
        <w:ind w:left="426" w:hanging="426"/>
      </w:pPr>
      <w:proofErr w:type="gramStart"/>
      <w:r w:rsidRPr="003D161C">
        <w:rPr>
          <w:b/>
        </w:rPr>
        <w:t>denotation</w:t>
      </w:r>
      <w:proofErr w:type="gramEnd"/>
      <w:r w:rsidRPr="003D161C">
        <w:rPr>
          <w:b/>
        </w:rPr>
        <w:t xml:space="preserve">: </w:t>
      </w:r>
      <w:r w:rsidRPr="003D161C">
        <w:t>a description of</w:t>
      </w:r>
      <w:r w:rsidRPr="003D161C">
        <w:rPr>
          <w:b/>
        </w:rPr>
        <w:t xml:space="preserve"> </w:t>
      </w:r>
      <w:r w:rsidRPr="003D161C">
        <w:t>what we see or hear in a media product</w:t>
      </w:r>
      <w:r w:rsidR="00764509">
        <w:t>.</w:t>
      </w:r>
    </w:p>
    <w:p w14:paraId="25B2F93E" w14:textId="239A72E9" w:rsidR="003D161C" w:rsidRPr="003D161C" w:rsidRDefault="003D161C" w:rsidP="003D161C">
      <w:pPr>
        <w:pStyle w:val="Bulletsstyle"/>
        <w:ind w:left="426" w:hanging="426"/>
      </w:pPr>
      <w:proofErr w:type="gramStart"/>
      <w:r w:rsidRPr="003D161C">
        <w:rPr>
          <w:b/>
        </w:rPr>
        <w:t>stereotype</w:t>
      </w:r>
      <w:proofErr w:type="gramEnd"/>
      <w:r w:rsidRPr="003D161C">
        <w:rPr>
          <w:b/>
        </w:rPr>
        <w:t xml:space="preserve">: </w:t>
      </w:r>
      <w:r w:rsidRPr="003D161C">
        <w:t>an over-simplified portrayal of a member of a social group, place, event or issue, which is based on assumptions</w:t>
      </w:r>
      <w:r w:rsidR="00764509">
        <w:t>.</w:t>
      </w:r>
    </w:p>
    <w:p w14:paraId="5E107A57" w14:textId="773720EB" w:rsidR="003D161C" w:rsidRPr="003D161C" w:rsidRDefault="003D161C" w:rsidP="003D161C">
      <w:pPr>
        <w:pStyle w:val="Bulletsstyle"/>
        <w:ind w:left="426" w:hanging="426"/>
        <w:rPr>
          <w:b/>
        </w:rPr>
      </w:pPr>
      <w:proofErr w:type="gramStart"/>
      <w:r w:rsidRPr="003D161C">
        <w:rPr>
          <w:b/>
        </w:rPr>
        <w:t>anti-stereotype</w:t>
      </w:r>
      <w:proofErr w:type="gramEnd"/>
      <w:r w:rsidRPr="003D161C">
        <w:t>: a portrayal of a member of a social group, place, event or issue which goes against the generally accepted stereotype</w:t>
      </w:r>
      <w:r w:rsidR="00764509">
        <w:t>.</w:t>
      </w:r>
      <w:bookmarkStart w:id="1" w:name="_GoBack"/>
      <w:bookmarkEnd w:id="1"/>
    </w:p>
    <w:p w14:paraId="39324C00" w14:textId="77777777" w:rsidR="003D161C" w:rsidRPr="003D161C" w:rsidRDefault="003D161C" w:rsidP="003D161C">
      <w:pPr>
        <w:pStyle w:val="Bulletsstyle"/>
        <w:ind w:left="426" w:hanging="426"/>
      </w:pPr>
      <w:proofErr w:type="gramStart"/>
      <w:r w:rsidRPr="003D161C">
        <w:rPr>
          <w:b/>
        </w:rPr>
        <w:t>values</w:t>
      </w:r>
      <w:proofErr w:type="gramEnd"/>
      <w:r w:rsidRPr="003D161C">
        <w:t>: a set of ideas and beliefs held by an individual, a group or the whole of society.</w:t>
      </w:r>
    </w:p>
    <w:p w14:paraId="531BE88A" w14:textId="77777777" w:rsidR="003D161C" w:rsidRDefault="003D161C" w:rsidP="003D161C"/>
    <w:p w14:paraId="70B4CA20" w14:textId="77777777" w:rsidR="003D161C" w:rsidRDefault="003D161C" w:rsidP="003D161C"/>
    <w:p w14:paraId="62BB1F37" w14:textId="77777777" w:rsidR="003D161C" w:rsidRPr="00F41344" w:rsidRDefault="003D161C" w:rsidP="00F41344">
      <w:pPr>
        <w:spacing w:after="0" w:line="240" w:lineRule="auto"/>
      </w:pPr>
    </w:p>
    <w:bookmarkEnd w:id="0"/>
    <w:sectPr w:rsidR="003D161C" w:rsidRPr="00F41344" w:rsidSect="00F41344">
      <w:headerReference w:type="default" r:id="rId11"/>
      <w:pgSz w:w="11906" w:h="16838"/>
      <w:pgMar w:top="1985" w:right="849" w:bottom="1440" w:left="1440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90CD9" w14:textId="77777777" w:rsidR="008B309A" w:rsidRDefault="008B309A" w:rsidP="003F1650">
      <w:pPr>
        <w:spacing w:after="0" w:line="240" w:lineRule="auto"/>
      </w:pPr>
      <w:r>
        <w:separator/>
      </w:r>
    </w:p>
  </w:endnote>
  <w:endnote w:type="continuationSeparator" w:id="0">
    <w:p w14:paraId="3614AED0" w14:textId="77777777" w:rsidR="008B309A" w:rsidRDefault="008B309A" w:rsidP="003F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969BB8" w14:textId="1A392920" w:rsidR="00012B42" w:rsidRPr="00012B42" w:rsidRDefault="00012B42" w:rsidP="00012B42">
    <w:pPr>
      <w:tabs>
        <w:tab w:val="center" w:pos="4513"/>
        <w:tab w:val="left" w:pos="8222"/>
      </w:tabs>
      <w:spacing w:after="0" w:line="240" w:lineRule="auto"/>
      <w:ind w:left="-142"/>
      <w:rPr>
        <w:noProof/>
        <w:sz w:val="16"/>
        <w:szCs w:val="16"/>
      </w:rPr>
    </w:pPr>
    <w:r w:rsidRPr="00012B42">
      <w:rPr>
        <w:sz w:val="16"/>
        <w:szCs w:val="16"/>
      </w:rPr>
      <w:t>Version 1</w:t>
    </w:r>
    <w:r w:rsidRPr="00012B42">
      <w:rPr>
        <w:sz w:val="16"/>
        <w:szCs w:val="16"/>
      </w:rPr>
      <w:tab/>
    </w:r>
    <w:r w:rsidRPr="00012B42">
      <w:rPr>
        <w:sz w:val="16"/>
        <w:szCs w:val="16"/>
      </w:rPr>
      <w:fldChar w:fldCharType="begin"/>
    </w:r>
    <w:r w:rsidRPr="00012B42">
      <w:rPr>
        <w:sz w:val="16"/>
        <w:szCs w:val="16"/>
      </w:rPr>
      <w:instrText xml:space="preserve"> PAGE   \* MERGEFORMAT </w:instrText>
    </w:r>
    <w:r w:rsidRPr="00012B42">
      <w:rPr>
        <w:sz w:val="16"/>
        <w:szCs w:val="16"/>
      </w:rPr>
      <w:fldChar w:fldCharType="separate"/>
    </w:r>
    <w:r w:rsidR="00764509">
      <w:rPr>
        <w:noProof/>
        <w:sz w:val="16"/>
        <w:szCs w:val="16"/>
      </w:rPr>
      <w:t>1</w:t>
    </w:r>
    <w:r w:rsidRPr="00012B42">
      <w:rPr>
        <w:noProof/>
        <w:sz w:val="16"/>
        <w:szCs w:val="16"/>
      </w:rPr>
      <w:fldChar w:fldCharType="end"/>
    </w:r>
    <w:r w:rsidRPr="00012B42">
      <w:rPr>
        <w:noProof/>
        <w:sz w:val="16"/>
        <w:szCs w:val="16"/>
      </w:rPr>
      <w:tab/>
      <w:t>© OCR 201</w:t>
    </w:r>
    <w:r>
      <w:rPr>
        <w:noProof/>
        <w:sz w:val="16"/>
        <w:szCs w:val="16"/>
      </w:rPr>
      <w:t>8</w:t>
    </w:r>
  </w:p>
  <w:p w14:paraId="07D8B352" w14:textId="5D040491" w:rsidR="008A1BC0" w:rsidRPr="00012B42" w:rsidRDefault="00012B42" w:rsidP="00012B42">
    <w:pPr>
      <w:tabs>
        <w:tab w:val="center" w:pos="4513"/>
        <w:tab w:val="right" w:pos="9026"/>
      </w:tabs>
      <w:spacing w:after="0" w:line="240" w:lineRule="auto"/>
      <w:ind w:left="-142"/>
    </w:pPr>
    <w:r w:rsidRPr="00012B42">
      <w:rPr>
        <w:b/>
        <w:noProof/>
        <w:sz w:val="16"/>
        <w:szCs w:val="16"/>
      </w:rPr>
      <w:t xml:space="preserve">Component </w:t>
    </w:r>
    <w:r>
      <w:rPr>
        <w:b/>
        <w:noProof/>
        <w:sz w:val="16"/>
        <w:szCs w:val="16"/>
      </w:rPr>
      <w:t>03</w:t>
    </w:r>
    <w:r w:rsidR="00764509">
      <w:rPr>
        <w:b/>
        <w:noProof/>
        <w:sz w:val="16"/>
        <w:szCs w:val="16"/>
      </w:rPr>
      <w:t>/04</w:t>
    </w:r>
    <w:r w:rsidRPr="00012B42">
      <w:rPr>
        <w:b/>
        <w:noProof/>
        <w:sz w:val="16"/>
        <w:szCs w:val="16"/>
      </w:rPr>
      <w:t>: Non-</w:t>
    </w:r>
    <w:r w:rsidR="00764509">
      <w:rPr>
        <w:b/>
        <w:noProof/>
        <w:sz w:val="16"/>
        <w:szCs w:val="16"/>
      </w:rPr>
      <w:t>e</w:t>
    </w:r>
    <w:r w:rsidRPr="00012B42">
      <w:rPr>
        <w:b/>
        <w:noProof/>
        <w:sz w:val="16"/>
        <w:szCs w:val="16"/>
      </w:rPr>
      <w:t>xam</w:t>
    </w:r>
    <w:r w:rsidR="00764509">
      <w:rPr>
        <w:b/>
        <w:noProof/>
        <w:sz w:val="16"/>
        <w:szCs w:val="16"/>
      </w:rPr>
      <w:t xml:space="preserve"> a</w:t>
    </w:r>
    <w:r w:rsidRPr="00012B42">
      <w:rPr>
        <w:b/>
        <w:noProof/>
        <w:sz w:val="16"/>
        <w:szCs w:val="16"/>
      </w:rPr>
      <w:t>ssessment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FE267" w14:textId="77777777" w:rsidR="008B309A" w:rsidRDefault="008B309A" w:rsidP="003F1650">
      <w:pPr>
        <w:spacing w:after="0" w:line="240" w:lineRule="auto"/>
      </w:pPr>
      <w:r>
        <w:separator/>
      </w:r>
    </w:p>
  </w:footnote>
  <w:footnote w:type="continuationSeparator" w:id="0">
    <w:p w14:paraId="514ACAA7" w14:textId="77777777" w:rsidR="008B309A" w:rsidRDefault="008B309A" w:rsidP="003F1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04C7D" w14:textId="33F12E11" w:rsidR="008A1BC0" w:rsidRDefault="008A1BC0" w:rsidP="00012B42">
    <w:pPr>
      <w:pStyle w:val="Header"/>
      <w:tabs>
        <w:tab w:val="clear" w:pos="9026"/>
        <w:tab w:val="right" w:pos="8789"/>
      </w:tabs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0668E3D1" wp14:editId="6FE0D639">
          <wp:simplePos x="0" y="0"/>
          <wp:positionH relativeFrom="column">
            <wp:posOffset>-878205</wp:posOffset>
          </wp:positionH>
          <wp:positionV relativeFrom="paragraph">
            <wp:posOffset>-425450</wp:posOffset>
          </wp:positionV>
          <wp:extent cx="7452995" cy="1080135"/>
          <wp:effectExtent l="0" t="0" r="0" b="5715"/>
          <wp:wrapTight wrapText="bothSides">
            <wp:wrapPolygon edited="0">
              <wp:start x="0" y="0"/>
              <wp:lineTo x="0" y="21333"/>
              <wp:lineTo x="21532" y="21333"/>
              <wp:lineTo x="21532" y="0"/>
              <wp:lineTo x="0" y="0"/>
            </wp:wrapPolygon>
          </wp:wrapTight>
          <wp:docPr id="14" name="Picture 14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F:\PD\ProdSup\Design\Studio\Visual Style Guidelines\Media_Studies\FT_2017\G_Media_Studies\Artwork\G_Media_studies_DG_LR_port_fron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2995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742D76" w14:textId="46DB6F30" w:rsidR="00F41344" w:rsidRDefault="00F41344" w:rsidP="00012B42">
    <w:pPr>
      <w:pStyle w:val="Header"/>
      <w:tabs>
        <w:tab w:val="clear" w:pos="9026"/>
        <w:tab w:val="right" w:pos="8789"/>
      </w:tabs>
    </w:pPr>
    <w:r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4EE7E9F" wp14:editId="1F872EFD">
          <wp:simplePos x="0" y="0"/>
          <wp:positionH relativeFrom="column">
            <wp:posOffset>-914400</wp:posOffset>
          </wp:positionH>
          <wp:positionV relativeFrom="paragraph">
            <wp:posOffset>-415925</wp:posOffset>
          </wp:positionV>
          <wp:extent cx="7564120" cy="1079500"/>
          <wp:effectExtent l="0" t="0" r="0" b="6350"/>
          <wp:wrapTight wrapText="bothSides">
            <wp:wrapPolygon edited="0">
              <wp:start x="0" y="0"/>
              <wp:lineTo x="0" y="21346"/>
              <wp:lineTo x="21542" y="21346"/>
              <wp:lineTo x="21542" y="0"/>
              <wp:lineTo x="0" y="0"/>
            </wp:wrapPolygon>
          </wp:wrapTight>
          <wp:docPr id="2" name="Picture 2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_Media_studies_DG_LR_port_inn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47A04"/>
    <w:multiLevelType w:val="hybridMultilevel"/>
    <w:tmpl w:val="897CBD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73473"/>
    <w:multiLevelType w:val="hybridMultilevel"/>
    <w:tmpl w:val="F1840598"/>
    <w:lvl w:ilvl="0" w:tplc="A0D22F18">
      <w:start w:val="1"/>
      <w:numFmt w:val="bullet"/>
      <w:pStyle w:val="Bulletsstyle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62D10"/>
    <w:multiLevelType w:val="hybridMultilevel"/>
    <w:tmpl w:val="EAE4D2C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15EB0"/>
    <w:multiLevelType w:val="hybridMultilevel"/>
    <w:tmpl w:val="94761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D85182"/>
    <w:multiLevelType w:val="hybridMultilevel"/>
    <w:tmpl w:val="3C003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DB70F3"/>
    <w:multiLevelType w:val="hybridMultilevel"/>
    <w:tmpl w:val="04F236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AC327FA"/>
    <w:multiLevelType w:val="hybridMultilevel"/>
    <w:tmpl w:val="BC126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F547B1"/>
    <w:multiLevelType w:val="hybridMultilevel"/>
    <w:tmpl w:val="012C5B0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50"/>
    <w:rsid w:val="00012B42"/>
    <w:rsid w:val="00046122"/>
    <w:rsid w:val="0009646F"/>
    <w:rsid w:val="000A5A68"/>
    <w:rsid w:val="0012784D"/>
    <w:rsid w:val="00154D66"/>
    <w:rsid w:val="0029100F"/>
    <w:rsid w:val="002D03B1"/>
    <w:rsid w:val="003B0237"/>
    <w:rsid w:val="003D161C"/>
    <w:rsid w:val="003F1650"/>
    <w:rsid w:val="003F4DB6"/>
    <w:rsid w:val="0044439C"/>
    <w:rsid w:val="00462A54"/>
    <w:rsid w:val="00471827"/>
    <w:rsid w:val="004B5A50"/>
    <w:rsid w:val="005057F6"/>
    <w:rsid w:val="00524FE2"/>
    <w:rsid w:val="0054328C"/>
    <w:rsid w:val="0057265F"/>
    <w:rsid w:val="005A61C4"/>
    <w:rsid w:val="006020A8"/>
    <w:rsid w:val="0067408B"/>
    <w:rsid w:val="006901C7"/>
    <w:rsid w:val="006E4595"/>
    <w:rsid w:val="00724203"/>
    <w:rsid w:val="00724B2D"/>
    <w:rsid w:val="007308A5"/>
    <w:rsid w:val="00743008"/>
    <w:rsid w:val="00764509"/>
    <w:rsid w:val="00780C29"/>
    <w:rsid w:val="007C68E9"/>
    <w:rsid w:val="007C71DA"/>
    <w:rsid w:val="007D792C"/>
    <w:rsid w:val="008274FB"/>
    <w:rsid w:val="00832FA9"/>
    <w:rsid w:val="00834133"/>
    <w:rsid w:val="008A1BC0"/>
    <w:rsid w:val="008A4BD5"/>
    <w:rsid w:val="008B309A"/>
    <w:rsid w:val="008C54AB"/>
    <w:rsid w:val="009C5C1D"/>
    <w:rsid w:val="009D77AB"/>
    <w:rsid w:val="009E4ECA"/>
    <w:rsid w:val="00A349D8"/>
    <w:rsid w:val="00A3787A"/>
    <w:rsid w:val="00A70CCB"/>
    <w:rsid w:val="00A939BA"/>
    <w:rsid w:val="00AC3271"/>
    <w:rsid w:val="00B2585E"/>
    <w:rsid w:val="00B3663B"/>
    <w:rsid w:val="00BF3E7D"/>
    <w:rsid w:val="00C15BD8"/>
    <w:rsid w:val="00CA2726"/>
    <w:rsid w:val="00D10E98"/>
    <w:rsid w:val="00DE0E9C"/>
    <w:rsid w:val="00E0072D"/>
    <w:rsid w:val="00E063A9"/>
    <w:rsid w:val="00E67DAA"/>
    <w:rsid w:val="00E77CF3"/>
    <w:rsid w:val="00EB0C2B"/>
    <w:rsid w:val="00F0228D"/>
    <w:rsid w:val="00F17A5A"/>
    <w:rsid w:val="00F41344"/>
    <w:rsid w:val="00F639E1"/>
    <w:rsid w:val="00F74F34"/>
    <w:rsid w:val="00FB7233"/>
    <w:rsid w:val="00FF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6A531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customStyle="1" w:styleId="Bulletsstyle">
    <w:name w:val="Bullets style"/>
    <w:basedOn w:val="Normal"/>
    <w:qFormat/>
    <w:rsid w:val="00F41344"/>
    <w:pPr>
      <w:numPr>
        <w:numId w:val="5"/>
      </w:numPr>
    </w:pPr>
  </w:style>
  <w:style w:type="paragraph" w:customStyle="1" w:styleId="Default">
    <w:name w:val="Default"/>
    <w:rsid w:val="00F4134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customStyle="1" w:styleId="Bulletsstyle">
    <w:name w:val="Bullets style"/>
    <w:basedOn w:val="Normal"/>
    <w:qFormat/>
    <w:rsid w:val="00F41344"/>
    <w:pPr>
      <w:numPr>
        <w:numId w:val="5"/>
      </w:numPr>
    </w:pPr>
  </w:style>
  <w:style w:type="paragraph" w:customStyle="1" w:styleId="Default">
    <w:name w:val="Default"/>
    <w:rsid w:val="00F4134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51CFB-D047-48FE-BB9D-27DA3A516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(9-1) Media Studies Delivery Guide NEA -  Activity 22</vt:lpstr>
    </vt:vector>
  </TitlesOfParts>
  <Company>Cambridge Assessment</Company>
  <LinksUpToDate>false</LinksUpToDate>
  <CharactersWithSpaces>2502</CharactersWithSpaces>
  <SharedDoc>false</SharedDoc>
  <HLinks>
    <vt:vector size="12" baseType="variant">
      <vt:variant>
        <vt:i4>2228350</vt:i4>
      </vt:variant>
      <vt:variant>
        <vt:i4>3</vt:i4>
      </vt:variant>
      <vt:variant>
        <vt:i4>0</vt:i4>
      </vt:variant>
      <vt:variant>
        <vt:i4>5</vt:i4>
      </vt:variant>
      <vt:variant>
        <vt:lpwstr>https://plotandtheme.com/2015/04/24/the-basics-of-film-aesthetics/</vt:lpwstr>
      </vt:variant>
      <vt:variant>
        <vt:lpwstr/>
      </vt:variant>
      <vt:variant>
        <vt:i4>7471162</vt:i4>
      </vt:variant>
      <vt:variant>
        <vt:i4>0</vt:i4>
      </vt:variant>
      <vt:variant>
        <vt:i4>0</vt:i4>
      </vt:variant>
      <vt:variant>
        <vt:i4>5</vt:i4>
      </vt:variant>
      <vt:variant>
        <vt:lpwstr>https://en.oxforddictionaries.com/definition/aesthetic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(9-1) Media Studies Delivery Guide NEA -  Activity 22</dc:title>
  <dc:creator>OCR</dc:creator>
  <cp:keywords>GCSE; Media Studies; resource;</cp:keywords>
  <cp:lastModifiedBy>Nicola Williams</cp:lastModifiedBy>
  <cp:revision>11</cp:revision>
  <dcterms:created xsi:type="dcterms:W3CDTF">2018-03-08T12:10:00Z</dcterms:created>
  <dcterms:modified xsi:type="dcterms:W3CDTF">2018-03-20T12:03:00Z</dcterms:modified>
</cp:coreProperties>
</file>