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F0C1" w14:textId="77777777" w:rsidR="008E6607" w:rsidRPr="001B6EE4" w:rsidRDefault="00BD2FAB" w:rsidP="00E32BC0">
      <w:pPr>
        <w:pStyle w:val="Heading1"/>
      </w:pPr>
      <w:bookmarkStart w:id="0" w:name="_GoBack"/>
      <w:bookmarkEnd w:id="0"/>
      <w:r w:rsidRPr="00A84B63">
        <w:t>Learner</w:t>
      </w:r>
      <w:r>
        <w:t xml:space="preserve"> Resource </w:t>
      </w:r>
      <w:r w:rsidR="004372E7">
        <w:t>6</w:t>
      </w:r>
      <w:r w:rsidR="00F86053">
        <w:t>.</w:t>
      </w:r>
      <w:r w:rsidR="00A506B4">
        <w:t>2</w:t>
      </w:r>
    </w:p>
    <w:p w14:paraId="3E54E1B9" w14:textId="77777777" w:rsidR="0092061D" w:rsidRPr="0092061D" w:rsidRDefault="0092061D" w:rsidP="00E32BC0">
      <w:pPr>
        <w:pStyle w:val="Heading1"/>
        <w:rPr>
          <w:lang w:val="en"/>
        </w:rPr>
      </w:pPr>
      <w:r w:rsidRPr="0092061D">
        <w:rPr>
          <w:lang w:val="en"/>
        </w:rPr>
        <w:t xml:space="preserve">Spotlight on: </w:t>
      </w:r>
      <w:r w:rsidR="00897349">
        <w:rPr>
          <w:lang w:val="en"/>
        </w:rPr>
        <w:t xml:space="preserve">NARRATIVE </w:t>
      </w:r>
      <w:r w:rsidR="00A7623C" w:rsidRPr="00A7623C">
        <w:rPr>
          <w:lang w:val="en"/>
        </w:rPr>
        <w:t>VIEWPOINT</w:t>
      </w:r>
    </w:p>
    <w:p w14:paraId="5964463B" w14:textId="7F149982" w:rsidR="00B41091" w:rsidRDefault="00A7623C" w:rsidP="00E32BC0">
      <w:pPr>
        <w:pStyle w:val="Heading3"/>
        <w:ind w:left="0"/>
        <w:rPr>
          <w:rFonts w:eastAsia="Calibri"/>
        </w:rPr>
      </w:pPr>
      <w:r w:rsidRPr="00A7623C">
        <w:rPr>
          <w:rFonts w:eastAsia="Calibri"/>
        </w:rPr>
        <w:t xml:space="preserve">Narrative viewpoint: Extract </w:t>
      </w:r>
      <w:r w:rsidR="002A41F7">
        <w:rPr>
          <w:rFonts w:eastAsia="Calibri"/>
        </w:rPr>
        <w:t>10</w:t>
      </w:r>
    </w:p>
    <w:p w14:paraId="56B0FB6A" w14:textId="5EA9EECB" w:rsidR="00E32BC0" w:rsidRDefault="00E32BC0" w:rsidP="00E32BC0"/>
    <w:p w14:paraId="383AC10E" w14:textId="0EE20433" w:rsidR="00E32BC0" w:rsidRDefault="00E32BC0" w:rsidP="00E32BC0">
      <w:r>
        <w:rPr>
          <w:noProof/>
        </w:rPr>
        <mc:AlternateContent>
          <mc:Choice Requires="wps">
            <w:drawing>
              <wp:inline distT="0" distB="0" distL="0" distR="0" wp14:anchorId="0FC7E0FC" wp14:editId="020EEFD4">
                <wp:extent cx="6201410" cy="2414905"/>
                <wp:effectExtent l="0" t="0" r="27940"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414905"/>
                        </a:xfrm>
                        <a:prstGeom prst="rect">
                          <a:avLst/>
                        </a:prstGeom>
                        <a:solidFill>
                          <a:srgbClr val="FFFFFF"/>
                        </a:solidFill>
                        <a:ln w="19050">
                          <a:solidFill>
                            <a:srgbClr val="86BE47"/>
                          </a:solidFill>
                          <a:miter lim="800000"/>
                          <a:headEnd/>
                          <a:tailEnd/>
                        </a:ln>
                      </wps:spPr>
                      <wps:txbx>
                        <w:txbxContent>
                          <w:p w14:paraId="2EDA5DAB" w14:textId="77777777" w:rsidR="00E32BC0" w:rsidRDefault="00E32BC0" w:rsidP="00E32BC0">
                            <w:pPr>
                              <w:spacing w:before="240"/>
                              <w:ind w:left="0"/>
                            </w:pPr>
                            <w:r>
                              <w:t xml:space="preserve">As a small child I was chased down the jungle tracks of my imagination by every black cliché imaginable; a Negroid Frankenstein stitched together from Hollywood and Boy’s Own Annuals. African, Caribbean, Islander, Australian; they were all tarred with the same evil brush. Black was black, and even in a suit or a doctor’s gown, I was warned, a spear-chucker lurked just below the surface. As I type these </w:t>
                            </w:r>
                            <w:proofErr w:type="gramStart"/>
                            <w:r>
                              <w:t>recollections</w:t>
                            </w:r>
                            <w:proofErr w:type="gramEnd"/>
                            <w:r>
                              <w:t xml:space="preserve"> I cringe at how monstrously offensive such stereotypes are. In fact, I can’t believe I’m writing this at all. Part of me wants to skip to the next chapter; it would be so much easier for all of us. But if this story is going to make any sense, it </w:t>
                            </w:r>
                            <w:proofErr w:type="gramStart"/>
                            <w:r>
                              <w:t>has to</w:t>
                            </w:r>
                            <w:proofErr w:type="gramEnd"/>
                            <w:r>
                              <w:t xml:space="preserve"> include everything; I need you, my reader, to peek into the freight cars full of baggage I’ve been dragging behind me all these years.</w:t>
                            </w:r>
                          </w:p>
                          <w:p w14:paraId="0A48333B" w14:textId="77777777" w:rsidR="00E32BC0" w:rsidRPr="00E60906" w:rsidRDefault="00E32BC0" w:rsidP="00E32BC0">
                            <w:pPr>
                              <w:ind w:left="0"/>
                              <w:jc w:val="right"/>
                            </w:pPr>
                            <w:r w:rsidRPr="002A41F7">
                              <w:rPr>
                                <w:i/>
                              </w:rPr>
                              <w:t>Riding the Black Cockatoo</w:t>
                            </w:r>
                            <w:r>
                              <w:t xml:space="preserve"> – John </w:t>
                            </w:r>
                            <w:proofErr w:type="spellStart"/>
                            <w:r>
                              <w:t>Danalis</w:t>
                            </w:r>
                            <w:proofErr w:type="spellEnd"/>
                          </w:p>
                        </w:txbxContent>
                      </wps:txbx>
                      <wps:bodyPr rot="0" vert="horz" wrap="square" lIns="91440" tIns="45720" rIns="91440" bIns="45720" anchor="t" anchorCtr="0" upright="1">
                        <a:spAutoFit/>
                      </wps:bodyPr>
                    </wps:wsp>
                  </a:graphicData>
                </a:graphic>
              </wp:inline>
            </w:drawing>
          </mc:Choice>
          <mc:Fallback>
            <w:pict>
              <v:shapetype w14:anchorId="0FC7E0FC" id="_x0000_t202" coordsize="21600,21600" o:spt="202" path="m,l,21600r21600,l21600,xe">
                <v:stroke joinstyle="miter"/>
                <v:path gradientshapeok="t" o:connecttype="rect"/>
              </v:shapetype>
              <v:shape id="Text Box 2" o:spid="_x0000_s1026" type="#_x0000_t202" style="width:488.3pt;height:1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" strokecolor="#86be47" strokeweight="1.5pt">
                <v:textbox style="mso-fit-shape-to-text:t">
                  <w:txbxContent>
                    <w:p w14:paraId="2EDA5DAB" w14:textId="77777777" w:rsidR="00E32BC0" w:rsidRDefault="00E32BC0" w:rsidP="00E32BC0">
                      <w:pPr>
                        <w:spacing w:before="240"/>
                        <w:ind w:left="0"/>
                      </w:pPr>
                      <w:r>
                        <w:t xml:space="preserve">As a small child I was chased down the jungle tracks of my imagination by every black cliché imaginable; a Negroid Frankenstein stitched together from Hollywood and Boy’s Own Annuals. African, Caribbean, Islander, Australian; they were all tarred with the same evil brush. Black was black, and even in a suit or a doctor’s gown, I was warned, a spear-chucker lurked just below the surface. As I type these </w:t>
                      </w:r>
                      <w:proofErr w:type="gramStart"/>
                      <w:r>
                        <w:t>recollections</w:t>
                      </w:r>
                      <w:proofErr w:type="gramEnd"/>
                      <w:r>
                        <w:t xml:space="preserve"> I cringe at how monstrously offensive such stereotypes are. In fact, I can’t believe I’m writing this at all. Part of me wants to skip to the next chapter; it would be so much easier for all of us. But if this story is going to make any sense, it </w:t>
                      </w:r>
                      <w:proofErr w:type="gramStart"/>
                      <w:r>
                        <w:t>has to</w:t>
                      </w:r>
                      <w:proofErr w:type="gramEnd"/>
                      <w:r>
                        <w:t xml:space="preserve"> include everything; I need you, my reader, to peek into the freight cars full of baggage I’ve been dragging behind me all these years.</w:t>
                      </w:r>
                    </w:p>
                    <w:p w14:paraId="0A48333B" w14:textId="77777777" w:rsidR="00E32BC0" w:rsidRPr="00E60906" w:rsidRDefault="00E32BC0" w:rsidP="00E32BC0">
                      <w:pPr>
                        <w:ind w:left="0"/>
                        <w:jc w:val="right"/>
                      </w:pPr>
                      <w:r w:rsidRPr="002A41F7">
                        <w:rPr>
                          <w:i/>
                        </w:rPr>
                        <w:t>Riding the Black Cockatoo</w:t>
                      </w:r>
                      <w:r>
                        <w:t xml:space="preserve"> – John </w:t>
                      </w:r>
                      <w:proofErr w:type="spellStart"/>
                      <w:r>
                        <w:t>Danalis</w:t>
                      </w:r>
                      <w:proofErr w:type="spellEnd"/>
                    </w:p>
                  </w:txbxContent>
                </v:textbox>
                <w10:anchorlock/>
              </v:shape>
            </w:pict>
          </mc:Fallback>
        </mc:AlternateContent>
      </w:r>
    </w:p>
    <w:p w14:paraId="2D6DC5AB" w14:textId="1213480C" w:rsidR="00E32BC0" w:rsidRDefault="00E32BC0" w:rsidP="00E32BC0"/>
    <w:p w14:paraId="08BFB866" w14:textId="3E11E8D6" w:rsidR="00E32BC0" w:rsidRDefault="00E32BC0" w:rsidP="00E32BC0"/>
    <w:p w14:paraId="501E3408" w14:textId="31BEEC07" w:rsidR="00E32BC0" w:rsidRDefault="00E32BC0" w:rsidP="00E32BC0"/>
    <w:p w14:paraId="04718936" w14:textId="12A986BB" w:rsidR="00E32BC0" w:rsidRDefault="00E32BC0" w:rsidP="00E32BC0"/>
    <w:p w14:paraId="0CA26A8F" w14:textId="4DDEB362" w:rsidR="00E32BC0" w:rsidRDefault="00E32BC0" w:rsidP="00E32BC0"/>
    <w:p w14:paraId="7394A2B8" w14:textId="6B9097DB" w:rsidR="00E32BC0" w:rsidRDefault="00E32BC0" w:rsidP="00E32BC0"/>
    <w:p w14:paraId="251EAD23" w14:textId="24E4E5DE" w:rsidR="00E32BC0" w:rsidRDefault="00E32BC0" w:rsidP="00E32BC0"/>
    <w:p w14:paraId="7C533A6E" w14:textId="77777777" w:rsidR="00E32BC0" w:rsidRDefault="00E32BC0" w:rsidP="00E32BC0"/>
    <w:p w14:paraId="58895011" w14:textId="5BC3E73F" w:rsidR="00E32BC0" w:rsidRPr="00E32BC0" w:rsidRDefault="00E32BC0" w:rsidP="00E32BC0">
      <w:r>
        <w:rPr>
          <w:noProof/>
        </w:rPr>
        <mc:AlternateContent>
          <mc:Choice Requires="wps">
            <w:drawing>
              <wp:inline distT="0" distB="0" distL="0" distR="0" wp14:anchorId="058B34FB" wp14:editId="487C3389">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4589A48C" w14:textId="77777777" w:rsidR="00E32BC0" w:rsidRPr="009C1923" w:rsidRDefault="00E32BC0" w:rsidP="00E32BC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C7A6ADF" w14:textId="77777777" w:rsidR="00E32BC0" w:rsidRPr="009C1923" w:rsidRDefault="00E32BC0" w:rsidP="00E32BC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F62C8F4" w14:textId="77777777" w:rsidR="00E32BC0" w:rsidRPr="00580794" w:rsidRDefault="00E32BC0" w:rsidP="00E32BC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58B34FB"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4589A48C" w14:textId="77777777" w:rsidR="00E32BC0" w:rsidRPr="009C1923" w:rsidRDefault="00E32BC0" w:rsidP="00E32BC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C7A6ADF" w14:textId="77777777" w:rsidR="00E32BC0" w:rsidRPr="009C1923" w:rsidRDefault="00E32BC0" w:rsidP="00E32BC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F62C8F4" w14:textId="77777777" w:rsidR="00E32BC0" w:rsidRPr="00580794" w:rsidRDefault="00E32BC0" w:rsidP="00E32BC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E32BC0" w:rsidRPr="00E32BC0" w:rsidSect="00E32BC0">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D5D2E" w14:textId="77777777" w:rsidR="00BA3E12" w:rsidRDefault="00BA3E12" w:rsidP="004F4331">
      <w:r>
        <w:separator/>
      </w:r>
    </w:p>
    <w:p w14:paraId="61FCA4B2" w14:textId="77777777" w:rsidR="00BA3E12" w:rsidRDefault="00BA3E12" w:rsidP="004F4331"/>
    <w:p w14:paraId="34472B96" w14:textId="77777777" w:rsidR="00BA3E12" w:rsidRDefault="00BA3E12" w:rsidP="004F4331"/>
    <w:p w14:paraId="295FFB0D" w14:textId="77777777" w:rsidR="00BA3E12" w:rsidRDefault="00BA3E12"/>
  </w:endnote>
  <w:endnote w:type="continuationSeparator" w:id="0">
    <w:p w14:paraId="3C8FF65A" w14:textId="77777777" w:rsidR="00BA3E12" w:rsidRDefault="00BA3E12" w:rsidP="004F4331">
      <w:r>
        <w:continuationSeparator/>
      </w:r>
    </w:p>
    <w:p w14:paraId="79EAA924" w14:textId="77777777" w:rsidR="00BA3E12" w:rsidRDefault="00BA3E12" w:rsidP="004F4331"/>
    <w:p w14:paraId="3A67D119" w14:textId="77777777" w:rsidR="00BA3E12" w:rsidRDefault="00BA3E12" w:rsidP="004F4331"/>
    <w:p w14:paraId="3BCD9236" w14:textId="77777777" w:rsidR="00BA3E12" w:rsidRDefault="00BA3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0566" w14:textId="77777777" w:rsidR="00E32BC0" w:rsidRDefault="00E32BC0" w:rsidP="00E32BC0">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7C9BF59F" w14:textId="171AE219" w:rsidR="00F86053" w:rsidRPr="00E32BC0" w:rsidRDefault="00E32BC0" w:rsidP="00E32BC0">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216C" w14:textId="77777777" w:rsidR="00BA3E12" w:rsidRDefault="00BA3E12" w:rsidP="004F4331">
      <w:r>
        <w:separator/>
      </w:r>
    </w:p>
    <w:p w14:paraId="3AA606E6" w14:textId="77777777" w:rsidR="00BA3E12" w:rsidRDefault="00BA3E12" w:rsidP="004F4331"/>
    <w:p w14:paraId="0E637728" w14:textId="77777777" w:rsidR="00BA3E12" w:rsidRDefault="00BA3E12" w:rsidP="004F4331"/>
    <w:p w14:paraId="18DEE598" w14:textId="77777777" w:rsidR="00BA3E12" w:rsidRDefault="00BA3E12"/>
  </w:footnote>
  <w:footnote w:type="continuationSeparator" w:id="0">
    <w:p w14:paraId="2B1A2A45" w14:textId="77777777" w:rsidR="00BA3E12" w:rsidRDefault="00BA3E12" w:rsidP="004F4331">
      <w:r>
        <w:continuationSeparator/>
      </w:r>
    </w:p>
    <w:p w14:paraId="25D46891" w14:textId="77777777" w:rsidR="00BA3E12" w:rsidRDefault="00BA3E12" w:rsidP="004F4331"/>
    <w:p w14:paraId="60BC51CC" w14:textId="77777777" w:rsidR="00BA3E12" w:rsidRDefault="00BA3E12" w:rsidP="004F4331"/>
    <w:p w14:paraId="339AF81F" w14:textId="77777777" w:rsidR="00BA3E12" w:rsidRDefault="00BA3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E35C8" w14:textId="2EA0391E" w:rsidR="00E32BC0" w:rsidRDefault="00E32BC0">
    <w:pPr>
      <w:pStyle w:val="Header"/>
    </w:pPr>
    <w:r>
      <w:rPr>
        <w:noProof/>
        <w:lang w:eastAsia="en-GB"/>
      </w:rPr>
      <w:drawing>
        <wp:anchor distT="0" distB="0" distL="114300" distR="114300" simplePos="0" relativeHeight="251659264" behindDoc="0" locked="0" layoutInCell="1" allowOverlap="1" wp14:anchorId="53BBF0D0" wp14:editId="62DFEFEA">
          <wp:simplePos x="0" y="0"/>
          <wp:positionH relativeFrom="column">
            <wp:posOffset>-517080</wp:posOffset>
          </wp:positionH>
          <wp:positionV relativeFrom="paragraph">
            <wp:posOffset>-234315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73B"/>
    <w:rsid w:val="00064CD4"/>
    <w:rsid w:val="000670B6"/>
    <w:rsid w:val="000805C5"/>
    <w:rsid w:val="00083F03"/>
    <w:rsid w:val="00085224"/>
    <w:rsid w:val="000B37E0"/>
    <w:rsid w:val="00103A93"/>
    <w:rsid w:val="00122137"/>
    <w:rsid w:val="00122DB1"/>
    <w:rsid w:val="0012316C"/>
    <w:rsid w:val="00145EB2"/>
    <w:rsid w:val="0016654B"/>
    <w:rsid w:val="001B2783"/>
    <w:rsid w:val="001B6EE4"/>
    <w:rsid w:val="001C3787"/>
    <w:rsid w:val="002022CD"/>
    <w:rsid w:val="00204D4D"/>
    <w:rsid w:val="00220525"/>
    <w:rsid w:val="002345F9"/>
    <w:rsid w:val="00265900"/>
    <w:rsid w:val="002774F3"/>
    <w:rsid w:val="002804A7"/>
    <w:rsid w:val="002971F6"/>
    <w:rsid w:val="002A41F7"/>
    <w:rsid w:val="002B47AF"/>
    <w:rsid w:val="002B5830"/>
    <w:rsid w:val="002D6A1F"/>
    <w:rsid w:val="002E5178"/>
    <w:rsid w:val="002F2E8A"/>
    <w:rsid w:val="00332731"/>
    <w:rsid w:val="00337B68"/>
    <w:rsid w:val="00351C83"/>
    <w:rsid w:val="00360AE7"/>
    <w:rsid w:val="003632E7"/>
    <w:rsid w:val="003676B4"/>
    <w:rsid w:val="00384833"/>
    <w:rsid w:val="003A71EB"/>
    <w:rsid w:val="003D741C"/>
    <w:rsid w:val="003F3992"/>
    <w:rsid w:val="003F7251"/>
    <w:rsid w:val="004372E7"/>
    <w:rsid w:val="00463032"/>
    <w:rsid w:val="00467705"/>
    <w:rsid w:val="004E65C7"/>
    <w:rsid w:val="004F411A"/>
    <w:rsid w:val="004F4331"/>
    <w:rsid w:val="00513A44"/>
    <w:rsid w:val="00551083"/>
    <w:rsid w:val="00567519"/>
    <w:rsid w:val="0058335E"/>
    <w:rsid w:val="0058629A"/>
    <w:rsid w:val="005960DC"/>
    <w:rsid w:val="005A1913"/>
    <w:rsid w:val="005B2ABD"/>
    <w:rsid w:val="0064635D"/>
    <w:rsid w:val="00651168"/>
    <w:rsid w:val="006552B3"/>
    <w:rsid w:val="00657A75"/>
    <w:rsid w:val="006A26D3"/>
    <w:rsid w:val="006B143C"/>
    <w:rsid w:val="006D1D6F"/>
    <w:rsid w:val="007252E0"/>
    <w:rsid w:val="0077796D"/>
    <w:rsid w:val="00780BC0"/>
    <w:rsid w:val="00794BE4"/>
    <w:rsid w:val="007953E7"/>
    <w:rsid w:val="00795548"/>
    <w:rsid w:val="00796167"/>
    <w:rsid w:val="007B5519"/>
    <w:rsid w:val="007B7752"/>
    <w:rsid w:val="008064FC"/>
    <w:rsid w:val="008324A5"/>
    <w:rsid w:val="0084029E"/>
    <w:rsid w:val="00863C0D"/>
    <w:rsid w:val="008925D1"/>
    <w:rsid w:val="00893E71"/>
    <w:rsid w:val="00897349"/>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06B4"/>
    <w:rsid w:val="00A5520E"/>
    <w:rsid w:val="00A657B8"/>
    <w:rsid w:val="00A7623C"/>
    <w:rsid w:val="00A84B63"/>
    <w:rsid w:val="00A91E49"/>
    <w:rsid w:val="00AB7712"/>
    <w:rsid w:val="00AE5B6A"/>
    <w:rsid w:val="00AF71D7"/>
    <w:rsid w:val="00B00763"/>
    <w:rsid w:val="00B21A92"/>
    <w:rsid w:val="00B24B52"/>
    <w:rsid w:val="00B41091"/>
    <w:rsid w:val="00B5316C"/>
    <w:rsid w:val="00B630FE"/>
    <w:rsid w:val="00BA0BBD"/>
    <w:rsid w:val="00BA3E12"/>
    <w:rsid w:val="00BA4E65"/>
    <w:rsid w:val="00BD0E68"/>
    <w:rsid w:val="00BD2FAB"/>
    <w:rsid w:val="00C231CB"/>
    <w:rsid w:val="00CA4837"/>
    <w:rsid w:val="00CD21DB"/>
    <w:rsid w:val="00D03A7B"/>
    <w:rsid w:val="00D03AF8"/>
    <w:rsid w:val="00D04336"/>
    <w:rsid w:val="00D21C92"/>
    <w:rsid w:val="00D3493E"/>
    <w:rsid w:val="00D36F89"/>
    <w:rsid w:val="00D802E6"/>
    <w:rsid w:val="00D81878"/>
    <w:rsid w:val="00DA5DFC"/>
    <w:rsid w:val="00DE03A6"/>
    <w:rsid w:val="00DE2A29"/>
    <w:rsid w:val="00DE74B0"/>
    <w:rsid w:val="00DF1EC4"/>
    <w:rsid w:val="00DF6DEB"/>
    <w:rsid w:val="00E26AF8"/>
    <w:rsid w:val="00E32BC0"/>
    <w:rsid w:val="00E45986"/>
    <w:rsid w:val="00E60906"/>
    <w:rsid w:val="00E6397E"/>
    <w:rsid w:val="00F165E9"/>
    <w:rsid w:val="00F4271F"/>
    <w:rsid w:val="00F447AA"/>
    <w:rsid w:val="00F53ED3"/>
    <w:rsid w:val="00F61ACE"/>
    <w:rsid w:val="00F6681D"/>
    <w:rsid w:val="00F86053"/>
    <w:rsid w:val="00F94C4F"/>
    <w:rsid w:val="00FA718B"/>
    <w:rsid w:val="00FB2EB4"/>
    <w:rsid w:val="00FB5B05"/>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AD4F46"/>
  <w15:chartTrackingRefBased/>
  <w15:docId w15:val="{FF38A1C3-F6AF-4BE3-AB74-FD736B28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E32BC0"/>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E32BC0"/>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32BC0"/>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32BC0"/>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B8BF-EE01-4A7A-8E0F-76AB82DB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6.2: Component 2: Exploring effects and impact (Literary texts)</vt:lpstr>
    </vt:vector>
  </TitlesOfParts>
  <Company>Cambridge Assessment</Company>
  <LinksUpToDate>false</LinksUpToDate>
  <CharactersWithSpaces>99</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6.2: Component 2: Exploring effects and impact (Literary texts)</dc:title>
  <dc:subject/>
  <dc:creator>OCR</dc:creator>
  <cp:keywords>Post 16; English Language; Component 2; Exploring effects and impact (Literary texts) - Learner Resource 6.2</cp:keywords>
  <cp:lastModifiedBy>Ramune Bruzinskiene</cp:lastModifiedBy>
  <cp:revision>4</cp:revision>
  <dcterms:created xsi:type="dcterms:W3CDTF">2020-02-25T11:51:00Z</dcterms:created>
  <dcterms:modified xsi:type="dcterms:W3CDTF">2020-02-25T11:54:00Z</dcterms:modified>
</cp:coreProperties>
</file>