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2DAE27DF" w:rsidR="006A0261" w:rsidRDefault="002727D0" w:rsidP="00D44C82">
      <w:pPr>
        <w:pStyle w:val="Heading1"/>
        <w:tabs>
          <w:tab w:val="left" w:pos="561"/>
          <w:tab w:val="left" w:pos="992"/>
          <w:tab w:val="left" w:pos="1412"/>
          <w:tab w:val="left" w:pos="9781"/>
        </w:tabs>
        <w:spacing w:before="0" w:line="240" w:lineRule="auto"/>
        <w:ind w:left="142"/>
      </w:pPr>
      <w:r>
        <w:rPr>
          <w:noProof/>
          <w:lang w:eastAsia="en-GB"/>
        </w:rPr>
        <w:drawing>
          <wp:anchor distT="0" distB="0" distL="114300" distR="114300" simplePos="0" relativeHeight="251662336" behindDoc="1" locked="0" layoutInCell="1" allowOverlap="1" wp14:anchorId="23CA6C8A" wp14:editId="22686176">
            <wp:simplePos x="0" y="0"/>
            <wp:positionH relativeFrom="column">
              <wp:posOffset>8367395</wp:posOffset>
            </wp:positionH>
            <wp:positionV relativeFrom="paragraph">
              <wp:posOffset>-850265</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D03501">
        <w:t>Statistics</w:t>
      </w:r>
      <w:r w:rsidR="006A0261">
        <w:t xml:space="preserve">: </w:t>
      </w:r>
      <w:r w:rsidR="000B08CB">
        <w:t>Sampling</w:t>
      </w:r>
    </w:p>
    <w:p w14:paraId="196FA843" w14:textId="77777777" w:rsidR="0037261C" w:rsidRPr="0037261C" w:rsidRDefault="0037261C" w:rsidP="0037261C">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w:tblPr>
      <w:tblGrid>
        <w:gridCol w:w="1418"/>
        <w:gridCol w:w="680"/>
        <w:gridCol w:w="5103"/>
        <w:gridCol w:w="3686"/>
        <w:gridCol w:w="1985"/>
        <w:gridCol w:w="1985"/>
      </w:tblGrid>
      <w:tr w:rsidR="00DB6ECF" w:rsidRPr="00DB6ECF" w14:paraId="62C1DDB3" w14:textId="77777777" w:rsidTr="00DF3AE9">
        <w:trPr>
          <w:cantSplit/>
        </w:trPr>
        <w:tc>
          <w:tcPr>
            <w:tcW w:w="1418" w:type="dxa"/>
            <w:tcBorders>
              <w:top w:val="single" w:sz="4" w:space="0" w:color="auto"/>
              <w:left w:val="single" w:sz="6" w:space="0" w:color="000000"/>
              <w:right w:val="single" w:sz="4" w:space="0" w:color="000000"/>
            </w:tcBorders>
          </w:tcPr>
          <w:p w14:paraId="6B74EDE7" w14:textId="77777777" w:rsidR="00DB6ECF" w:rsidRPr="00DB6ECF" w:rsidRDefault="00DB6ECF" w:rsidP="00DB6ECF">
            <w:pPr>
              <w:spacing w:before="80" w:after="80" w:line="240" w:lineRule="auto"/>
              <w:ind w:right="-20"/>
              <w:jc w:val="center"/>
              <w:rPr>
                <w:rFonts w:eastAsia="Arial"/>
                <w:sz w:val="20"/>
                <w:szCs w:val="20"/>
                <w:lang w:eastAsia="en-GB"/>
              </w:rPr>
            </w:pPr>
            <w:r w:rsidRPr="00DB6ECF">
              <w:rPr>
                <w:rFonts w:eastAsia="Times New Roman" w:cs="Arial"/>
                <w:sz w:val="24"/>
                <w:szCs w:val="24"/>
                <w:lang w:eastAsia="en-GB"/>
              </w:rPr>
              <w:br w:type="page"/>
            </w:r>
            <w:r w:rsidRPr="00DB6ECF">
              <w:rPr>
                <w:rFonts w:eastAsia="Arial"/>
                <w:b/>
                <w:bCs/>
                <w:spacing w:val="-1"/>
                <w:sz w:val="20"/>
                <w:szCs w:val="20"/>
                <w:lang w:eastAsia="en-GB"/>
              </w:rPr>
              <w:t>S</w:t>
            </w:r>
            <w:r w:rsidRPr="00DB6ECF">
              <w:rPr>
                <w:rFonts w:eastAsia="Arial"/>
                <w:b/>
                <w:bCs/>
                <w:sz w:val="20"/>
                <w:szCs w:val="20"/>
                <w:lang w:eastAsia="en-GB"/>
              </w:rPr>
              <w:t>pec</w:t>
            </w:r>
            <w:r w:rsidRPr="00DB6ECF">
              <w:rPr>
                <w:rFonts w:eastAsia="Arial"/>
                <w:b/>
                <w:bCs/>
                <w:spacing w:val="1"/>
                <w:sz w:val="20"/>
                <w:szCs w:val="20"/>
                <w:lang w:eastAsia="en-GB"/>
              </w:rPr>
              <w:t>ifi</w:t>
            </w:r>
            <w:r w:rsidRPr="00DB6ECF">
              <w:rPr>
                <w:rFonts w:eastAsia="Arial"/>
                <w:b/>
                <w:bCs/>
                <w:sz w:val="20"/>
                <w:szCs w:val="20"/>
                <w:lang w:eastAsia="en-GB"/>
              </w:rPr>
              <w:t>c</w:t>
            </w:r>
            <w:r w:rsidRPr="00DB6ECF">
              <w:rPr>
                <w:rFonts w:eastAsia="Arial"/>
                <w:b/>
                <w:bCs/>
                <w:spacing w:val="-3"/>
                <w:sz w:val="20"/>
                <w:szCs w:val="20"/>
                <w:lang w:eastAsia="en-GB"/>
              </w:rPr>
              <w:t>a</w:t>
            </w:r>
            <w:r w:rsidRPr="00DB6ECF">
              <w:rPr>
                <w:rFonts w:eastAsia="Arial"/>
                <w:b/>
                <w:bCs/>
                <w:spacing w:val="1"/>
                <w:sz w:val="20"/>
                <w:szCs w:val="20"/>
                <w:lang w:eastAsia="en-GB"/>
              </w:rPr>
              <w:t>ti</w:t>
            </w:r>
            <w:r w:rsidRPr="00DB6ECF">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7FD79925" w14:textId="77777777" w:rsidR="00DB6ECF" w:rsidRPr="00DB6ECF" w:rsidRDefault="00DB6ECF" w:rsidP="00DB6ECF">
            <w:pPr>
              <w:spacing w:before="80" w:after="80" w:line="240" w:lineRule="auto"/>
              <w:ind w:right="-20"/>
              <w:jc w:val="center"/>
              <w:rPr>
                <w:rFonts w:eastAsia="Arial"/>
                <w:sz w:val="20"/>
                <w:szCs w:val="20"/>
                <w:lang w:eastAsia="en-GB"/>
              </w:rPr>
            </w:pPr>
            <w:r w:rsidRPr="00DB6ECF">
              <w:rPr>
                <w:rFonts w:eastAsia="Arial"/>
                <w:b/>
                <w:bCs/>
                <w:spacing w:val="-1"/>
                <w:sz w:val="20"/>
                <w:szCs w:val="20"/>
                <w:lang w:eastAsia="en-GB"/>
              </w:rPr>
              <w:t>R</w:t>
            </w:r>
            <w:r w:rsidRPr="00DB6ECF">
              <w:rPr>
                <w:rFonts w:eastAsia="Arial"/>
                <w:b/>
                <w:bCs/>
                <w:sz w:val="20"/>
                <w:szCs w:val="20"/>
                <w:lang w:eastAsia="en-GB"/>
              </w:rPr>
              <w:t>e</w:t>
            </w:r>
            <w:r w:rsidRPr="00DB6ECF">
              <w:rPr>
                <w:rFonts w:eastAsia="Arial"/>
                <w:b/>
                <w:bCs/>
                <w:spacing w:val="1"/>
                <w:sz w:val="20"/>
                <w:szCs w:val="20"/>
                <w:lang w:eastAsia="en-GB"/>
              </w:rPr>
              <w:t>f</w:t>
            </w:r>
            <w:r w:rsidRPr="00DB6ECF">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D1B25BE" w14:textId="77777777" w:rsidR="00DB6ECF" w:rsidRPr="00DB6ECF" w:rsidRDefault="00DB6ECF" w:rsidP="00DB6ECF">
            <w:pPr>
              <w:spacing w:before="80" w:after="80" w:line="240" w:lineRule="auto"/>
              <w:ind w:right="-20"/>
              <w:rPr>
                <w:rFonts w:eastAsia="Arial"/>
                <w:sz w:val="20"/>
                <w:szCs w:val="20"/>
                <w:lang w:eastAsia="en-GB"/>
              </w:rPr>
            </w:pPr>
            <w:r w:rsidRPr="00DB6ECF">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6583A2E4" w14:textId="77777777" w:rsidR="00DB6ECF" w:rsidRPr="00DB6ECF" w:rsidRDefault="00DB6ECF" w:rsidP="00DB6ECF">
            <w:pPr>
              <w:spacing w:before="80" w:after="80" w:line="240" w:lineRule="auto"/>
              <w:ind w:right="-20"/>
              <w:jc w:val="center"/>
              <w:rPr>
                <w:rFonts w:eastAsia="Times New Roman"/>
                <w:b/>
                <w:spacing w:val="2"/>
                <w:sz w:val="20"/>
                <w:szCs w:val="20"/>
                <w:lang w:eastAsia="en-GB"/>
              </w:rPr>
            </w:pPr>
            <w:r w:rsidRPr="00DB6ECF">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060CFFDD" w14:textId="77777777" w:rsidR="00DB6ECF" w:rsidRPr="00DB6ECF" w:rsidRDefault="00DB6ECF" w:rsidP="00DB6ECF">
            <w:pPr>
              <w:spacing w:before="80" w:after="80" w:line="240" w:lineRule="auto"/>
              <w:ind w:right="-20"/>
              <w:jc w:val="center"/>
              <w:rPr>
                <w:rFonts w:eastAsia="Times New Roman"/>
                <w:b/>
                <w:spacing w:val="2"/>
                <w:sz w:val="20"/>
                <w:szCs w:val="20"/>
                <w:lang w:eastAsia="en-GB"/>
              </w:rPr>
            </w:pPr>
            <w:r w:rsidRPr="00DB6ECF">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3BC07E81" w14:textId="77777777" w:rsidR="00DB6ECF" w:rsidRPr="00DB6ECF" w:rsidRDefault="00DB6ECF" w:rsidP="00DB6ECF">
            <w:pPr>
              <w:spacing w:before="80" w:after="80" w:line="240" w:lineRule="auto"/>
              <w:ind w:right="-20"/>
              <w:jc w:val="center"/>
              <w:rPr>
                <w:rFonts w:eastAsia="Times New Roman"/>
                <w:b/>
                <w:spacing w:val="2"/>
                <w:sz w:val="20"/>
                <w:szCs w:val="20"/>
                <w:lang w:eastAsia="en-GB"/>
              </w:rPr>
            </w:pPr>
            <w:r w:rsidRPr="00DB6ECF">
              <w:rPr>
                <w:rFonts w:eastAsia="Times New Roman"/>
                <w:b/>
                <w:spacing w:val="2"/>
                <w:sz w:val="20"/>
                <w:szCs w:val="20"/>
                <w:lang w:eastAsia="en-GB"/>
              </w:rPr>
              <w:t>Exclusions</w:t>
            </w:r>
          </w:p>
        </w:tc>
      </w:tr>
      <w:tr w:rsidR="00DB6ECF" w:rsidRPr="00DB6ECF" w14:paraId="69A195C4" w14:textId="77777777" w:rsidTr="00DF3AE9">
        <w:trPr>
          <w:cantSplit/>
        </w:trPr>
        <w:tc>
          <w:tcPr>
            <w:tcW w:w="14857" w:type="dxa"/>
            <w:gridSpan w:val="6"/>
            <w:tcBorders>
              <w:top w:val="single" w:sz="4" w:space="0" w:color="auto"/>
              <w:left w:val="single" w:sz="6" w:space="0" w:color="000000"/>
              <w:right w:val="single" w:sz="6" w:space="0" w:color="000000"/>
            </w:tcBorders>
          </w:tcPr>
          <w:p w14:paraId="4262F6C4" w14:textId="77777777" w:rsidR="00DB6ECF" w:rsidRPr="00DB6ECF" w:rsidRDefault="00DB6ECF" w:rsidP="0037261C">
            <w:pPr>
              <w:spacing w:after="0" w:line="240" w:lineRule="auto"/>
              <w:ind w:left="113"/>
              <w:jc w:val="center"/>
              <w:rPr>
                <w:rFonts w:ascii="Times New Roman" w:eastAsia="Times New Roman" w:hAnsi="Times New Roman"/>
                <w:sz w:val="20"/>
                <w:szCs w:val="20"/>
              </w:rPr>
            </w:pPr>
            <w:r w:rsidRPr="00DB6ECF">
              <w:rPr>
                <w:rFonts w:eastAsia="Arial" w:cs="Arial"/>
                <w:b/>
                <w:bCs/>
                <w:spacing w:val="-1"/>
                <w:sz w:val="24"/>
                <w:szCs w:val="24"/>
              </w:rPr>
              <w:t>STATISTICS: SAMPLING (1)</w:t>
            </w:r>
          </w:p>
        </w:tc>
      </w:tr>
      <w:tr w:rsidR="00DB6ECF" w:rsidRPr="00DB6ECF" w14:paraId="2E437A9E" w14:textId="77777777" w:rsidTr="00DF3AE9">
        <w:trPr>
          <w:cantSplit/>
        </w:trPr>
        <w:tc>
          <w:tcPr>
            <w:tcW w:w="1418" w:type="dxa"/>
            <w:vMerge w:val="restart"/>
            <w:tcBorders>
              <w:top w:val="single" w:sz="4" w:space="0" w:color="auto"/>
              <w:left w:val="single" w:sz="6" w:space="0" w:color="000000"/>
              <w:right w:val="single" w:sz="4" w:space="0" w:color="000000"/>
            </w:tcBorders>
          </w:tcPr>
          <w:p w14:paraId="76FB74DD" w14:textId="77777777" w:rsidR="00DB6ECF" w:rsidRPr="00DB6ECF" w:rsidRDefault="00DB6ECF" w:rsidP="00DB6ECF">
            <w:pPr>
              <w:spacing w:before="80" w:after="80" w:line="240" w:lineRule="auto"/>
              <w:ind w:left="52" w:right="91"/>
              <w:rPr>
                <w:rFonts w:eastAsia="Times New Roman"/>
                <w:spacing w:val="-1"/>
                <w:sz w:val="20"/>
                <w:szCs w:val="20"/>
                <w:lang w:eastAsia="en-GB"/>
              </w:rPr>
            </w:pPr>
            <w:r w:rsidRPr="00DB6ECF">
              <w:rPr>
                <w:rFonts w:eastAsia="Times New Roman"/>
                <w:spacing w:val="-1"/>
                <w:sz w:val="20"/>
                <w:szCs w:val="20"/>
                <w:lang w:eastAsia="en-GB"/>
              </w:rPr>
              <w:t>Population and sample</w:t>
            </w:r>
          </w:p>
        </w:tc>
        <w:tc>
          <w:tcPr>
            <w:tcW w:w="680" w:type="dxa"/>
            <w:tcBorders>
              <w:top w:val="single" w:sz="4" w:space="0" w:color="000000"/>
              <w:left w:val="single" w:sz="4" w:space="0" w:color="000000"/>
              <w:bottom w:val="single" w:sz="4" w:space="0" w:color="000000"/>
              <w:right w:val="single" w:sz="4" w:space="0" w:color="000000"/>
            </w:tcBorders>
          </w:tcPr>
          <w:p w14:paraId="27BF3B5F" w14:textId="77777777" w:rsidR="00DB6ECF" w:rsidRPr="00DB6ECF" w:rsidRDefault="00DB6ECF" w:rsidP="00DB6ECF">
            <w:pPr>
              <w:spacing w:before="80" w:after="80" w:line="240" w:lineRule="auto"/>
              <w:ind w:right="33"/>
              <w:jc w:val="right"/>
              <w:rPr>
                <w:rFonts w:eastAsia="Times New Roman"/>
                <w:sz w:val="20"/>
                <w:szCs w:val="20"/>
                <w:lang w:eastAsia="en-GB"/>
              </w:rPr>
            </w:pPr>
            <w:r w:rsidRPr="00DB6ECF">
              <w:rPr>
                <w:rFonts w:eastAsia="Times New Roman"/>
                <w:sz w:val="20"/>
                <w:szCs w:val="20"/>
                <w:lang w:eastAsia="en-GB"/>
              </w:rPr>
              <w:t>Mp21</w:t>
            </w:r>
          </w:p>
        </w:tc>
        <w:tc>
          <w:tcPr>
            <w:tcW w:w="5103" w:type="dxa"/>
            <w:tcBorders>
              <w:top w:val="single" w:sz="4" w:space="0" w:color="000000"/>
              <w:left w:val="single" w:sz="4" w:space="0" w:color="000000"/>
              <w:bottom w:val="single" w:sz="4" w:space="0" w:color="000000"/>
              <w:right w:val="single" w:sz="6" w:space="0" w:color="000000"/>
            </w:tcBorders>
          </w:tcPr>
          <w:p w14:paraId="6E55735E" w14:textId="77777777" w:rsidR="00DB6ECF" w:rsidRPr="00DB6ECF" w:rsidRDefault="00DB6ECF" w:rsidP="00DB6ECF">
            <w:pPr>
              <w:spacing w:before="40" w:after="40" w:line="240" w:lineRule="atLeast"/>
              <w:ind w:left="112"/>
              <w:rPr>
                <w:rFonts w:eastAsia="Times New Roman" w:cs="Arial"/>
                <w:b/>
                <w:sz w:val="20"/>
                <w:szCs w:val="20"/>
              </w:rPr>
            </w:pPr>
            <w:r w:rsidRPr="00DB6ECF">
              <w:rPr>
                <w:rFonts w:eastAsia="Times New Roman" w:cs="Arial"/>
                <w:sz w:val="20"/>
                <w:szCs w:val="20"/>
              </w:rPr>
              <w:t>Understand and use the terms population and sample.</w:t>
            </w:r>
          </w:p>
        </w:tc>
        <w:tc>
          <w:tcPr>
            <w:tcW w:w="3686" w:type="dxa"/>
            <w:tcBorders>
              <w:top w:val="single" w:sz="4" w:space="0" w:color="000000"/>
              <w:left w:val="single" w:sz="4" w:space="0" w:color="000000"/>
              <w:bottom w:val="single" w:sz="4" w:space="0" w:color="000000"/>
              <w:right w:val="single" w:sz="6" w:space="0" w:color="000000"/>
            </w:tcBorders>
          </w:tcPr>
          <w:p w14:paraId="5F37BE67" w14:textId="77777777" w:rsidR="00DB6ECF" w:rsidRPr="00DB6ECF" w:rsidRDefault="00DB6ECF" w:rsidP="00DB6EC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8906CC7" w14:textId="77777777" w:rsidR="00DB6ECF" w:rsidRPr="00DB6ECF" w:rsidRDefault="00DB6ECF" w:rsidP="00DB6ECF">
            <w:pPr>
              <w:spacing w:before="40" w:after="40" w:line="240" w:lineRule="atLeast"/>
              <w:ind w:left="33"/>
              <w:rPr>
                <w:rFonts w:ascii="Times New Roman" w:eastAsia="Times New Roman" w:hAnsi="Times New Roman"/>
                <w:b/>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7A9F5B1" w14:textId="77777777" w:rsidR="00DB6ECF" w:rsidRPr="00DB6ECF" w:rsidRDefault="00DB6ECF" w:rsidP="00DB6ECF">
            <w:pPr>
              <w:spacing w:before="40" w:after="40" w:line="240" w:lineRule="atLeast"/>
              <w:ind w:left="112"/>
              <w:rPr>
                <w:rFonts w:ascii="Times New Roman" w:eastAsia="Times New Roman" w:hAnsi="Times New Roman"/>
                <w:sz w:val="20"/>
                <w:szCs w:val="20"/>
              </w:rPr>
            </w:pPr>
          </w:p>
        </w:tc>
      </w:tr>
      <w:tr w:rsidR="00DB6ECF" w:rsidRPr="00DB6ECF" w14:paraId="25ACB23C" w14:textId="77777777" w:rsidTr="00DF3AE9">
        <w:trPr>
          <w:cantSplit/>
        </w:trPr>
        <w:tc>
          <w:tcPr>
            <w:tcW w:w="1418" w:type="dxa"/>
            <w:vMerge/>
            <w:tcBorders>
              <w:left w:val="single" w:sz="6" w:space="0" w:color="000000"/>
              <w:bottom w:val="single" w:sz="4" w:space="0" w:color="auto"/>
              <w:right w:val="single" w:sz="4" w:space="0" w:color="000000"/>
            </w:tcBorders>
          </w:tcPr>
          <w:p w14:paraId="6DC3C7C7" w14:textId="77777777" w:rsidR="00DB6ECF" w:rsidRPr="00DB6ECF" w:rsidRDefault="00DB6ECF" w:rsidP="00DB6EC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0AD408F8" w14:textId="77777777" w:rsidR="00DB6ECF" w:rsidRPr="00DB6ECF" w:rsidRDefault="00DB6ECF" w:rsidP="00DB6ECF">
            <w:pPr>
              <w:spacing w:before="80" w:after="80" w:line="240" w:lineRule="auto"/>
              <w:ind w:right="33"/>
              <w:jc w:val="right"/>
              <w:rPr>
                <w:rFonts w:eastAsia="Times New Roman"/>
                <w:sz w:val="20"/>
                <w:szCs w:val="20"/>
                <w:lang w:eastAsia="en-GB"/>
              </w:rPr>
            </w:pPr>
            <w:r w:rsidRPr="00DB6ECF">
              <w:rPr>
                <w:rFonts w:eastAsia="Times New Roman"/>
                <w:sz w:val="20"/>
                <w:szCs w:val="20"/>
                <w:lang w:eastAsia="en-GB"/>
              </w:rPr>
              <w:t>p22</w:t>
            </w:r>
          </w:p>
        </w:tc>
        <w:tc>
          <w:tcPr>
            <w:tcW w:w="5103" w:type="dxa"/>
            <w:tcBorders>
              <w:top w:val="single" w:sz="4" w:space="0" w:color="000000"/>
              <w:left w:val="single" w:sz="4" w:space="0" w:color="000000"/>
              <w:bottom w:val="single" w:sz="4" w:space="0" w:color="000000"/>
              <w:right w:val="single" w:sz="6" w:space="0" w:color="000000"/>
            </w:tcBorders>
          </w:tcPr>
          <w:p w14:paraId="0368C653" w14:textId="77777777" w:rsidR="00DB6ECF" w:rsidRPr="00DB6ECF" w:rsidRDefault="00DB6ECF" w:rsidP="00DB6ECF">
            <w:pPr>
              <w:spacing w:before="40" w:after="40" w:line="240" w:lineRule="atLeast"/>
              <w:ind w:left="112"/>
              <w:rPr>
                <w:rFonts w:eastAsia="Times New Roman" w:cs="Arial"/>
                <w:b/>
                <w:sz w:val="20"/>
                <w:szCs w:val="20"/>
              </w:rPr>
            </w:pPr>
            <w:r w:rsidRPr="00DB6ECF">
              <w:rPr>
                <w:rFonts w:eastAsia="Times New Roman" w:cs="Arial"/>
                <w:sz w:val="20"/>
                <w:szCs w:val="20"/>
              </w:rPr>
              <w:t>Be able to use samples to make informal inferences about a population, recognising that different samples might lead to different conclusions.</w:t>
            </w:r>
          </w:p>
        </w:tc>
        <w:tc>
          <w:tcPr>
            <w:tcW w:w="3686" w:type="dxa"/>
            <w:tcBorders>
              <w:top w:val="single" w:sz="4" w:space="0" w:color="000000"/>
              <w:left w:val="single" w:sz="4" w:space="0" w:color="000000"/>
              <w:bottom w:val="single" w:sz="4" w:space="0" w:color="000000"/>
              <w:right w:val="single" w:sz="6" w:space="0" w:color="000000"/>
            </w:tcBorders>
          </w:tcPr>
          <w:p w14:paraId="658D026A" w14:textId="77777777" w:rsidR="00DB6ECF" w:rsidRPr="00DB6ECF" w:rsidRDefault="00DB6ECF" w:rsidP="00DB6ECF">
            <w:pPr>
              <w:spacing w:before="40" w:after="40" w:line="240" w:lineRule="atLeast"/>
              <w:ind w:left="112"/>
              <w:rPr>
                <w:rFonts w:eastAsia="Times New Roman" w:cs="Arial"/>
                <w:sz w:val="20"/>
                <w:szCs w:val="20"/>
              </w:rPr>
            </w:pPr>
            <w:proofErr w:type="gramStart"/>
            <w:r w:rsidRPr="00DB6ECF">
              <w:rPr>
                <w:rFonts w:eastAsia="Times New Roman" w:cs="Arial"/>
                <w:sz w:val="20"/>
                <w:szCs w:val="20"/>
              </w:rPr>
              <w:t>e.g</w:t>
            </w:r>
            <w:proofErr w:type="gramEnd"/>
            <w:r w:rsidRPr="00DB6ECF">
              <w:rPr>
                <w:rFonts w:eastAsia="Times New Roman" w:cs="Arial"/>
                <w:sz w:val="20"/>
                <w:szCs w:val="20"/>
              </w:rPr>
              <w:t>. using sample mean or variance as an estimate of population mean or variance.</w:t>
            </w:r>
          </w:p>
          <w:p w14:paraId="6DA29969" w14:textId="77777777" w:rsidR="00DB6ECF" w:rsidRPr="00DB6ECF" w:rsidRDefault="00DB6ECF" w:rsidP="00DB6EC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1E4497C" w14:textId="77777777" w:rsidR="00DB6ECF" w:rsidRPr="00DB6ECF" w:rsidRDefault="00DB6ECF" w:rsidP="00DB6ECF">
            <w:pPr>
              <w:spacing w:before="40" w:after="40" w:line="240" w:lineRule="atLeast"/>
              <w:ind w:left="112"/>
              <w:rPr>
                <w:rFonts w:ascii="Times New Roman" w:eastAsia="Times New Roman" w:hAnsi="Times New Roman"/>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DE3C294" w14:textId="77777777" w:rsidR="00DB6ECF" w:rsidRPr="00DB6ECF" w:rsidRDefault="00DB6ECF" w:rsidP="00DB6ECF">
            <w:pPr>
              <w:spacing w:before="40" w:after="40" w:line="240" w:lineRule="atLeast"/>
              <w:ind w:left="112"/>
              <w:rPr>
                <w:rFonts w:ascii="Times New Roman" w:eastAsia="Times New Roman" w:hAnsi="Times New Roman"/>
                <w:sz w:val="20"/>
                <w:szCs w:val="20"/>
              </w:rPr>
            </w:pPr>
          </w:p>
        </w:tc>
      </w:tr>
      <w:tr w:rsidR="00DB6ECF" w:rsidRPr="00DB6ECF" w14:paraId="18530738" w14:textId="77777777" w:rsidTr="00DF3AE9">
        <w:trPr>
          <w:cantSplit/>
        </w:trPr>
        <w:tc>
          <w:tcPr>
            <w:tcW w:w="1418" w:type="dxa"/>
            <w:vMerge w:val="restart"/>
            <w:tcBorders>
              <w:top w:val="single" w:sz="4" w:space="0" w:color="auto"/>
              <w:left w:val="single" w:sz="6" w:space="0" w:color="000000"/>
              <w:right w:val="single" w:sz="4" w:space="0" w:color="000000"/>
            </w:tcBorders>
          </w:tcPr>
          <w:p w14:paraId="6D3E750C" w14:textId="77777777" w:rsidR="00DB6ECF" w:rsidRPr="00DB6ECF" w:rsidRDefault="00DB6ECF" w:rsidP="00DB6ECF">
            <w:pPr>
              <w:spacing w:before="80" w:after="80" w:line="240" w:lineRule="auto"/>
              <w:ind w:left="52" w:right="91"/>
              <w:rPr>
                <w:rFonts w:eastAsia="Times New Roman"/>
                <w:spacing w:val="-1"/>
                <w:sz w:val="20"/>
                <w:szCs w:val="20"/>
                <w:lang w:eastAsia="en-GB"/>
              </w:rPr>
            </w:pPr>
            <w:r w:rsidRPr="00DB6ECF">
              <w:rPr>
                <w:rFonts w:eastAsia="Times New Roman"/>
                <w:spacing w:val="-1"/>
                <w:sz w:val="20"/>
                <w:szCs w:val="20"/>
                <w:lang w:eastAsia="en-GB"/>
              </w:rPr>
              <w:t>Sampling techniques</w:t>
            </w:r>
          </w:p>
        </w:tc>
        <w:tc>
          <w:tcPr>
            <w:tcW w:w="680" w:type="dxa"/>
            <w:tcBorders>
              <w:top w:val="single" w:sz="4" w:space="0" w:color="000000"/>
              <w:left w:val="single" w:sz="4" w:space="0" w:color="000000"/>
              <w:bottom w:val="single" w:sz="4" w:space="0" w:color="000000"/>
              <w:right w:val="single" w:sz="4" w:space="0" w:color="000000"/>
            </w:tcBorders>
          </w:tcPr>
          <w:p w14:paraId="101D319E" w14:textId="77777777" w:rsidR="00DB6ECF" w:rsidRPr="00DB6ECF" w:rsidRDefault="00DB6ECF" w:rsidP="00DB6ECF">
            <w:pPr>
              <w:spacing w:before="80" w:after="80" w:line="240" w:lineRule="auto"/>
              <w:ind w:right="33"/>
              <w:jc w:val="right"/>
              <w:rPr>
                <w:rFonts w:eastAsia="Times New Roman"/>
                <w:sz w:val="20"/>
                <w:szCs w:val="20"/>
                <w:lang w:eastAsia="en-GB"/>
              </w:rPr>
            </w:pPr>
            <w:r w:rsidRPr="00DB6ECF">
              <w:rPr>
                <w:rFonts w:eastAsia="Times New Roman"/>
                <w:sz w:val="20"/>
                <w:szCs w:val="20"/>
                <w:lang w:eastAsia="en-GB"/>
              </w:rPr>
              <w:t>p23</w:t>
            </w:r>
          </w:p>
        </w:tc>
        <w:tc>
          <w:tcPr>
            <w:tcW w:w="5103" w:type="dxa"/>
            <w:tcBorders>
              <w:top w:val="single" w:sz="4" w:space="0" w:color="000000"/>
              <w:left w:val="single" w:sz="4" w:space="0" w:color="000000"/>
              <w:bottom w:val="single" w:sz="4" w:space="0" w:color="000000"/>
              <w:right w:val="single" w:sz="6" w:space="0" w:color="000000"/>
            </w:tcBorders>
          </w:tcPr>
          <w:p w14:paraId="4B052F39" w14:textId="77777777" w:rsidR="00DB6ECF" w:rsidRPr="00DB6ECF" w:rsidRDefault="00DB6ECF" w:rsidP="00DB6ECF">
            <w:pPr>
              <w:spacing w:before="40" w:after="120" w:line="240" w:lineRule="atLeast"/>
              <w:ind w:left="113"/>
              <w:rPr>
                <w:rFonts w:eastAsia="Times New Roman" w:cs="Arial"/>
                <w:b/>
                <w:sz w:val="20"/>
                <w:szCs w:val="20"/>
              </w:rPr>
            </w:pPr>
            <w:r w:rsidRPr="00DB6ECF">
              <w:rPr>
                <w:rFonts w:eastAsia="Times New Roman" w:cs="Arial"/>
                <w:sz w:val="20"/>
                <w:szCs w:val="20"/>
              </w:rPr>
              <w:t>Understand and be able to use the concept of random sampling.</w:t>
            </w:r>
          </w:p>
        </w:tc>
        <w:tc>
          <w:tcPr>
            <w:tcW w:w="3686" w:type="dxa"/>
            <w:tcBorders>
              <w:top w:val="single" w:sz="4" w:space="0" w:color="000000"/>
              <w:left w:val="single" w:sz="4" w:space="0" w:color="000000"/>
              <w:bottom w:val="single" w:sz="4" w:space="0" w:color="000000"/>
              <w:right w:val="single" w:sz="6" w:space="0" w:color="000000"/>
            </w:tcBorders>
          </w:tcPr>
          <w:p w14:paraId="20F179B9" w14:textId="686F6DDF" w:rsidR="00DB6ECF" w:rsidRPr="00DB6ECF" w:rsidRDefault="00DB6ECF" w:rsidP="00DB6ECF">
            <w:pPr>
              <w:spacing w:before="40" w:after="40" w:line="240" w:lineRule="atLeast"/>
              <w:ind w:left="112"/>
              <w:rPr>
                <w:rFonts w:eastAsia="Times New Roman" w:cs="Arial"/>
                <w:sz w:val="20"/>
                <w:szCs w:val="20"/>
              </w:rPr>
            </w:pPr>
            <w:r w:rsidRPr="00DB6ECF">
              <w:rPr>
                <w:rFonts w:eastAsia="Times New Roman" w:cs="Arial"/>
                <w:sz w:val="20"/>
                <w:szCs w:val="20"/>
              </w:rPr>
              <w:t>Simple random sampling.</w:t>
            </w:r>
            <w:r w:rsidR="004F4542">
              <w:rPr>
                <w:rFonts w:eastAsia="Times New Roman" w:cs="Arial"/>
                <w:sz w:val="20"/>
                <w:szCs w:val="20"/>
              </w:rPr>
              <w:t xml:space="preserve"> </w:t>
            </w:r>
            <w:r w:rsidRPr="00DB6ECF">
              <w:rPr>
                <w:rFonts w:eastAsia="Times New Roman" w:cs="Arial"/>
                <w:sz w:val="20"/>
                <w:szCs w:val="20"/>
              </w:rPr>
              <w:t>Every sample of the required size has the same probability of being selected.</w:t>
            </w:r>
          </w:p>
        </w:tc>
        <w:tc>
          <w:tcPr>
            <w:tcW w:w="1985" w:type="dxa"/>
            <w:tcBorders>
              <w:top w:val="single" w:sz="4" w:space="0" w:color="000000"/>
              <w:left w:val="single" w:sz="4" w:space="0" w:color="000000"/>
              <w:bottom w:val="single" w:sz="4" w:space="0" w:color="000000"/>
              <w:right w:val="single" w:sz="6" w:space="0" w:color="000000"/>
            </w:tcBorders>
          </w:tcPr>
          <w:p w14:paraId="6AD763C7" w14:textId="77777777" w:rsidR="00DB6ECF" w:rsidRPr="00DB6ECF" w:rsidRDefault="00DB6ECF" w:rsidP="00DB6ECF">
            <w:pPr>
              <w:spacing w:before="40" w:after="40" w:line="240" w:lineRule="atLeast"/>
              <w:ind w:left="112"/>
              <w:rPr>
                <w:rFonts w:eastAsia="Times New Roman" w:cs="Arial"/>
                <w:sz w:val="20"/>
                <w:szCs w:val="20"/>
              </w:rPr>
            </w:pPr>
            <w:r w:rsidRPr="00DB6ECF">
              <w:rPr>
                <w:rFonts w:eastAsia="Times New Roman" w:cs="Arial"/>
                <w:sz w:val="20"/>
                <w:szCs w:val="20"/>
              </w:rPr>
              <w:br/>
            </w:r>
            <w:r w:rsidRPr="00DB6ECF">
              <w:rPr>
                <w:rFonts w:eastAsia="Times New Roman" w:cs="Arial"/>
                <w:sz w:val="20"/>
                <w:szCs w:val="20"/>
              </w:rPr>
              <w:br/>
            </w:r>
          </w:p>
        </w:tc>
        <w:tc>
          <w:tcPr>
            <w:tcW w:w="1985" w:type="dxa"/>
            <w:tcBorders>
              <w:top w:val="single" w:sz="4" w:space="0" w:color="000000"/>
              <w:left w:val="single" w:sz="4" w:space="0" w:color="000000"/>
              <w:bottom w:val="single" w:sz="4" w:space="0" w:color="000000"/>
              <w:right w:val="single" w:sz="6" w:space="0" w:color="000000"/>
            </w:tcBorders>
          </w:tcPr>
          <w:p w14:paraId="641BC4A0" w14:textId="77777777" w:rsidR="00DB6ECF" w:rsidRPr="00DB6ECF" w:rsidRDefault="00DB6ECF" w:rsidP="00DB6ECF">
            <w:pPr>
              <w:spacing w:before="40" w:after="40" w:line="240" w:lineRule="atLeast"/>
              <w:ind w:left="112"/>
              <w:rPr>
                <w:rFonts w:eastAsia="Times New Roman" w:cs="Arial"/>
                <w:sz w:val="20"/>
                <w:szCs w:val="20"/>
              </w:rPr>
            </w:pPr>
          </w:p>
        </w:tc>
      </w:tr>
      <w:tr w:rsidR="00DB6ECF" w:rsidRPr="00DB6ECF" w14:paraId="033934CA" w14:textId="77777777" w:rsidTr="00DF3AE9">
        <w:trPr>
          <w:cantSplit/>
        </w:trPr>
        <w:tc>
          <w:tcPr>
            <w:tcW w:w="1418" w:type="dxa"/>
            <w:vMerge/>
            <w:tcBorders>
              <w:left w:val="single" w:sz="6" w:space="0" w:color="000000"/>
              <w:right w:val="single" w:sz="4" w:space="0" w:color="000000"/>
            </w:tcBorders>
          </w:tcPr>
          <w:p w14:paraId="4448A1B2" w14:textId="77777777" w:rsidR="00DB6ECF" w:rsidRPr="00DB6ECF" w:rsidRDefault="00DB6ECF" w:rsidP="00DB6EC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17005E7" w14:textId="77777777" w:rsidR="00DB6ECF" w:rsidRPr="00DB6ECF" w:rsidRDefault="00DB6ECF" w:rsidP="00DB6ECF">
            <w:pPr>
              <w:spacing w:before="80" w:after="80" w:line="240" w:lineRule="auto"/>
              <w:ind w:right="33"/>
              <w:jc w:val="right"/>
              <w:rPr>
                <w:rFonts w:eastAsia="Times New Roman"/>
                <w:sz w:val="20"/>
                <w:szCs w:val="20"/>
                <w:lang w:eastAsia="en-GB"/>
              </w:rPr>
            </w:pPr>
            <w:r w:rsidRPr="00DB6ECF">
              <w:rPr>
                <w:rFonts w:eastAsia="Times New Roman"/>
                <w:sz w:val="20"/>
                <w:szCs w:val="20"/>
                <w:lang w:eastAsia="en-GB"/>
              </w:rPr>
              <w:t>p24</w:t>
            </w:r>
          </w:p>
        </w:tc>
        <w:tc>
          <w:tcPr>
            <w:tcW w:w="5103" w:type="dxa"/>
            <w:tcBorders>
              <w:top w:val="single" w:sz="4" w:space="0" w:color="000000"/>
              <w:left w:val="single" w:sz="4" w:space="0" w:color="000000"/>
              <w:bottom w:val="single" w:sz="4" w:space="0" w:color="000000"/>
              <w:right w:val="single" w:sz="6" w:space="0" w:color="000000"/>
            </w:tcBorders>
          </w:tcPr>
          <w:p w14:paraId="319F3966" w14:textId="77777777" w:rsidR="00DB6ECF" w:rsidRPr="00DB6ECF" w:rsidRDefault="00DB6ECF" w:rsidP="00DB6ECF">
            <w:pPr>
              <w:spacing w:before="40" w:after="120" w:line="240" w:lineRule="atLeast"/>
              <w:ind w:left="113"/>
              <w:rPr>
                <w:rFonts w:eastAsia="Times New Roman" w:cs="Arial"/>
                <w:sz w:val="20"/>
                <w:szCs w:val="20"/>
              </w:rPr>
            </w:pPr>
            <w:r w:rsidRPr="00DB6ECF">
              <w:rPr>
                <w:rFonts w:eastAsia="Times New Roman" w:cs="Arial"/>
                <w:sz w:val="20"/>
                <w:szCs w:val="20"/>
              </w:rPr>
              <w:t>Understand and be able to use a variety of sampling techniques.</w:t>
            </w:r>
          </w:p>
        </w:tc>
        <w:tc>
          <w:tcPr>
            <w:tcW w:w="3686" w:type="dxa"/>
            <w:tcBorders>
              <w:top w:val="single" w:sz="4" w:space="0" w:color="000000"/>
              <w:left w:val="single" w:sz="4" w:space="0" w:color="000000"/>
              <w:bottom w:val="single" w:sz="4" w:space="0" w:color="000000"/>
              <w:right w:val="single" w:sz="6" w:space="0" w:color="000000"/>
            </w:tcBorders>
          </w:tcPr>
          <w:p w14:paraId="4469C6A9" w14:textId="77777777" w:rsidR="00DB6ECF" w:rsidRPr="00DB6ECF" w:rsidRDefault="00DB6ECF" w:rsidP="00DB6ECF">
            <w:pPr>
              <w:spacing w:before="40" w:after="40" w:line="240" w:lineRule="atLeast"/>
              <w:ind w:left="112"/>
              <w:rPr>
                <w:rFonts w:eastAsia="Times New Roman" w:cs="Arial"/>
                <w:sz w:val="20"/>
                <w:szCs w:val="20"/>
              </w:rPr>
            </w:pPr>
            <w:r w:rsidRPr="00DB6ECF">
              <w:rPr>
                <w:rFonts w:eastAsia="Times New Roman" w:cs="Arial"/>
                <w:sz w:val="20"/>
                <w:szCs w:val="20"/>
              </w:rPr>
              <w:t xml:space="preserve">Opportunity sampling, systematic sampling, stratified sampling, quota sampling, </w:t>
            </w:r>
            <w:proofErr w:type="gramStart"/>
            <w:r w:rsidRPr="00DB6ECF">
              <w:rPr>
                <w:rFonts w:eastAsia="Times New Roman" w:cs="Arial"/>
                <w:sz w:val="20"/>
                <w:szCs w:val="20"/>
              </w:rPr>
              <w:t>cluster</w:t>
            </w:r>
            <w:proofErr w:type="gramEnd"/>
            <w:r w:rsidRPr="00DB6ECF">
              <w:rPr>
                <w:rFonts w:eastAsia="Times New Roman" w:cs="Arial"/>
                <w:sz w:val="20"/>
                <w:szCs w:val="20"/>
              </w:rPr>
              <w:t xml:space="preserve"> sampling, self-selected samples.</w:t>
            </w:r>
          </w:p>
          <w:p w14:paraId="28F71B9C" w14:textId="77777777" w:rsidR="00DB6ECF" w:rsidRPr="00DB6ECF" w:rsidRDefault="00DB6ECF" w:rsidP="00DB6ECF">
            <w:pPr>
              <w:spacing w:before="40" w:after="40" w:line="240" w:lineRule="atLeast"/>
              <w:ind w:left="112"/>
              <w:rPr>
                <w:rFonts w:eastAsia="Times New Roman" w:cs="Arial"/>
                <w:sz w:val="20"/>
                <w:szCs w:val="20"/>
              </w:rPr>
            </w:pPr>
            <w:r w:rsidRPr="00DB6ECF">
              <w:rPr>
                <w:rFonts w:eastAsia="Times New Roman" w:cs="Arial"/>
                <w:sz w:val="20"/>
                <w:szCs w:val="20"/>
              </w:rPr>
              <w:t>Any other techniques will be explained in the question.</w:t>
            </w:r>
            <w:r w:rsidRPr="00DB6ECF">
              <w:rPr>
                <w:rFonts w:ascii="Times New Roman" w:eastAsia="Times New Roman" w:hAnsi="Times New Roman"/>
                <w:color w:val="000000"/>
                <w:szCs w:val="20"/>
                <w:lang w:val="en-US"/>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2AEAFDD3" w14:textId="77777777" w:rsidR="00DB6ECF" w:rsidRPr="00DB6ECF" w:rsidRDefault="00DB6ECF" w:rsidP="00DB6EC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4184C71" w14:textId="77777777" w:rsidR="00DB6ECF" w:rsidRPr="00DB6ECF" w:rsidRDefault="00DB6ECF" w:rsidP="00DB6ECF">
            <w:pPr>
              <w:spacing w:before="40" w:after="40" w:line="240" w:lineRule="atLeast"/>
              <w:ind w:left="112"/>
              <w:rPr>
                <w:rFonts w:eastAsia="Times New Roman" w:cs="Arial"/>
                <w:sz w:val="20"/>
                <w:szCs w:val="20"/>
              </w:rPr>
            </w:pPr>
          </w:p>
        </w:tc>
      </w:tr>
      <w:tr w:rsidR="00DB6ECF" w:rsidRPr="00DB6ECF" w14:paraId="02A6BDF7" w14:textId="77777777" w:rsidTr="00DF3AE9">
        <w:trPr>
          <w:cantSplit/>
        </w:trPr>
        <w:tc>
          <w:tcPr>
            <w:tcW w:w="1418" w:type="dxa"/>
            <w:vMerge/>
            <w:tcBorders>
              <w:left w:val="single" w:sz="6" w:space="0" w:color="000000"/>
              <w:bottom w:val="single" w:sz="4" w:space="0" w:color="auto"/>
              <w:right w:val="single" w:sz="4" w:space="0" w:color="000000"/>
            </w:tcBorders>
          </w:tcPr>
          <w:p w14:paraId="44AAE387" w14:textId="77777777" w:rsidR="00DB6ECF" w:rsidRPr="00DB6ECF" w:rsidRDefault="00DB6ECF" w:rsidP="00DB6EC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AE78A15" w14:textId="77777777" w:rsidR="00DB6ECF" w:rsidRPr="00DB6ECF" w:rsidRDefault="00DB6ECF" w:rsidP="00DB6ECF">
            <w:pPr>
              <w:spacing w:before="80" w:after="80" w:line="240" w:lineRule="auto"/>
              <w:ind w:right="33"/>
              <w:jc w:val="right"/>
              <w:rPr>
                <w:rFonts w:eastAsia="Times New Roman"/>
                <w:sz w:val="20"/>
                <w:szCs w:val="20"/>
                <w:lang w:eastAsia="en-GB"/>
              </w:rPr>
            </w:pPr>
            <w:r w:rsidRPr="00DB6ECF">
              <w:rPr>
                <w:rFonts w:eastAsia="Times New Roman"/>
                <w:sz w:val="20"/>
                <w:szCs w:val="20"/>
                <w:lang w:eastAsia="en-GB"/>
              </w:rPr>
              <w:t>p25</w:t>
            </w:r>
          </w:p>
        </w:tc>
        <w:tc>
          <w:tcPr>
            <w:tcW w:w="5103" w:type="dxa"/>
            <w:tcBorders>
              <w:top w:val="single" w:sz="4" w:space="0" w:color="000000"/>
              <w:left w:val="single" w:sz="4" w:space="0" w:color="000000"/>
              <w:bottom w:val="single" w:sz="4" w:space="0" w:color="000000"/>
              <w:right w:val="single" w:sz="6" w:space="0" w:color="000000"/>
            </w:tcBorders>
          </w:tcPr>
          <w:p w14:paraId="4FA948E1" w14:textId="77777777" w:rsidR="00DB6ECF" w:rsidRPr="00DB6ECF" w:rsidRDefault="00DB6ECF" w:rsidP="00DB6ECF">
            <w:pPr>
              <w:spacing w:before="40" w:after="40" w:line="240" w:lineRule="atLeast"/>
              <w:ind w:left="112"/>
              <w:rPr>
                <w:rFonts w:eastAsia="Times New Roman" w:cs="Arial"/>
                <w:b/>
                <w:sz w:val="20"/>
                <w:szCs w:val="20"/>
              </w:rPr>
            </w:pPr>
            <w:r w:rsidRPr="00DB6ECF">
              <w:rPr>
                <w:rFonts w:eastAsia="Times New Roman" w:cs="Arial"/>
                <w:sz w:val="20"/>
                <w:szCs w:val="20"/>
              </w:rPr>
              <w:t>Be able to select or evaluate sampling techniques in the context of solving a statistical problem.</w:t>
            </w:r>
          </w:p>
        </w:tc>
        <w:tc>
          <w:tcPr>
            <w:tcW w:w="3686" w:type="dxa"/>
            <w:tcBorders>
              <w:top w:val="single" w:sz="4" w:space="0" w:color="000000"/>
              <w:left w:val="single" w:sz="4" w:space="0" w:color="000000"/>
              <w:bottom w:val="single" w:sz="4" w:space="0" w:color="000000"/>
              <w:right w:val="single" w:sz="6" w:space="0" w:color="000000"/>
            </w:tcBorders>
          </w:tcPr>
          <w:p w14:paraId="2C5DC651" w14:textId="77777777" w:rsidR="00DB6ECF" w:rsidRPr="00DB6ECF" w:rsidRDefault="00DB6ECF" w:rsidP="00DB6ECF">
            <w:pPr>
              <w:spacing w:before="40" w:after="40" w:line="240" w:lineRule="atLeast"/>
              <w:ind w:left="112"/>
              <w:rPr>
                <w:rFonts w:eastAsia="Times New Roman" w:cs="Arial"/>
                <w:sz w:val="20"/>
                <w:szCs w:val="20"/>
              </w:rPr>
            </w:pPr>
            <w:r w:rsidRPr="00DB6ECF">
              <w:rPr>
                <w:rFonts w:eastAsia="Times New Roman" w:cs="Arial"/>
                <w:sz w:val="20"/>
                <w:szCs w:val="20"/>
              </w:rPr>
              <w:t>Includes recognising possible sources of bias and being aware of the practicalities of implementation.</w:t>
            </w:r>
          </w:p>
        </w:tc>
        <w:tc>
          <w:tcPr>
            <w:tcW w:w="1985" w:type="dxa"/>
            <w:tcBorders>
              <w:top w:val="single" w:sz="4" w:space="0" w:color="000000"/>
              <w:left w:val="single" w:sz="4" w:space="0" w:color="000000"/>
              <w:bottom w:val="single" w:sz="4" w:space="0" w:color="000000"/>
              <w:right w:val="single" w:sz="6" w:space="0" w:color="000000"/>
            </w:tcBorders>
          </w:tcPr>
          <w:p w14:paraId="248DDE74" w14:textId="77777777" w:rsidR="00DB6ECF" w:rsidRPr="00DB6ECF" w:rsidRDefault="00DB6ECF" w:rsidP="00DB6EC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19BD77D" w14:textId="77777777" w:rsidR="00DB6ECF" w:rsidRPr="00DB6ECF" w:rsidRDefault="00DB6ECF" w:rsidP="00DB6ECF">
            <w:pPr>
              <w:spacing w:before="40" w:after="40" w:line="240" w:lineRule="atLeast"/>
              <w:ind w:left="112"/>
              <w:rPr>
                <w:rFonts w:eastAsia="Times New Roman" w:cs="Arial"/>
                <w:sz w:val="20"/>
                <w:szCs w:val="20"/>
              </w:rPr>
            </w:pPr>
          </w:p>
        </w:tc>
      </w:tr>
      <w:tr w:rsidR="00DB6ECF" w:rsidRPr="00DB6ECF" w14:paraId="0EE9E11F" w14:textId="77777777" w:rsidTr="00DF3AE9">
        <w:trPr>
          <w:cantSplit/>
          <w:trHeight w:val="234"/>
        </w:trPr>
        <w:tc>
          <w:tcPr>
            <w:tcW w:w="14857" w:type="dxa"/>
            <w:gridSpan w:val="6"/>
            <w:tcBorders>
              <w:top w:val="single" w:sz="4" w:space="0" w:color="auto"/>
              <w:left w:val="single" w:sz="4" w:space="0" w:color="auto"/>
              <w:bottom w:val="single" w:sz="4" w:space="0" w:color="auto"/>
              <w:right w:val="single" w:sz="6" w:space="0" w:color="000000"/>
            </w:tcBorders>
          </w:tcPr>
          <w:p w14:paraId="51D26141" w14:textId="77777777" w:rsidR="00DB6ECF" w:rsidRPr="00DB6ECF" w:rsidRDefault="00DB6ECF" w:rsidP="00DB6ECF">
            <w:pPr>
              <w:spacing w:before="40" w:after="40" w:line="240" w:lineRule="atLeast"/>
              <w:ind w:left="112"/>
              <w:jc w:val="center"/>
              <w:rPr>
                <w:rFonts w:eastAsia="Times New Roman" w:cs="Arial"/>
                <w:b/>
                <w:sz w:val="20"/>
                <w:szCs w:val="20"/>
              </w:rPr>
            </w:pPr>
            <w:bookmarkStart w:id="0" w:name="_GoBack"/>
            <w:bookmarkEnd w:id="0"/>
            <w:r w:rsidRPr="00DB6ECF">
              <w:rPr>
                <w:rFonts w:eastAsia="Times New Roman" w:cs="Arial"/>
                <w:b/>
                <w:sz w:val="20"/>
                <w:szCs w:val="20"/>
              </w:rPr>
              <w:t>Population and sample</w:t>
            </w:r>
          </w:p>
        </w:tc>
      </w:tr>
      <w:tr w:rsidR="00DB6ECF" w:rsidRPr="00DB6ECF" w14:paraId="5EE7C902" w14:textId="77777777" w:rsidTr="00DF3AE9">
        <w:trPr>
          <w:cantSplit/>
          <w:trHeight w:val="559"/>
        </w:trPr>
        <w:tc>
          <w:tcPr>
            <w:tcW w:w="14857" w:type="dxa"/>
            <w:gridSpan w:val="6"/>
            <w:tcBorders>
              <w:top w:val="single" w:sz="4" w:space="0" w:color="auto"/>
              <w:left w:val="single" w:sz="4" w:space="0" w:color="auto"/>
              <w:bottom w:val="single" w:sz="4" w:space="0" w:color="auto"/>
              <w:right w:val="single" w:sz="6" w:space="0" w:color="000000"/>
            </w:tcBorders>
          </w:tcPr>
          <w:p w14:paraId="3D6E18F6" w14:textId="4D9729E4" w:rsidR="00DB6ECF" w:rsidRPr="00DB6ECF" w:rsidRDefault="00DB6ECF" w:rsidP="0037261C">
            <w:pPr>
              <w:spacing w:before="100" w:beforeAutospacing="1" w:after="120" w:line="240" w:lineRule="auto"/>
              <w:rPr>
                <w:rFonts w:eastAsia="Times New Roman"/>
                <w:sz w:val="20"/>
                <w:lang w:eastAsia="en-GB"/>
              </w:rPr>
            </w:pPr>
            <w:r w:rsidRPr="00DB6ECF">
              <w:rPr>
                <w:rFonts w:eastAsia="Times New Roman"/>
                <w:b/>
                <w:bCs/>
                <w:sz w:val="20"/>
                <w:lang w:eastAsia="en-GB"/>
              </w:rPr>
              <w:t xml:space="preserve">Population </w:t>
            </w:r>
            <w:r w:rsidRPr="00DB6ECF">
              <w:rPr>
                <w:rFonts w:eastAsia="Times New Roman"/>
                <w:sz w:val="20"/>
                <w:lang w:eastAsia="en-GB"/>
              </w:rPr>
              <w:t>in statistics means all the individuals we are interested in for a particular investigation e.g. all cod in an area of the sea.</w:t>
            </w:r>
            <w:r w:rsidR="004F4542">
              <w:rPr>
                <w:rFonts w:eastAsia="Times New Roman"/>
                <w:sz w:val="20"/>
                <w:lang w:eastAsia="en-GB"/>
              </w:rPr>
              <w:t xml:space="preserve"> </w:t>
            </w:r>
            <w:r w:rsidRPr="00DB6ECF">
              <w:rPr>
                <w:rFonts w:eastAsia="Times New Roman"/>
                <w:sz w:val="20"/>
                <w:lang w:eastAsia="en-GB"/>
              </w:rPr>
              <w:t>A population can be infinite e.g. all possible tosses of a particular coin.</w:t>
            </w:r>
            <w:r w:rsidR="004F4542">
              <w:rPr>
                <w:rFonts w:eastAsia="Times New Roman"/>
                <w:sz w:val="20"/>
                <w:lang w:eastAsia="en-GB"/>
              </w:rPr>
              <w:t xml:space="preserve"> </w:t>
            </w:r>
            <w:r w:rsidRPr="00DB6ECF">
              <w:rPr>
                <w:rFonts w:eastAsia="Times New Roman"/>
                <w:sz w:val="20"/>
                <w:lang w:eastAsia="en-GB"/>
              </w:rPr>
              <w:t xml:space="preserve"> A probability distribution can be used to model some characteristic of the population which is of interest e.g</w:t>
            </w:r>
            <w:r>
              <w:rPr>
                <w:rFonts w:eastAsia="Times New Roman"/>
                <w:sz w:val="20"/>
                <w:lang w:eastAsia="en-GB"/>
              </w:rPr>
              <w:t>.</w:t>
            </w:r>
            <w:r w:rsidRPr="00DB6ECF">
              <w:rPr>
                <w:rFonts w:eastAsia="Times New Roman"/>
                <w:sz w:val="20"/>
                <w:lang w:eastAsia="en-GB"/>
              </w:rPr>
              <w:t xml:space="preserve"> a Normal distribution could be used to model lengths of cod.</w:t>
            </w:r>
          </w:p>
          <w:p w14:paraId="4626F091" w14:textId="71DD66F9" w:rsidR="00DB6ECF" w:rsidRPr="0037261C" w:rsidRDefault="00DB6ECF" w:rsidP="0037261C">
            <w:pPr>
              <w:spacing w:after="100" w:afterAutospacing="1" w:line="240" w:lineRule="auto"/>
              <w:rPr>
                <w:rFonts w:eastAsia="Times New Roman"/>
                <w:sz w:val="20"/>
                <w:lang w:eastAsia="en-GB"/>
              </w:rPr>
            </w:pPr>
            <w:r w:rsidRPr="00DB6ECF">
              <w:rPr>
                <w:rFonts w:eastAsia="Times New Roman"/>
                <w:sz w:val="20"/>
                <w:lang w:eastAsia="en-GB"/>
              </w:rPr>
              <w:t xml:space="preserve">A </w:t>
            </w:r>
            <w:r w:rsidRPr="00DB6ECF">
              <w:rPr>
                <w:rFonts w:eastAsia="Times New Roman"/>
                <w:b/>
                <w:bCs/>
                <w:sz w:val="20"/>
                <w:lang w:eastAsia="en-GB"/>
              </w:rPr>
              <w:t>sample</w:t>
            </w:r>
            <w:r w:rsidRPr="00DB6ECF">
              <w:rPr>
                <w:rFonts w:eastAsia="Times New Roman"/>
                <w:sz w:val="20"/>
                <w:lang w:eastAsia="en-GB"/>
              </w:rPr>
              <w:t xml:space="preserve"> is a set of items chosen from a population.</w:t>
            </w:r>
            <w:r w:rsidR="004F4542">
              <w:rPr>
                <w:rFonts w:eastAsia="Times New Roman"/>
                <w:sz w:val="20"/>
                <w:lang w:eastAsia="en-GB"/>
              </w:rPr>
              <w:t xml:space="preserve"> </w:t>
            </w:r>
            <w:r w:rsidRPr="00DB6ECF">
              <w:rPr>
                <w:rFonts w:eastAsia="Times New Roman"/>
                <w:sz w:val="20"/>
                <w:lang w:eastAsia="en-GB"/>
              </w:rPr>
              <w:t>When sampling from an infinite population it does not matter whether the sampling is with or without replacement.</w:t>
            </w:r>
            <w:r w:rsidR="004F4542">
              <w:rPr>
                <w:rFonts w:eastAsia="Times New Roman"/>
                <w:sz w:val="20"/>
                <w:lang w:eastAsia="en-GB"/>
              </w:rPr>
              <w:t xml:space="preserve"> </w:t>
            </w:r>
            <w:r w:rsidRPr="00DB6ECF">
              <w:rPr>
                <w:rFonts w:eastAsia="Times New Roman"/>
                <w:sz w:val="20"/>
                <w:lang w:eastAsia="en-GB"/>
              </w:rPr>
              <w:t>When taking a sample of individuals, e.g. for a sample survey, it is usual to sample without replacement to avoid getting data from the same individual more than once.</w:t>
            </w:r>
            <w:r w:rsidR="004F4542">
              <w:rPr>
                <w:rFonts w:eastAsia="Times New Roman"/>
                <w:sz w:val="20"/>
                <w:lang w:eastAsia="en-GB"/>
              </w:rPr>
              <w:t xml:space="preserve"> </w:t>
            </w:r>
          </w:p>
        </w:tc>
      </w:tr>
    </w:tbl>
    <w:p w14:paraId="738BD99A" w14:textId="5727D27A" w:rsidR="002727D0" w:rsidRDefault="002727D0" w:rsidP="002727D0"/>
    <w:p w14:paraId="7DF2CB63" w14:textId="77777777" w:rsidR="006A0261" w:rsidRPr="002727D0" w:rsidRDefault="006A0261" w:rsidP="002727D0">
      <w:pPr>
        <w:sectPr w:rsidR="006A0261" w:rsidRPr="002727D0" w:rsidSect="0037261C">
          <w:headerReference w:type="default" r:id="rId10"/>
          <w:footerReference w:type="default" r:id="rId11"/>
          <w:headerReference w:type="first" r:id="rId12"/>
          <w:footerReference w:type="first" r:id="rId13"/>
          <w:pgSz w:w="16838" w:h="11906" w:orient="landscape"/>
          <w:pgMar w:top="1701" w:right="873" w:bottom="1134" w:left="851" w:header="709" w:footer="330"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36D07D95" w14:textId="77777777" w:rsidR="00472721" w:rsidRPr="00472721" w:rsidRDefault="00472721" w:rsidP="0037261C"/>
    <w:p w14:paraId="4460516E" w14:textId="77777777" w:rsidR="000B08CB" w:rsidRPr="001E5631" w:rsidRDefault="000B08CB" w:rsidP="000B08CB">
      <w:pPr>
        <w:pStyle w:val="Heading3"/>
      </w:pPr>
      <w:r w:rsidRPr="001E5631">
        <w:t>General approaches</w:t>
      </w:r>
    </w:p>
    <w:p w14:paraId="3E20B876" w14:textId="6E389E3B" w:rsidR="000B08CB" w:rsidRDefault="000B08CB" w:rsidP="000B08CB">
      <w:r>
        <w:t>Prior to working with statistical sampling, it would be beneficial if learners had an informal understanding of the idea of a sample. This can be covered using examples such as simple data collection from the teaching group and there is the opportunity of taking samples from the Large Data Set.</w:t>
      </w:r>
      <w:r w:rsidR="004F4542">
        <w:t xml:space="preserve"> </w:t>
      </w:r>
      <w:r>
        <w:t>While it is obviously not necessary to sample the Large Data Set in order to infer properties of the population, it is a useful pedagogical tool to be able to take repeated samples or different sizes and to compare any inferences with the true values or relationships in the population.</w:t>
      </w:r>
    </w:p>
    <w:p w14:paraId="085155FF" w14:textId="6F0F771B" w:rsidR="000B08CB" w:rsidRDefault="000B08CB" w:rsidP="000B08CB">
      <w:r>
        <w:t>It is important that learners understand that they may come to different conclusions based on the same data if they have made different assumptions, used a different sample, or used a different method of analysis.</w:t>
      </w:r>
      <w:r w:rsidR="004F4542">
        <w:t xml:space="preserve"> </w:t>
      </w:r>
      <w:r>
        <w:t>Taking multiple samples from the same population, which is easy to do using technology and the Large Data Set, allows students to understand sampling variation from first-hand experience.</w:t>
      </w:r>
    </w:p>
    <w:p w14:paraId="335CC3EC" w14:textId="77777777" w:rsidR="000B08CB" w:rsidRDefault="000B08CB" w:rsidP="000B08CB">
      <w:r>
        <w:t>This part of the statistics content will extend their understanding of the statistical concepts and techniques covered later. Learners’ understanding should be deepened by a hands-on approach.</w:t>
      </w:r>
    </w:p>
    <w:p w14:paraId="08D4F5A0" w14:textId="77777777" w:rsidR="000B08CB" w:rsidRDefault="000B08CB" w:rsidP="000B08CB">
      <w:pPr>
        <w:tabs>
          <w:tab w:val="left" w:pos="561"/>
          <w:tab w:val="left" w:pos="992"/>
          <w:tab w:val="left" w:pos="1412"/>
          <w:tab w:val="left" w:pos="9781"/>
        </w:tabs>
        <w:spacing w:after="0" w:line="240" w:lineRule="auto"/>
      </w:pPr>
    </w:p>
    <w:p w14:paraId="6CDFBA23" w14:textId="77777777" w:rsidR="000B08CB" w:rsidRPr="004C326C" w:rsidRDefault="000B08CB" w:rsidP="000B08CB">
      <w:pPr>
        <w:pStyle w:val="Heading3"/>
      </w:pPr>
      <w:r w:rsidRPr="004C326C">
        <w:t>Common misconceptions or difficulties learner</w:t>
      </w:r>
      <w:r>
        <w:t>s may have</w:t>
      </w:r>
    </w:p>
    <w:p w14:paraId="5DF4C7B3" w14:textId="77777777" w:rsidR="000B08CB" w:rsidRDefault="000B08CB" w:rsidP="000B08CB">
      <w:r>
        <w:t xml:space="preserve">There are a number of misconceptions that learners may hold or develop with statistical sampling, and care should be taken to avoid these becoming ingrained. The main concept that learners struggle to grasp is the utility of the different sampling methods for different contexts and purposes. Time must be spent to ensure that the different sampling methods are reviewed and common misconceptions between the different methods discussed. </w:t>
      </w:r>
    </w:p>
    <w:p w14:paraId="129E08F4" w14:textId="77777777" w:rsidR="000B08CB" w:rsidRDefault="000B08CB" w:rsidP="000B08CB">
      <w:r>
        <w:t xml:space="preserve">When it comes to evaluating samples, learners often tend to evaluate the samples from a superficial idea such as the size of the sample. Learners must be encouraged to think of the wider picture, for example the sample not being representative due to having only one type of person, or simply through random variation. </w:t>
      </w:r>
    </w:p>
    <w:p w14:paraId="53CA33D5" w14:textId="77777777" w:rsidR="000B08CB" w:rsidRDefault="000B08CB" w:rsidP="000B08CB">
      <w:pPr>
        <w:tabs>
          <w:tab w:val="left" w:pos="561"/>
          <w:tab w:val="left" w:pos="992"/>
          <w:tab w:val="left" w:pos="1412"/>
          <w:tab w:val="left" w:pos="9781"/>
        </w:tabs>
        <w:spacing w:after="0" w:line="240" w:lineRule="auto"/>
      </w:pPr>
      <w:r>
        <w:t>Learners often need help to understand why the experimental results may contradict their predictions.</w:t>
      </w:r>
    </w:p>
    <w:p w14:paraId="0F335F41" w14:textId="77777777" w:rsidR="000B08CB" w:rsidRDefault="000B08CB" w:rsidP="000B08CB">
      <w:pPr>
        <w:tabs>
          <w:tab w:val="left" w:pos="561"/>
          <w:tab w:val="left" w:pos="992"/>
          <w:tab w:val="left" w:pos="1412"/>
          <w:tab w:val="left" w:pos="9781"/>
        </w:tabs>
        <w:spacing w:after="0" w:line="240" w:lineRule="auto"/>
      </w:pPr>
    </w:p>
    <w:p w14:paraId="40D9F12B" w14:textId="77777777" w:rsidR="000B08CB" w:rsidRDefault="000B08CB" w:rsidP="000B08CB">
      <w:r>
        <w:t>Difficulties with data collection should also be considered, and how this may impact on the size and type of sampling undertaken.</w:t>
      </w:r>
    </w:p>
    <w:p w14:paraId="0405CD13" w14:textId="77777777" w:rsidR="000B08CB" w:rsidRDefault="000B08CB" w:rsidP="000B08CB">
      <w:r>
        <w:t>The difference between deductive and inferential reasoning is commonly not understood. The idea that conclusions from samples are inferential and should therefore be phrased as potentially doubtful is very important, as is the basic concepts of false positive and false negative.</w:t>
      </w:r>
    </w:p>
    <w:p w14:paraId="6D990C32" w14:textId="77777777" w:rsidR="000B08CB" w:rsidRDefault="000B08CB" w:rsidP="000B08CB"/>
    <w:p w14:paraId="517EDF56" w14:textId="77777777" w:rsidR="0037261C" w:rsidRDefault="0037261C" w:rsidP="000B08CB"/>
    <w:p w14:paraId="2375C025" w14:textId="77777777" w:rsidR="000B08CB" w:rsidRPr="004C326C" w:rsidRDefault="000B08CB" w:rsidP="000B08CB">
      <w:pPr>
        <w:rPr>
          <w:rFonts w:eastAsia="Times New Roman"/>
          <w:b/>
          <w:bCs/>
          <w:color w:val="530010"/>
          <w:sz w:val="28"/>
        </w:rPr>
      </w:pPr>
      <w:r w:rsidRPr="004C326C">
        <w:rPr>
          <w:rFonts w:eastAsia="Times New Roman"/>
          <w:b/>
          <w:bCs/>
          <w:color w:val="530010"/>
          <w:sz w:val="28"/>
        </w:rPr>
        <w:lastRenderedPageBreak/>
        <w:t>Conceptual links to other areas of the specification</w:t>
      </w:r>
    </w:p>
    <w:p w14:paraId="77590728" w14:textId="7DC6B0AF" w:rsidR="000B08CB" w:rsidRDefault="000B08CB" w:rsidP="000B08CB">
      <w:r>
        <w:t xml:space="preserve">This section links directly to further statistics and statistical testing, in particular hypothesis testing. It is much easier to understand the inferential nature of the conclusion of a hypothesis test if learners can sample multiple times sometimes accepting the alternative hypothesis and sometimes not. The link to probability is worth making explicit, particularly when using expected frequencies to consider the proportion of a sample one would expect to have a particular property and </w:t>
      </w:r>
      <w:proofErr w:type="gramStart"/>
      <w:r>
        <w:t xml:space="preserve">what </w:t>
      </w:r>
      <w:r w:rsidR="004F4542">
        <w:t xml:space="preserve"> ‘</w:t>
      </w:r>
      <w:r>
        <w:t>expect</w:t>
      </w:r>
      <w:r w:rsidR="004F4542">
        <w:t>’</w:t>
      </w:r>
      <w:proofErr w:type="gramEnd"/>
      <w:r>
        <w:t xml:space="preserve"> means in this context.</w:t>
      </w:r>
    </w:p>
    <w:p w14:paraId="01F49D4C" w14:textId="4A751B64" w:rsidR="00D03501" w:rsidRDefault="000B08CB" w:rsidP="000B08CB">
      <w:r>
        <w:t>It is strongly suggested that teachers provide many real life examples and that learners spend time using data that they are interested in to emphasise the relevance of this area of mathematics to learners. The use of the Large Data Set as a model population from which to sample is very instructive, partly because sampling can be done multiple times in different ways (or multiple times in the same way) and partly because the population data is there to compare with the inferences made from samples</w:t>
      </w:r>
      <w:r w:rsidR="004F4542">
        <w:t>.</w:t>
      </w: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14"/>
          <w:headerReference w:type="first" r:id="rId15"/>
          <w:footerReference w:type="first" r:id="rId16"/>
          <w:pgSz w:w="11906" w:h="16838"/>
          <w:pgMar w:top="873" w:right="1134" w:bottom="851" w:left="1134" w:header="709" w:footer="709" w:gutter="0"/>
          <w:cols w:space="708"/>
          <w:titlePg/>
          <w:docGrid w:linePitch="360"/>
        </w:sectPr>
      </w:pPr>
    </w:p>
    <w:p w14:paraId="277D2269" w14:textId="77777777" w:rsidR="00D03501" w:rsidRDefault="00D03501" w:rsidP="00D03501">
      <w:pPr>
        <w:pStyle w:val="Heading1"/>
        <w:tabs>
          <w:tab w:val="left" w:pos="561"/>
          <w:tab w:val="left" w:pos="992"/>
          <w:tab w:val="left" w:pos="1412"/>
          <w:tab w:val="left" w:pos="9781"/>
        </w:tabs>
        <w:spacing w:before="0" w:line="240" w:lineRule="auto"/>
      </w:pPr>
      <w:r>
        <w:lastRenderedPageBreak/>
        <w:t>Thinking Contextually</w:t>
      </w:r>
    </w:p>
    <w:p w14:paraId="36DF7D23" w14:textId="77777777" w:rsidR="00472721" w:rsidRDefault="00472721" w:rsidP="000B08CB">
      <w:pPr>
        <w:spacing w:line="293" w:lineRule="atLeast"/>
        <w:rPr>
          <w:rFonts w:eastAsia="Times New Roman" w:cs="Arial"/>
          <w:color w:val="000000"/>
        </w:rPr>
      </w:pPr>
    </w:p>
    <w:p w14:paraId="0135471C" w14:textId="77777777" w:rsidR="000B08CB" w:rsidRPr="00F651C9" w:rsidRDefault="000B08CB" w:rsidP="000B08CB">
      <w:pPr>
        <w:spacing w:line="293" w:lineRule="atLeast"/>
        <w:rPr>
          <w:rFonts w:eastAsia="Times New Roman" w:cs="Arial"/>
          <w:color w:val="000000"/>
        </w:rPr>
      </w:pPr>
      <w:r>
        <w:rPr>
          <w:rFonts w:eastAsia="Times New Roman" w:cs="Arial"/>
          <w:color w:val="000000"/>
        </w:rPr>
        <w:t xml:space="preserve">The very nature of this </w:t>
      </w:r>
      <w:r w:rsidRPr="00F651C9">
        <w:rPr>
          <w:rFonts w:eastAsia="Times New Roman" w:cs="Arial"/>
          <w:color w:val="000000"/>
        </w:rPr>
        <w:t xml:space="preserve">topic allows it to be taught entirely through contextual resources if required. Learners should spend time investigating a variety of these contexts so that they can see the use of sampling. </w:t>
      </w:r>
      <w:r>
        <w:rPr>
          <w:rFonts w:eastAsia="Times New Roman" w:cs="Arial"/>
          <w:color w:val="000000"/>
        </w:rPr>
        <w:t>This includes, but should not be limited to, the Large Data Set.</w:t>
      </w:r>
    </w:p>
    <w:p w14:paraId="73F5B30B" w14:textId="77777777" w:rsidR="000B08CB" w:rsidRPr="00F651C9" w:rsidRDefault="000B08CB" w:rsidP="000B08CB">
      <w:pPr>
        <w:spacing w:line="293" w:lineRule="atLeast"/>
        <w:rPr>
          <w:rFonts w:eastAsia="Times New Roman" w:cs="Arial"/>
          <w:color w:val="000000"/>
        </w:rPr>
      </w:pPr>
      <w:r w:rsidRPr="00F651C9">
        <w:rPr>
          <w:rFonts w:eastAsia="Times New Roman" w:cs="Arial"/>
          <w:color w:val="000000"/>
        </w:rPr>
        <w:t>Sampling is useful in many different fields for example:</w:t>
      </w:r>
    </w:p>
    <w:p w14:paraId="33E29DD7" w14:textId="526B9371" w:rsidR="000B08CB" w:rsidRPr="00C83814" w:rsidRDefault="000B08CB" w:rsidP="000B08CB">
      <w:pPr>
        <w:pStyle w:val="ListParagraph"/>
        <w:numPr>
          <w:ilvl w:val="0"/>
          <w:numId w:val="17"/>
        </w:numPr>
        <w:spacing w:line="293" w:lineRule="atLeast"/>
        <w:rPr>
          <w:rFonts w:eastAsia="Times New Roman" w:cs="Arial"/>
          <w:color w:val="000000"/>
        </w:rPr>
      </w:pPr>
      <w:r>
        <w:rPr>
          <w:rFonts w:eastAsia="Times New Roman" w:cs="Arial"/>
          <w:color w:val="000000"/>
        </w:rPr>
        <w:t>Economics and finance -</w:t>
      </w:r>
      <w:r w:rsidRPr="00C83814">
        <w:rPr>
          <w:rFonts w:eastAsia="Times New Roman" w:cs="Arial"/>
          <w:color w:val="000000"/>
        </w:rPr>
        <w:t xml:space="preserve"> to investigate the average household i</w:t>
      </w:r>
      <w:r w:rsidR="004F4542">
        <w:rPr>
          <w:rFonts w:eastAsia="Times New Roman" w:cs="Arial"/>
          <w:color w:val="000000"/>
        </w:rPr>
        <w:t>ncome in a particular town/area</w:t>
      </w:r>
    </w:p>
    <w:p w14:paraId="17CE1541" w14:textId="77777777" w:rsidR="000B08CB" w:rsidRPr="00C83814" w:rsidRDefault="000B08CB" w:rsidP="000B08CB">
      <w:pPr>
        <w:pStyle w:val="ListParagraph"/>
        <w:numPr>
          <w:ilvl w:val="0"/>
          <w:numId w:val="17"/>
        </w:numPr>
        <w:spacing w:line="293" w:lineRule="atLeast"/>
        <w:rPr>
          <w:rFonts w:eastAsia="Times New Roman" w:cs="Arial"/>
          <w:color w:val="000000"/>
        </w:rPr>
      </w:pPr>
      <w:r>
        <w:rPr>
          <w:rFonts w:eastAsia="Times New Roman" w:cs="Arial"/>
          <w:color w:val="000000"/>
        </w:rPr>
        <w:t xml:space="preserve">Market research - </w:t>
      </w:r>
      <w:r w:rsidRPr="00C83814">
        <w:rPr>
          <w:rFonts w:eastAsia="Times New Roman" w:cs="Arial"/>
          <w:color w:val="000000"/>
        </w:rPr>
        <w:t>estimating the market for a new type of car, for example electric cars</w:t>
      </w:r>
    </w:p>
    <w:p w14:paraId="5812116A" w14:textId="04042FE5" w:rsidR="000B08CB" w:rsidRPr="00C83814" w:rsidRDefault="000B08CB" w:rsidP="000B08CB">
      <w:pPr>
        <w:pStyle w:val="ListParagraph"/>
        <w:numPr>
          <w:ilvl w:val="0"/>
          <w:numId w:val="17"/>
        </w:numPr>
        <w:spacing w:line="293" w:lineRule="atLeast"/>
        <w:rPr>
          <w:rFonts w:eastAsia="Times New Roman" w:cs="Arial"/>
          <w:color w:val="000000"/>
        </w:rPr>
      </w:pPr>
      <w:r>
        <w:rPr>
          <w:rFonts w:eastAsia="Times New Roman" w:cs="Arial"/>
          <w:color w:val="000000"/>
        </w:rPr>
        <w:t xml:space="preserve">Engineering - </w:t>
      </w:r>
      <w:r w:rsidRPr="00C83814">
        <w:rPr>
          <w:rFonts w:eastAsia="Times New Roman" w:cs="Arial"/>
          <w:color w:val="000000"/>
        </w:rPr>
        <w:t>failure rate for engineering components</w:t>
      </w:r>
      <w:r w:rsidR="004F4542">
        <w:rPr>
          <w:rFonts w:eastAsia="Times New Roman" w:cs="Arial"/>
          <w:color w:val="000000"/>
        </w:rPr>
        <w:t>.</w:t>
      </w:r>
    </w:p>
    <w:p w14:paraId="4832EF31" w14:textId="77777777" w:rsidR="000B08CB" w:rsidRPr="00F651C9" w:rsidRDefault="000B08CB" w:rsidP="000B08CB">
      <w:pPr>
        <w:rPr>
          <w:rFonts w:cs="Arial"/>
          <w:color w:val="000000"/>
          <w:shd w:val="clear" w:color="auto" w:fill="FFFFFF"/>
        </w:rPr>
      </w:pPr>
      <w:r w:rsidRPr="00F651C9">
        <w:rPr>
          <w:rFonts w:cs="Arial"/>
          <w:color w:val="000000"/>
          <w:shd w:val="clear" w:color="auto" w:fill="FFFFFF"/>
        </w:rPr>
        <w:t xml:space="preserve">Learners will be more successful if they can see how the concepts can be used outside of the classroom. If scenarios are chosen that are meaningful to the learners </w:t>
      </w:r>
      <w:r>
        <w:rPr>
          <w:rFonts w:cs="Arial"/>
          <w:color w:val="000000"/>
          <w:shd w:val="clear" w:color="auto" w:fill="FFFFFF"/>
        </w:rPr>
        <w:t xml:space="preserve">it </w:t>
      </w:r>
      <w:r w:rsidRPr="00F651C9">
        <w:rPr>
          <w:rFonts w:cs="Arial"/>
          <w:color w:val="000000"/>
          <w:shd w:val="clear" w:color="auto" w:fill="FFFFFF"/>
        </w:rPr>
        <w:t>will help to maintain their interest and motivation. This will also help learners to focus on the mathematics and lead to independent thinking and greater retention of the skills.</w:t>
      </w:r>
    </w:p>
    <w:p w14:paraId="6145FFD5" w14:textId="77777777" w:rsidR="005063A6" w:rsidRDefault="005063A6" w:rsidP="00F531B7">
      <w:pPr>
        <w:tabs>
          <w:tab w:val="left" w:pos="561"/>
          <w:tab w:val="left" w:pos="992"/>
          <w:tab w:val="left" w:pos="1412"/>
          <w:tab w:val="left" w:pos="9781"/>
        </w:tabs>
        <w:spacing w:after="0" w:line="240" w:lineRule="auto"/>
      </w:pPr>
    </w:p>
    <w:p w14:paraId="19CA4419" w14:textId="77777777" w:rsidR="00D03501" w:rsidRDefault="00D03501" w:rsidP="00F531B7">
      <w:pPr>
        <w:tabs>
          <w:tab w:val="left" w:pos="561"/>
          <w:tab w:val="left" w:pos="992"/>
          <w:tab w:val="left" w:pos="1412"/>
          <w:tab w:val="left" w:pos="9781"/>
        </w:tabs>
        <w:spacing w:after="0" w:line="240" w:lineRule="auto"/>
      </w:pPr>
    </w:p>
    <w:p w14:paraId="35329DC5" w14:textId="77777777" w:rsidR="00D03501" w:rsidRDefault="00D03501" w:rsidP="00F531B7">
      <w:pPr>
        <w:tabs>
          <w:tab w:val="left" w:pos="561"/>
          <w:tab w:val="left" w:pos="992"/>
          <w:tab w:val="left" w:pos="1412"/>
          <w:tab w:val="left" w:pos="9781"/>
        </w:tabs>
        <w:spacing w:after="0" w:line="240" w:lineRule="auto"/>
        <w:sectPr w:rsidR="00D03501"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showing resources with links and description of each"/>
      </w:tblPr>
      <w:tblGrid>
        <w:gridCol w:w="3369"/>
        <w:gridCol w:w="2835"/>
        <w:gridCol w:w="7512"/>
        <w:gridCol w:w="1418"/>
      </w:tblGrid>
      <w:tr w:rsidR="000B08CB" w:rsidRPr="000B08CB" w14:paraId="3F0E7B0D" w14:textId="77777777" w:rsidTr="00DF3AE9">
        <w:trPr>
          <w:cantSplit/>
          <w:tblHeader/>
        </w:trPr>
        <w:tc>
          <w:tcPr>
            <w:tcW w:w="3369" w:type="dxa"/>
          </w:tcPr>
          <w:p w14:paraId="5E2A4720" w14:textId="77777777" w:rsidR="000B08CB" w:rsidRPr="000B08CB" w:rsidRDefault="000B08CB" w:rsidP="000B08CB">
            <w:pPr>
              <w:tabs>
                <w:tab w:val="left" w:pos="561"/>
                <w:tab w:val="left" w:pos="992"/>
                <w:tab w:val="left" w:pos="1412"/>
                <w:tab w:val="left" w:pos="9781"/>
              </w:tabs>
              <w:spacing w:after="0" w:line="240" w:lineRule="auto"/>
              <w:rPr>
                <w:rFonts w:cs="Arial"/>
                <w:b/>
              </w:rPr>
            </w:pPr>
            <w:r w:rsidRPr="000B08CB">
              <w:rPr>
                <w:rFonts w:cs="Arial"/>
                <w:b/>
              </w:rPr>
              <w:t>Title</w:t>
            </w:r>
          </w:p>
        </w:tc>
        <w:tc>
          <w:tcPr>
            <w:tcW w:w="2835" w:type="dxa"/>
          </w:tcPr>
          <w:p w14:paraId="16F78419" w14:textId="77777777" w:rsidR="000B08CB" w:rsidRPr="000B08CB" w:rsidRDefault="000B08CB" w:rsidP="000B08CB">
            <w:pPr>
              <w:tabs>
                <w:tab w:val="left" w:pos="561"/>
                <w:tab w:val="left" w:pos="992"/>
                <w:tab w:val="left" w:pos="1412"/>
                <w:tab w:val="left" w:pos="9781"/>
              </w:tabs>
              <w:spacing w:after="0" w:line="240" w:lineRule="auto"/>
              <w:rPr>
                <w:rFonts w:cs="Arial"/>
                <w:b/>
              </w:rPr>
            </w:pPr>
            <w:r w:rsidRPr="000B08CB">
              <w:rPr>
                <w:rFonts w:cs="Arial"/>
                <w:b/>
              </w:rPr>
              <w:t>Organisation</w:t>
            </w:r>
          </w:p>
        </w:tc>
        <w:tc>
          <w:tcPr>
            <w:tcW w:w="7512" w:type="dxa"/>
          </w:tcPr>
          <w:p w14:paraId="30937505" w14:textId="77777777" w:rsidR="000B08CB" w:rsidRPr="000B08CB" w:rsidRDefault="000B08CB" w:rsidP="000B08CB">
            <w:pPr>
              <w:tabs>
                <w:tab w:val="left" w:pos="561"/>
                <w:tab w:val="left" w:pos="992"/>
                <w:tab w:val="left" w:pos="1412"/>
                <w:tab w:val="left" w:pos="9781"/>
              </w:tabs>
              <w:spacing w:after="0" w:line="240" w:lineRule="auto"/>
              <w:rPr>
                <w:rFonts w:cs="Arial"/>
                <w:b/>
              </w:rPr>
            </w:pPr>
            <w:r w:rsidRPr="000B08CB">
              <w:rPr>
                <w:rFonts w:cs="Arial"/>
                <w:b/>
              </w:rPr>
              <w:t>Description</w:t>
            </w:r>
          </w:p>
        </w:tc>
        <w:tc>
          <w:tcPr>
            <w:tcW w:w="1418" w:type="dxa"/>
          </w:tcPr>
          <w:p w14:paraId="23FD14AA" w14:textId="77777777" w:rsidR="000B08CB" w:rsidRPr="000B08CB" w:rsidRDefault="000B08CB" w:rsidP="000B08CB">
            <w:pPr>
              <w:tabs>
                <w:tab w:val="left" w:pos="561"/>
                <w:tab w:val="left" w:pos="992"/>
                <w:tab w:val="left" w:pos="1412"/>
                <w:tab w:val="left" w:pos="9781"/>
              </w:tabs>
              <w:spacing w:after="0" w:line="240" w:lineRule="auto"/>
              <w:rPr>
                <w:rFonts w:cs="Arial"/>
                <w:b/>
              </w:rPr>
            </w:pPr>
            <w:r w:rsidRPr="000B08CB">
              <w:rPr>
                <w:rFonts w:cs="Arial"/>
                <w:b/>
              </w:rPr>
              <w:t>Ref</w:t>
            </w:r>
          </w:p>
        </w:tc>
      </w:tr>
      <w:tr w:rsidR="000B08CB" w:rsidRPr="000B08CB" w14:paraId="17FF164C" w14:textId="77777777" w:rsidTr="00DF3AE9">
        <w:trPr>
          <w:cantSplit/>
        </w:trPr>
        <w:tc>
          <w:tcPr>
            <w:tcW w:w="3369" w:type="dxa"/>
          </w:tcPr>
          <w:p w14:paraId="29936B87" w14:textId="6576696D" w:rsidR="000B08CB" w:rsidRPr="000B08CB" w:rsidRDefault="0037261C" w:rsidP="000B08CB">
            <w:pPr>
              <w:autoSpaceDE w:val="0"/>
              <w:autoSpaceDN w:val="0"/>
              <w:adjustRightInd w:val="0"/>
              <w:spacing w:after="0" w:line="201" w:lineRule="atLeast"/>
              <w:rPr>
                <w:rFonts w:cs="Arial"/>
              </w:rPr>
            </w:pPr>
            <w:hyperlink r:id="rId17" w:history="1">
              <w:r w:rsidR="00B24420" w:rsidRPr="00B24420">
                <w:rPr>
                  <w:rStyle w:val="Hyperlink"/>
                  <w:rFonts w:cs="Arial"/>
                </w:rPr>
                <w:t>Large Data Set (LDS_1) H630 2018, H640 2018&amp;2019</w:t>
              </w:r>
            </w:hyperlink>
          </w:p>
        </w:tc>
        <w:tc>
          <w:tcPr>
            <w:tcW w:w="2835" w:type="dxa"/>
          </w:tcPr>
          <w:p w14:paraId="1790F0AA" w14:textId="77777777" w:rsidR="000B08CB" w:rsidRPr="000B08CB" w:rsidRDefault="000B08CB" w:rsidP="000B08CB">
            <w:pPr>
              <w:tabs>
                <w:tab w:val="left" w:pos="561"/>
                <w:tab w:val="left" w:pos="992"/>
                <w:tab w:val="left" w:pos="1412"/>
                <w:tab w:val="left" w:pos="9781"/>
              </w:tabs>
              <w:spacing w:after="0" w:line="240" w:lineRule="auto"/>
              <w:rPr>
                <w:rFonts w:cs="Arial"/>
              </w:rPr>
            </w:pPr>
            <w:r w:rsidRPr="000B08CB">
              <w:rPr>
                <w:rFonts w:cs="Arial"/>
              </w:rPr>
              <w:t>OCR</w:t>
            </w:r>
          </w:p>
        </w:tc>
        <w:tc>
          <w:tcPr>
            <w:tcW w:w="7512" w:type="dxa"/>
          </w:tcPr>
          <w:p w14:paraId="2E6D5C56" w14:textId="0D6F9778" w:rsidR="000B08CB" w:rsidRPr="000B08CB" w:rsidRDefault="000B08CB" w:rsidP="00B337E9">
            <w:pPr>
              <w:autoSpaceDE w:val="0"/>
              <w:autoSpaceDN w:val="0"/>
              <w:adjustRightInd w:val="0"/>
              <w:spacing w:after="40" w:line="201" w:lineRule="atLeast"/>
              <w:rPr>
                <w:rFonts w:cs="Arial"/>
                <w:color w:val="000000"/>
              </w:rPr>
            </w:pPr>
            <w:r w:rsidRPr="000B08CB">
              <w:rPr>
                <w:rFonts w:cs="Arial"/>
                <w:color w:val="000000"/>
              </w:rPr>
              <w:t xml:space="preserve">Students could investigate </w:t>
            </w:r>
            <w:r w:rsidR="00B337E9">
              <w:rPr>
                <w:rFonts w:cs="Arial"/>
                <w:color w:val="000000"/>
              </w:rPr>
              <w:t>the variation in</w:t>
            </w:r>
            <w:r w:rsidRPr="000B08CB">
              <w:rPr>
                <w:rFonts w:cs="Arial"/>
                <w:color w:val="000000"/>
              </w:rPr>
              <w:t xml:space="preserve"> values calculated from different samples from the pre-release LDS </w:t>
            </w:r>
            <w:r w:rsidR="00B24420">
              <w:rPr>
                <w:rFonts w:cs="Arial"/>
                <w:color w:val="000000"/>
              </w:rPr>
              <w:t>to be used in the AS/A Level 2018 and A Level 2019</w:t>
            </w:r>
          </w:p>
        </w:tc>
        <w:tc>
          <w:tcPr>
            <w:tcW w:w="1418" w:type="dxa"/>
          </w:tcPr>
          <w:p w14:paraId="347C1A06" w14:textId="351E1F4D" w:rsidR="000B08CB" w:rsidRPr="000B08CB" w:rsidRDefault="000B08CB" w:rsidP="000B08CB">
            <w:pPr>
              <w:rPr>
                <w:rFonts w:cs="Arial"/>
              </w:rPr>
            </w:pPr>
            <w:r>
              <w:rPr>
                <w:rFonts w:cs="Arial"/>
              </w:rPr>
              <w:t>p21, p22, p23, p24 and p25</w:t>
            </w:r>
          </w:p>
        </w:tc>
      </w:tr>
      <w:tr w:rsidR="00B24420" w:rsidRPr="000B08CB" w14:paraId="033361A3" w14:textId="77777777" w:rsidTr="00DF3AE9">
        <w:trPr>
          <w:cantSplit/>
        </w:trPr>
        <w:tc>
          <w:tcPr>
            <w:tcW w:w="3369" w:type="dxa"/>
          </w:tcPr>
          <w:p w14:paraId="68A1D9C8" w14:textId="12E5D40B" w:rsidR="00B24420" w:rsidRPr="000B08CB" w:rsidRDefault="0037261C" w:rsidP="00B24420">
            <w:pPr>
              <w:autoSpaceDE w:val="0"/>
              <w:autoSpaceDN w:val="0"/>
              <w:adjustRightInd w:val="0"/>
              <w:spacing w:after="0" w:line="201" w:lineRule="atLeast"/>
              <w:rPr>
                <w:rFonts w:cs="Arial"/>
              </w:rPr>
            </w:pPr>
            <w:hyperlink r:id="rId18" w:history="1">
              <w:r w:rsidR="00B24420" w:rsidRPr="00B24420">
                <w:rPr>
                  <w:rStyle w:val="Hyperlink"/>
                  <w:rFonts w:cs="Arial"/>
                </w:rPr>
                <w:t>Large Data Set (LDS_2) H630 2019, H640 2020</w:t>
              </w:r>
            </w:hyperlink>
          </w:p>
        </w:tc>
        <w:tc>
          <w:tcPr>
            <w:tcW w:w="2835" w:type="dxa"/>
          </w:tcPr>
          <w:p w14:paraId="242CB67C" w14:textId="0493F3F1" w:rsidR="00B24420" w:rsidRPr="000B08CB" w:rsidRDefault="00B24420" w:rsidP="000B08CB">
            <w:pPr>
              <w:tabs>
                <w:tab w:val="left" w:pos="561"/>
                <w:tab w:val="left" w:pos="992"/>
                <w:tab w:val="left" w:pos="1412"/>
                <w:tab w:val="left" w:pos="9781"/>
              </w:tabs>
              <w:spacing w:after="0" w:line="240" w:lineRule="auto"/>
              <w:rPr>
                <w:rFonts w:cs="Arial"/>
              </w:rPr>
            </w:pPr>
            <w:r w:rsidRPr="000B08CB">
              <w:rPr>
                <w:rFonts w:cs="Arial"/>
              </w:rPr>
              <w:t>OCR</w:t>
            </w:r>
          </w:p>
        </w:tc>
        <w:tc>
          <w:tcPr>
            <w:tcW w:w="7512" w:type="dxa"/>
          </w:tcPr>
          <w:p w14:paraId="62616AF1" w14:textId="5348CA09" w:rsidR="00B24420" w:rsidRPr="000B08CB" w:rsidRDefault="00B24420" w:rsidP="00B24420">
            <w:pPr>
              <w:autoSpaceDE w:val="0"/>
              <w:autoSpaceDN w:val="0"/>
              <w:adjustRightInd w:val="0"/>
              <w:spacing w:after="40" w:line="201" w:lineRule="atLeast"/>
              <w:rPr>
                <w:rFonts w:cs="Arial"/>
                <w:color w:val="000000"/>
              </w:rPr>
            </w:pPr>
            <w:r w:rsidRPr="000B08CB">
              <w:rPr>
                <w:rFonts w:cs="Arial"/>
                <w:color w:val="000000"/>
              </w:rPr>
              <w:t xml:space="preserve">Students could investigate </w:t>
            </w:r>
            <w:r w:rsidR="00B337E9">
              <w:rPr>
                <w:rFonts w:cs="Arial"/>
                <w:color w:val="000000"/>
              </w:rPr>
              <w:t>the variation in</w:t>
            </w:r>
            <w:r w:rsidRPr="000B08CB">
              <w:rPr>
                <w:rFonts w:cs="Arial"/>
                <w:color w:val="000000"/>
              </w:rPr>
              <w:t xml:space="preserve"> values calculated from different samples from the pre-release LDS </w:t>
            </w:r>
            <w:r>
              <w:rPr>
                <w:rFonts w:cs="Arial"/>
                <w:color w:val="000000"/>
              </w:rPr>
              <w:t>to be used in the AS Level 2019 and A Level 2020</w:t>
            </w:r>
          </w:p>
        </w:tc>
        <w:tc>
          <w:tcPr>
            <w:tcW w:w="1418" w:type="dxa"/>
          </w:tcPr>
          <w:p w14:paraId="4E508CB9" w14:textId="0FF14E52" w:rsidR="00B24420" w:rsidRPr="000B08CB" w:rsidRDefault="00B24420" w:rsidP="000B08CB">
            <w:pPr>
              <w:rPr>
                <w:rFonts w:cs="Arial"/>
              </w:rPr>
            </w:pPr>
            <w:r>
              <w:rPr>
                <w:rFonts w:cs="Arial"/>
              </w:rPr>
              <w:t>p21, p22, p23, p24 and p25</w:t>
            </w:r>
          </w:p>
        </w:tc>
      </w:tr>
      <w:tr w:rsidR="00B24420" w:rsidRPr="000B08CB" w14:paraId="09E123DC" w14:textId="77777777" w:rsidTr="00DF3AE9">
        <w:trPr>
          <w:cantSplit/>
        </w:trPr>
        <w:tc>
          <w:tcPr>
            <w:tcW w:w="3369" w:type="dxa"/>
          </w:tcPr>
          <w:p w14:paraId="3E9EC74C" w14:textId="322BE638" w:rsidR="00B24420" w:rsidRPr="000B08CB" w:rsidRDefault="0037261C" w:rsidP="00B24420">
            <w:pPr>
              <w:autoSpaceDE w:val="0"/>
              <w:autoSpaceDN w:val="0"/>
              <w:adjustRightInd w:val="0"/>
              <w:spacing w:after="0" w:line="201" w:lineRule="atLeast"/>
              <w:rPr>
                <w:rFonts w:cs="Arial"/>
              </w:rPr>
            </w:pPr>
            <w:hyperlink r:id="rId19" w:history="1">
              <w:r w:rsidR="00B24420" w:rsidRPr="00B24420">
                <w:rPr>
                  <w:rStyle w:val="Hyperlink"/>
                  <w:rFonts w:cs="Arial"/>
                </w:rPr>
                <w:t>Large Data Set (LDS_3) H630 2020, H640 2021</w:t>
              </w:r>
            </w:hyperlink>
          </w:p>
        </w:tc>
        <w:tc>
          <w:tcPr>
            <w:tcW w:w="2835" w:type="dxa"/>
          </w:tcPr>
          <w:p w14:paraId="6C507304" w14:textId="3B0224B1" w:rsidR="00B24420" w:rsidRPr="000B08CB" w:rsidRDefault="00B24420" w:rsidP="000B08CB">
            <w:pPr>
              <w:tabs>
                <w:tab w:val="left" w:pos="561"/>
                <w:tab w:val="left" w:pos="992"/>
                <w:tab w:val="left" w:pos="1412"/>
                <w:tab w:val="left" w:pos="9781"/>
              </w:tabs>
              <w:spacing w:after="0" w:line="240" w:lineRule="auto"/>
              <w:rPr>
                <w:rFonts w:cs="Arial"/>
              </w:rPr>
            </w:pPr>
            <w:r w:rsidRPr="000B08CB">
              <w:rPr>
                <w:rFonts w:cs="Arial"/>
              </w:rPr>
              <w:t>OCR</w:t>
            </w:r>
          </w:p>
        </w:tc>
        <w:tc>
          <w:tcPr>
            <w:tcW w:w="7512" w:type="dxa"/>
          </w:tcPr>
          <w:p w14:paraId="65595A6F" w14:textId="64084E57" w:rsidR="00B24420" w:rsidRPr="000B08CB" w:rsidRDefault="00B24420" w:rsidP="00B24420">
            <w:pPr>
              <w:autoSpaceDE w:val="0"/>
              <w:autoSpaceDN w:val="0"/>
              <w:adjustRightInd w:val="0"/>
              <w:spacing w:after="40" w:line="201" w:lineRule="atLeast"/>
              <w:rPr>
                <w:rFonts w:cs="Arial"/>
                <w:color w:val="000000"/>
              </w:rPr>
            </w:pPr>
            <w:r w:rsidRPr="000B08CB">
              <w:rPr>
                <w:rFonts w:cs="Arial"/>
                <w:color w:val="000000"/>
              </w:rPr>
              <w:t xml:space="preserve">Students could investigate </w:t>
            </w:r>
            <w:r w:rsidR="00B337E9">
              <w:rPr>
                <w:rFonts w:cs="Arial"/>
                <w:color w:val="000000"/>
              </w:rPr>
              <w:t>the variation in</w:t>
            </w:r>
            <w:r w:rsidRPr="000B08CB">
              <w:rPr>
                <w:rFonts w:cs="Arial"/>
                <w:color w:val="000000"/>
              </w:rPr>
              <w:t xml:space="preserve"> values calculated from different samples from the pre-release LDS </w:t>
            </w:r>
            <w:r>
              <w:rPr>
                <w:rFonts w:cs="Arial"/>
                <w:color w:val="000000"/>
              </w:rPr>
              <w:t>to be used in the AS Level 2021 and A Level 2021</w:t>
            </w:r>
          </w:p>
        </w:tc>
        <w:tc>
          <w:tcPr>
            <w:tcW w:w="1418" w:type="dxa"/>
          </w:tcPr>
          <w:p w14:paraId="2FEF4970" w14:textId="375651B1" w:rsidR="00B24420" w:rsidRPr="000B08CB" w:rsidRDefault="00B24420" w:rsidP="000B08CB">
            <w:pPr>
              <w:rPr>
                <w:rFonts w:cs="Arial"/>
              </w:rPr>
            </w:pPr>
            <w:r>
              <w:rPr>
                <w:rFonts w:cs="Arial"/>
              </w:rPr>
              <w:t>p21, p22, p23, p24 and p25</w:t>
            </w:r>
          </w:p>
        </w:tc>
      </w:tr>
      <w:tr w:rsidR="00CF1A61" w:rsidRPr="000B08CB" w14:paraId="007E81B5" w14:textId="77777777" w:rsidTr="00DF3AE9">
        <w:trPr>
          <w:cantSplit/>
        </w:trPr>
        <w:tc>
          <w:tcPr>
            <w:tcW w:w="3369" w:type="dxa"/>
          </w:tcPr>
          <w:p w14:paraId="2D9CED46" w14:textId="66A36FFD" w:rsidR="00CF1A61" w:rsidRPr="000B08CB" w:rsidRDefault="0037261C" w:rsidP="000B08CB">
            <w:hyperlink r:id="rId20" w:history="1">
              <w:r w:rsidR="00CF1A61" w:rsidRPr="00CF1A61">
                <w:rPr>
                  <w:rStyle w:val="Hyperlink"/>
                </w:rPr>
                <w:t>Data Collection</w:t>
              </w:r>
            </w:hyperlink>
          </w:p>
        </w:tc>
        <w:tc>
          <w:tcPr>
            <w:tcW w:w="2835" w:type="dxa"/>
          </w:tcPr>
          <w:p w14:paraId="78475777" w14:textId="1042ACC9" w:rsidR="00CF1A61" w:rsidRPr="000B08CB" w:rsidRDefault="00CF1A61" w:rsidP="000B08CB">
            <w:pPr>
              <w:tabs>
                <w:tab w:val="left" w:pos="561"/>
                <w:tab w:val="left" w:pos="992"/>
                <w:tab w:val="left" w:pos="1412"/>
                <w:tab w:val="left" w:pos="9781"/>
              </w:tabs>
              <w:spacing w:after="0" w:line="240" w:lineRule="auto"/>
              <w:rPr>
                <w:rFonts w:cs="Arial"/>
              </w:rPr>
            </w:pPr>
            <w:r>
              <w:rPr>
                <w:rFonts w:cs="Arial"/>
              </w:rPr>
              <w:t>MEI</w:t>
            </w:r>
          </w:p>
        </w:tc>
        <w:tc>
          <w:tcPr>
            <w:tcW w:w="7512" w:type="dxa"/>
          </w:tcPr>
          <w:p w14:paraId="63F3638B" w14:textId="0C8BCC31" w:rsidR="00CF1A61" w:rsidRPr="000B08CB" w:rsidRDefault="00CF1A61" w:rsidP="000B08CB">
            <w:pPr>
              <w:autoSpaceDE w:val="0"/>
              <w:autoSpaceDN w:val="0"/>
              <w:adjustRightInd w:val="0"/>
              <w:spacing w:after="40" w:line="201" w:lineRule="atLeast"/>
              <w:rPr>
                <w:rFonts w:cs="Arial"/>
                <w:color w:val="000000"/>
              </w:rPr>
            </w:pPr>
            <w:r>
              <w:rPr>
                <w:rFonts w:cs="Arial"/>
                <w:color w:val="000000"/>
              </w:rPr>
              <w:t>A</w:t>
            </w:r>
            <w:r w:rsidRPr="00CF1A61">
              <w:rPr>
                <w:rFonts w:cs="Arial"/>
                <w:color w:val="000000"/>
              </w:rPr>
              <w:t xml:space="preserve"> commentary of the underlying mathematics, a sample resource, a use of technology, links with other topics, common errors, </w:t>
            </w:r>
            <w:proofErr w:type="gramStart"/>
            <w:r w:rsidRPr="00CF1A61">
              <w:rPr>
                <w:rFonts w:cs="Arial"/>
                <w:color w:val="000000"/>
              </w:rPr>
              <w:t>opportunities</w:t>
            </w:r>
            <w:proofErr w:type="gramEnd"/>
            <w:r w:rsidRPr="00CF1A61">
              <w:rPr>
                <w:rFonts w:cs="Arial"/>
                <w:color w:val="000000"/>
              </w:rPr>
              <w:t xml:space="preserve"> for proof and questions to promote mathematical thinki</w:t>
            </w:r>
            <w:r>
              <w:rPr>
                <w:rFonts w:cs="Arial"/>
                <w:color w:val="000000"/>
              </w:rPr>
              <w:t>ng.</w:t>
            </w:r>
          </w:p>
        </w:tc>
        <w:tc>
          <w:tcPr>
            <w:tcW w:w="1418" w:type="dxa"/>
          </w:tcPr>
          <w:p w14:paraId="0B3EBA52" w14:textId="672045D9" w:rsidR="00CF1A61" w:rsidRDefault="00CF1A61" w:rsidP="000B08CB">
            <w:pPr>
              <w:rPr>
                <w:rFonts w:cs="Arial"/>
              </w:rPr>
            </w:pPr>
            <w:r>
              <w:rPr>
                <w:rFonts w:cs="Arial"/>
              </w:rPr>
              <w:t>p21, p22, p23, p24 and p25</w:t>
            </w:r>
          </w:p>
        </w:tc>
      </w:tr>
      <w:tr w:rsidR="00CF1A61" w:rsidRPr="000B08CB" w14:paraId="70FE4195" w14:textId="77777777" w:rsidTr="00DF3AE9">
        <w:trPr>
          <w:cantSplit/>
        </w:trPr>
        <w:tc>
          <w:tcPr>
            <w:tcW w:w="3369" w:type="dxa"/>
          </w:tcPr>
          <w:p w14:paraId="30072B57" w14:textId="77777777" w:rsidR="00CF1A61" w:rsidRPr="000B08CB" w:rsidRDefault="0037261C" w:rsidP="000B08CB">
            <w:hyperlink r:id="rId21" w:history="1">
              <w:r w:rsidR="00CF1A61" w:rsidRPr="000B08CB">
                <w:rPr>
                  <w:color w:val="0000FF"/>
                  <w:u w:val="single"/>
                </w:rPr>
                <w:t>LDS – Investigating bicycle use in England and Wales (repeated sampling)</w:t>
              </w:r>
            </w:hyperlink>
          </w:p>
        </w:tc>
        <w:tc>
          <w:tcPr>
            <w:tcW w:w="2835" w:type="dxa"/>
          </w:tcPr>
          <w:p w14:paraId="1E167842"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OCR</w:t>
            </w:r>
          </w:p>
        </w:tc>
        <w:tc>
          <w:tcPr>
            <w:tcW w:w="7512" w:type="dxa"/>
          </w:tcPr>
          <w:p w14:paraId="5F1032AC" w14:textId="77777777" w:rsidR="00CF1A61" w:rsidRPr="000B08CB" w:rsidRDefault="00CF1A61" w:rsidP="000B08CB">
            <w:pPr>
              <w:autoSpaceDE w:val="0"/>
              <w:autoSpaceDN w:val="0"/>
              <w:adjustRightInd w:val="0"/>
              <w:spacing w:after="40" w:line="201" w:lineRule="atLeast"/>
              <w:rPr>
                <w:rFonts w:cs="Arial"/>
                <w:color w:val="000000"/>
              </w:rPr>
            </w:pPr>
            <w:r w:rsidRPr="000B08CB">
              <w:rPr>
                <w:rFonts w:cs="Arial"/>
                <w:color w:val="000000"/>
              </w:rPr>
              <w:t xml:space="preserve">Learners will investigate how increasing the size of a sample impacts the sampling error. Initially they will use the LDS to randomly select a small number of local authorities. They will calculate the percentage of workers who travel by bike. Learners will compare their percentage with peers with a similar size sample. Learners will then take samples of increasing size, comparing the sample mean with the population mean. </w:t>
            </w:r>
          </w:p>
          <w:p w14:paraId="0B74E141" w14:textId="2FAE0F80" w:rsidR="00CF1A61" w:rsidRPr="000B08CB" w:rsidRDefault="00CF1A61" w:rsidP="000B08CB">
            <w:pPr>
              <w:autoSpaceDE w:val="0"/>
              <w:autoSpaceDN w:val="0"/>
              <w:adjustRightInd w:val="0"/>
              <w:spacing w:after="40" w:line="201" w:lineRule="atLeast"/>
              <w:rPr>
                <w:rFonts w:cs="Arial"/>
                <w:color w:val="000000"/>
              </w:rPr>
            </w:pPr>
            <w:r w:rsidRPr="000B08CB">
              <w:rPr>
                <w:rFonts w:cs="Arial"/>
                <w:color w:val="000000"/>
              </w:rPr>
              <w:t>This activity covers all aspects of Statistical Sampling</w:t>
            </w:r>
            <w:r w:rsidR="004F4542">
              <w:rPr>
                <w:rFonts w:cs="Arial"/>
                <w:color w:val="000000"/>
              </w:rPr>
              <w:t>.</w:t>
            </w:r>
          </w:p>
        </w:tc>
        <w:tc>
          <w:tcPr>
            <w:tcW w:w="1418" w:type="dxa"/>
          </w:tcPr>
          <w:p w14:paraId="1DF23C41" w14:textId="6C0A718F" w:rsidR="00CF1A61" w:rsidRPr="000B08CB" w:rsidRDefault="00CF1A61" w:rsidP="000B08CB">
            <w:pPr>
              <w:rPr>
                <w:rFonts w:cs="Arial"/>
              </w:rPr>
            </w:pPr>
            <w:r>
              <w:rPr>
                <w:rFonts w:cs="Arial"/>
              </w:rPr>
              <w:t>p21, p22, p23, p24 and p25</w:t>
            </w:r>
          </w:p>
        </w:tc>
      </w:tr>
      <w:tr w:rsidR="00CF1A61" w:rsidRPr="000B08CB" w14:paraId="3019B8C3" w14:textId="77777777" w:rsidTr="00DF3AE9">
        <w:trPr>
          <w:cantSplit/>
        </w:trPr>
        <w:tc>
          <w:tcPr>
            <w:tcW w:w="3369" w:type="dxa"/>
          </w:tcPr>
          <w:p w14:paraId="6526E544" w14:textId="77777777" w:rsidR="00CF1A61" w:rsidRPr="000B08CB" w:rsidRDefault="0037261C" w:rsidP="000B08CB">
            <w:pPr>
              <w:rPr>
                <w:rFonts w:cs="Arial"/>
              </w:rPr>
            </w:pPr>
            <w:hyperlink r:id="rId22" w:history="1">
              <w:r w:rsidR="00CF1A61" w:rsidRPr="000B08CB">
                <w:rPr>
                  <w:rFonts w:cs="Arial"/>
                  <w:color w:val="0000FF"/>
                  <w:u w:val="single"/>
                </w:rPr>
                <w:t>Level 3 Data analysis</w:t>
              </w:r>
            </w:hyperlink>
            <w:r w:rsidR="00CF1A61" w:rsidRPr="000B08CB">
              <w:rPr>
                <w:rFonts w:cs="Arial"/>
              </w:rPr>
              <w:t xml:space="preserve"> (1)</w:t>
            </w:r>
          </w:p>
        </w:tc>
        <w:tc>
          <w:tcPr>
            <w:tcW w:w="2835" w:type="dxa"/>
          </w:tcPr>
          <w:p w14:paraId="20365060"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Nuffield Foundation</w:t>
            </w:r>
          </w:p>
        </w:tc>
        <w:tc>
          <w:tcPr>
            <w:tcW w:w="7512" w:type="dxa"/>
          </w:tcPr>
          <w:p w14:paraId="5EB63137" w14:textId="77777777" w:rsidR="00CF1A61" w:rsidRPr="000B08CB" w:rsidRDefault="00CF1A61" w:rsidP="000B08CB">
            <w:pPr>
              <w:autoSpaceDE w:val="0"/>
              <w:autoSpaceDN w:val="0"/>
              <w:adjustRightInd w:val="0"/>
              <w:spacing w:after="40" w:line="201" w:lineRule="atLeast"/>
              <w:rPr>
                <w:rFonts w:cs="Arial"/>
                <w:color w:val="000000"/>
              </w:rPr>
            </w:pPr>
            <w:r w:rsidRPr="000B08CB">
              <w:rPr>
                <w:rFonts w:cs="Arial"/>
                <w:color w:val="000000"/>
              </w:rPr>
              <w:t xml:space="preserve">Link to 6 sets of activities. </w:t>
            </w:r>
          </w:p>
          <w:p w14:paraId="0E8AE99E" w14:textId="77777777" w:rsidR="00CF1A61" w:rsidRPr="000B08CB" w:rsidRDefault="00CF1A61" w:rsidP="000B08CB">
            <w:pPr>
              <w:autoSpaceDE w:val="0"/>
              <w:autoSpaceDN w:val="0"/>
              <w:adjustRightInd w:val="0"/>
              <w:spacing w:after="40" w:line="201" w:lineRule="atLeast"/>
              <w:rPr>
                <w:rFonts w:cs="Arial"/>
                <w:color w:val="000000"/>
              </w:rPr>
            </w:pPr>
            <w:r w:rsidRPr="000B08CB">
              <w:rPr>
                <w:rFonts w:cs="Arial"/>
                <w:color w:val="000000"/>
              </w:rPr>
              <w:t>The Anthropometric data activity can be adapted to focus on sampling and comparing different samples with the full data set. Webpage includes a set of teacher notes, student sheets and data. It is useful to read through and identify whether the whole lesson or just parts of it are useful for the teaching group.</w:t>
            </w:r>
          </w:p>
        </w:tc>
        <w:tc>
          <w:tcPr>
            <w:tcW w:w="1418" w:type="dxa"/>
          </w:tcPr>
          <w:p w14:paraId="023115B0" w14:textId="689CFA8A" w:rsidR="00CF1A61" w:rsidRPr="000B08CB" w:rsidRDefault="00CF1A61" w:rsidP="000B08CB">
            <w:pPr>
              <w:rPr>
                <w:rFonts w:cs="Arial"/>
              </w:rPr>
            </w:pPr>
            <w:r>
              <w:rPr>
                <w:rFonts w:cs="Arial"/>
              </w:rPr>
              <w:t>p21, p22, p23, p24 and p25</w:t>
            </w:r>
          </w:p>
        </w:tc>
      </w:tr>
      <w:tr w:rsidR="00CF1A61" w:rsidRPr="000B08CB" w14:paraId="0B3B6AA9" w14:textId="77777777" w:rsidTr="00DF3AE9">
        <w:trPr>
          <w:cantSplit/>
        </w:trPr>
        <w:tc>
          <w:tcPr>
            <w:tcW w:w="3369" w:type="dxa"/>
          </w:tcPr>
          <w:p w14:paraId="28E7FE54" w14:textId="1A4ED0B8" w:rsidR="00CF1A61" w:rsidRPr="000B08CB" w:rsidRDefault="0037261C" w:rsidP="000B08CB">
            <w:hyperlink r:id="rId23" w:history="1">
              <w:r w:rsidR="00CF1A61" w:rsidRPr="00CF1A61">
                <w:rPr>
                  <w:rStyle w:val="Hyperlink"/>
                </w:rPr>
                <w:t>Data Sets</w:t>
              </w:r>
            </w:hyperlink>
          </w:p>
        </w:tc>
        <w:tc>
          <w:tcPr>
            <w:tcW w:w="2835" w:type="dxa"/>
          </w:tcPr>
          <w:p w14:paraId="6714B321" w14:textId="706C7E0E" w:rsidR="00CF1A61" w:rsidRPr="000B08CB" w:rsidRDefault="00CF1A61" w:rsidP="000B08CB">
            <w:pPr>
              <w:tabs>
                <w:tab w:val="left" w:pos="561"/>
                <w:tab w:val="left" w:pos="992"/>
                <w:tab w:val="left" w:pos="1412"/>
                <w:tab w:val="left" w:pos="9781"/>
              </w:tabs>
              <w:spacing w:after="0" w:line="240" w:lineRule="auto"/>
              <w:rPr>
                <w:rFonts w:cs="Arial"/>
              </w:rPr>
            </w:pPr>
            <w:r>
              <w:rPr>
                <w:rFonts w:cs="Arial"/>
              </w:rPr>
              <w:t>MEI</w:t>
            </w:r>
          </w:p>
        </w:tc>
        <w:tc>
          <w:tcPr>
            <w:tcW w:w="7512" w:type="dxa"/>
          </w:tcPr>
          <w:p w14:paraId="2028F84B" w14:textId="00AB95BE" w:rsidR="00CF1A61" w:rsidRPr="000B08CB" w:rsidRDefault="00CF1A61" w:rsidP="000B08CB">
            <w:pPr>
              <w:autoSpaceDE w:val="0"/>
              <w:autoSpaceDN w:val="0"/>
              <w:adjustRightInd w:val="0"/>
              <w:spacing w:after="40" w:line="201" w:lineRule="atLeast"/>
              <w:rPr>
                <w:rFonts w:cs="Arial"/>
                <w:color w:val="000000"/>
              </w:rPr>
            </w:pPr>
            <w:r>
              <w:rPr>
                <w:rFonts w:cs="Arial"/>
                <w:color w:val="000000"/>
              </w:rPr>
              <w:t xml:space="preserve">A collection of data sets that teachers can use with their learners. </w:t>
            </w:r>
            <w:r w:rsidRPr="00CF1A61">
              <w:rPr>
                <w:rFonts w:cs="Arial"/>
                <w:color w:val="000000"/>
              </w:rPr>
              <w:t>Information is given about the data and an indication is given of statistical techniques that may be useful when working with the data set.</w:t>
            </w:r>
          </w:p>
        </w:tc>
        <w:tc>
          <w:tcPr>
            <w:tcW w:w="1418" w:type="dxa"/>
          </w:tcPr>
          <w:p w14:paraId="5ECA2006" w14:textId="5FA6867A" w:rsidR="00CF1A61" w:rsidRDefault="00CF1A61" w:rsidP="000B08CB">
            <w:pPr>
              <w:rPr>
                <w:rFonts w:cs="Arial"/>
              </w:rPr>
            </w:pPr>
            <w:r>
              <w:rPr>
                <w:rFonts w:cs="Arial"/>
              </w:rPr>
              <w:t>p21, p22, p23, p24 and p25</w:t>
            </w:r>
          </w:p>
        </w:tc>
      </w:tr>
      <w:tr w:rsidR="00CF1A61" w:rsidRPr="000B08CB" w14:paraId="2B6129F6" w14:textId="77777777" w:rsidTr="00DF3AE9">
        <w:trPr>
          <w:cantSplit/>
        </w:trPr>
        <w:tc>
          <w:tcPr>
            <w:tcW w:w="3369" w:type="dxa"/>
          </w:tcPr>
          <w:p w14:paraId="65D1D0AE" w14:textId="77777777" w:rsidR="00CF1A61" w:rsidRPr="000B08CB" w:rsidRDefault="0037261C" w:rsidP="000B08CB">
            <w:pPr>
              <w:rPr>
                <w:rFonts w:cs="Arial"/>
              </w:rPr>
            </w:pPr>
            <w:hyperlink r:id="rId24" w:history="1">
              <w:r w:rsidR="00CF1A61" w:rsidRPr="000B08CB">
                <w:rPr>
                  <w:rFonts w:cs="Arial"/>
                  <w:color w:val="0000FF"/>
                  <w:u w:val="single"/>
                </w:rPr>
                <w:t>Data Collection</w:t>
              </w:r>
            </w:hyperlink>
          </w:p>
        </w:tc>
        <w:tc>
          <w:tcPr>
            <w:tcW w:w="2835" w:type="dxa"/>
          </w:tcPr>
          <w:p w14:paraId="3D3F8AC3"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CIMT</w:t>
            </w:r>
          </w:p>
        </w:tc>
        <w:tc>
          <w:tcPr>
            <w:tcW w:w="7512" w:type="dxa"/>
          </w:tcPr>
          <w:p w14:paraId="49BB35BA" w14:textId="692C86FB" w:rsidR="00CF1A61" w:rsidRPr="000B08CB" w:rsidRDefault="00CF1A61" w:rsidP="000B08CB">
            <w:pPr>
              <w:rPr>
                <w:rFonts w:cs="Arial"/>
              </w:rPr>
            </w:pPr>
            <w:r w:rsidRPr="000B08CB">
              <w:rPr>
                <w:rFonts w:cs="Arial"/>
              </w:rPr>
              <w:t>A section of a textbook that covers this area of the syllabus. This has many useful examples and data that learners can use to perform their own samples on.</w:t>
            </w:r>
            <w:r w:rsidR="004F4542">
              <w:rPr>
                <w:rFonts w:cs="Arial"/>
              </w:rPr>
              <w:t xml:space="preserve"> </w:t>
            </w:r>
            <w:r w:rsidRPr="000B08CB">
              <w:rPr>
                <w:rFonts w:cs="Arial"/>
              </w:rPr>
              <w:t xml:space="preserve">There are many textbooks available, this is a concise chapter that could be used for independent learning or flipped learning. </w:t>
            </w:r>
          </w:p>
        </w:tc>
        <w:tc>
          <w:tcPr>
            <w:tcW w:w="1418" w:type="dxa"/>
          </w:tcPr>
          <w:p w14:paraId="2E090713" w14:textId="7ECF1088" w:rsidR="00CF1A61" w:rsidRPr="000B08CB" w:rsidRDefault="00CF1A61" w:rsidP="000B08CB">
            <w:pPr>
              <w:rPr>
                <w:rFonts w:cs="Arial"/>
              </w:rPr>
            </w:pPr>
            <w:r>
              <w:rPr>
                <w:rFonts w:cs="Arial"/>
              </w:rPr>
              <w:t>p21, p22, p23, p24 and p25</w:t>
            </w:r>
          </w:p>
        </w:tc>
      </w:tr>
      <w:tr w:rsidR="00CF1A61" w:rsidRPr="000B08CB" w14:paraId="7B68A699" w14:textId="77777777" w:rsidTr="00DF3AE9">
        <w:trPr>
          <w:cantSplit/>
        </w:trPr>
        <w:tc>
          <w:tcPr>
            <w:tcW w:w="3369" w:type="dxa"/>
          </w:tcPr>
          <w:p w14:paraId="499395D6" w14:textId="77777777" w:rsidR="00CF1A61" w:rsidRPr="000B08CB" w:rsidRDefault="0037261C" w:rsidP="000B08CB">
            <w:pPr>
              <w:autoSpaceDE w:val="0"/>
              <w:autoSpaceDN w:val="0"/>
              <w:adjustRightInd w:val="0"/>
              <w:spacing w:after="0" w:line="201" w:lineRule="atLeast"/>
              <w:rPr>
                <w:rFonts w:cs="Arial"/>
              </w:rPr>
            </w:pPr>
            <w:hyperlink r:id="rId25" w:history="1">
              <w:r w:rsidR="00CF1A61" w:rsidRPr="000B08CB">
                <w:rPr>
                  <w:rFonts w:cs="Arial"/>
                  <w:color w:val="0000FF"/>
                  <w:u w:val="single"/>
                </w:rPr>
                <w:t>Statistical Terms-Understanding the Basics</w:t>
              </w:r>
            </w:hyperlink>
          </w:p>
        </w:tc>
        <w:tc>
          <w:tcPr>
            <w:tcW w:w="2835" w:type="dxa"/>
          </w:tcPr>
          <w:p w14:paraId="3DE819EB" w14:textId="77777777" w:rsidR="00CF1A61" w:rsidRPr="000B08CB" w:rsidRDefault="00CF1A61" w:rsidP="000B08CB">
            <w:pPr>
              <w:tabs>
                <w:tab w:val="left" w:pos="561"/>
                <w:tab w:val="left" w:pos="992"/>
                <w:tab w:val="left" w:pos="1412"/>
                <w:tab w:val="left" w:pos="9781"/>
              </w:tabs>
              <w:spacing w:after="0" w:line="240" w:lineRule="auto"/>
              <w:rPr>
                <w:rFonts w:cs="Arial"/>
              </w:rPr>
            </w:pPr>
            <w:proofErr w:type="spellStart"/>
            <w:r w:rsidRPr="000B08CB">
              <w:rPr>
                <w:rFonts w:cs="Arial"/>
              </w:rPr>
              <w:t>Meester</w:t>
            </w:r>
            <w:proofErr w:type="spellEnd"/>
            <w:r w:rsidRPr="000B08CB">
              <w:rPr>
                <w:rFonts w:cs="Arial"/>
              </w:rPr>
              <w:t xml:space="preserve"> Edwards</w:t>
            </w:r>
          </w:p>
        </w:tc>
        <w:tc>
          <w:tcPr>
            <w:tcW w:w="7512" w:type="dxa"/>
          </w:tcPr>
          <w:p w14:paraId="0C372AC9" w14:textId="77777777" w:rsidR="00CF1A61" w:rsidRPr="000B08CB" w:rsidRDefault="00CF1A61" w:rsidP="000B08CB">
            <w:pPr>
              <w:autoSpaceDE w:val="0"/>
              <w:autoSpaceDN w:val="0"/>
              <w:adjustRightInd w:val="0"/>
              <w:spacing w:after="40" w:line="201" w:lineRule="atLeast"/>
              <w:rPr>
                <w:rFonts w:cs="Arial"/>
                <w:color w:val="000000"/>
              </w:rPr>
            </w:pPr>
            <w:r w:rsidRPr="000B08CB">
              <w:rPr>
                <w:rFonts w:cs="Arial"/>
                <w:color w:val="000000"/>
              </w:rPr>
              <w:t>A short video explaining the key terms for statistical sampling in simple language. This could be used as a starter or plenary to introduce or reiterate these terms.</w:t>
            </w:r>
          </w:p>
        </w:tc>
        <w:tc>
          <w:tcPr>
            <w:tcW w:w="1418" w:type="dxa"/>
          </w:tcPr>
          <w:p w14:paraId="3B710F67" w14:textId="65F1B8C7" w:rsidR="00CF1A61" w:rsidRPr="000B08CB" w:rsidRDefault="00CF1A61" w:rsidP="000B08CB">
            <w:pPr>
              <w:rPr>
                <w:rFonts w:cs="Arial"/>
              </w:rPr>
            </w:pPr>
            <w:r>
              <w:rPr>
                <w:rFonts w:cs="Arial"/>
              </w:rPr>
              <w:t>p21</w:t>
            </w:r>
            <w:r w:rsidRPr="000B08CB">
              <w:rPr>
                <w:rFonts w:cs="Arial"/>
              </w:rPr>
              <w:t xml:space="preserve"> and </w:t>
            </w:r>
            <w:r>
              <w:rPr>
                <w:rFonts w:cs="Arial"/>
              </w:rPr>
              <w:t>p24</w:t>
            </w:r>
          </w:p>
        </w:tc>
      </w:tr>
      <w:tr w:rsidR="00CF1A61" w:rsidRPr="000B08CB" w14:paraId="748FE83C" w14:textId="77777777" w:rsidTr="00DF3AE9">
        <w:trPr>
          <w:cantSplit/>
        </w:trPr>
        <w:tc>
          <w:tcPr>
            <w:tcW w:w="3369" w:type="dxa"/>
          </w:tcPr>
          <w:p w14:paraId="78CC4705" w14:textId="77777777" w:rsidR="00CF1A61" w:rsidRPr="000B08CB" w:rsidRDefault="0037261C" w:rsidP="000B08CB">
            <w:pPr>
              <w:rPr>
                <w:rFonts w:cs="Arial"/>
              </w:rPr>
            </w:pPr>
            <w:hyperlink r:id="rId26" w:history="1">
              <w:r w:rsidR="00CF1A61" w:rsidRPr="000B08CB">
                <w:rPr>
                  <w:rFonts w:cs="Arial"/>
                  <w:color w:val="0000FF"/>
                  <w:u w:val="single"/>
                </w:rPr>
                <w:t>Counting Fish</w:t>
              </w:r>
            </w:hyperlink>
          </w:p>
        </w:tc>
        <w:tc>
          <w:tcPr>
            <w:tcW w:w="2835" w:type="dxa"/>
          </w:tcPr>
          <w:p w14:paraId="4FCD8C5E" w14:textId="77777777" w:rsidR="00CF1A61" w:rsidRPr="000B08CB" w:rsidRDefault="00CF1A61" w:rsidP="000B08CB">
            <w:pPr>
              <w:tabs>
                <w:tab w:val="left" w:pos="561"/>
                <w:tab w:val="left" w:pos="992"/>
                <w:tab w:val="left" w:pos="1412"/>
                <w:tab w:val="left" w:pos="9781"/>
              </w:tabs>
              <w:spacing w:after="0" w:line="240" w:lineRule="auto"/>
              <w:rPr>
                <w:rFonts w:cs="Arial"/>
              </w:rPr>
            </w:pPr>
            <w:proofErr w:type="spellStart"/>
            <w:r w:rsidRPr="000B08CB">
              <w:rPr>
                <w:rFonts w:cs="Arial"/>
              </w:rPr>
              <w:t>Nrich</w:t>
            </w:r>
            <w:proofErr w:type="spellEnd"/>
          </w:p>
        </w:tc>
        <w:tc>
          <w:tcPr>
            <w:tcW w:w="7512" w:type="dxa"/>
          </w:tcPr>
          <w:p w14:paraId="1B8ECE3D" w14:textId="77777777" w:rsidR="00CF1A61" w:rsidRPr="000B08CB" w:rsidRDefault="00CF1A61" w:rsidP="000B08CB">
            <w:pPr>
              <w:rPr>
                <w:rFonts w:cs="Arial"/>
                <w:color w:val="000000"/>
                <w:shd w:val="clear" w:color="auto" w:fill="FFFFFF"/>
              </w:rPr>
            </w:pPr>
            <w:r w:rsidRPr="000B08CB">
              <w:rPr>
                <w:rFonts w:cs="Arial"/>
                <w:color w:val="000000"/>
                <w:shd w:val="clear" w:color="auto" w:fill="FFFFFF"/>
              </w:rPr>
              <w:t>Using sampling and repeated sampling to estimate the population of fish in a lake. This allows for a basic reasoning challenge as well as the concept of the confidence in the estimate of a population. This could be used as a small group activity to lead on to a discussion of the sampling method used and the reliability of this.</w:t>
            </w:r>
          </w:p>
        </w:tc>
        <w:tc>
          <w:tcPr>
            <w:tcW w:w="1418" w:type="dxa"/>
          </w:tcPr>
          <w:p w14:paraId="508AB6B4" w14:textId="2BC71FA6" w:rsidR="00CF1A61" w:rsidRPr="000B08CB" w:rsidRDefault="00CF1A61" w:rsidP="000B08CB">
            <w:pPr>
              <w:rPr>
                <w:rFonts w:cs="Arial"/>
              </w:rPr>
            </w:pPr>
            <w:r>
              <w:rPr>
                <w:rFonts w:cs="Arial"/>
              </w:rPr>
              <w:t>p22</w:t>
            </w:r>
            <w:r w:rsidRPr="000B08CB">
              <w:rPr>
                <w:rFonts w:cs="Arial"/>
              </w:rPr>
              <w:t xml:space="preserve"> </w:t>
            </w:r>
          </w:p>
        </w:tc>
      </w:tr>
      <w:tr w:rsidR="00CF1A61" w:rsidRPr="000B08CB" w14:paraId="7CF03FD9" w14:textId="77777777" w:rsidTr="00DF3AE9">
        <w:trPr>
          <w:cantSplit/>
        </w:trPr>
        <w:tc>
          <w:tcPr>
            <w:tcW w:w="3369" w:type="dxa"/>
          </w:tcPr>
          <w:p w14:paraId="4FCD45A0" w14:textId="77777777" w:rsidR="00CF1A61" w:rsidRPr="000B08CB" w:rsidRDefault="0037261C" w:rsidP="000B08CB">
            <w:pPr>
              <w:rPr>
                <w:rFonts w:cs="Arial"/>
              </w:rPr>
            </w:pPr>
            <w:hyperlink r:id="rId27" w:history="1">
              <w:r w:rsidR="00CF1A61" w:rsidRPr="000B08CB">
                <w:rPr>
                  <w:rFonts w:cs="Arial"/>
                  <w:color w:val="0000FF"/>
                  <w:u w:val="single"/>
                </w:rPr>
                <w:t>Sampling Hexagons</w:t>
              </w:r>
            </w:hyperlink>
          </w:p>
        </w:tc>
        <w:tc>
          <w:tcPr>
            <w:tcW w:w="2835" w:type="dxa"/>
          </w:tcPr>
          <w:p w14:paraId="10F4E052"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MSV</w:t>
            </w:r>
          </w:p>
        </w:tc>
        <w:tc>
          <w:tcPr>
            <w:tcW w:w="7512" w:type="dxa"/>
          </w:tcPr>
          <w:p w14:paraId="1D4E716C" w14:textId="77777777" w:rsidR="00CF1A61" w:rsidRPr="000B08CB" w:rsidRDefault="00CF1A61" w:rsidP="000B08CB">
            <w:pPr>
              <w:rPr>
                <w:rFonts w:cs="Arial"/>
              </w:rPr>
            </w:pPr>
            <w:r w:rsidRPr="000B08CB">
              <w:rPr>
                <w:rFonts w:cs="Arial"/>
                <w:color w:val="000000"/>
              </w:rPr>
              <w:t>This is an open ended rich task. It is a short task that can be used anywhere within a lesson, and gets learners to calculate and compare sample means.</w:t>
            </w:r>
          </w:p>
        </w:tc>
        <w:tc>
          <w:tcPr>
            <w:tcW w:w="1418" w:type="dxa"/>
          </w:tcPr>
          <w:p w14:paraId="65620896" w14:textId="58392568" w:rsidR="00CF1A61" w:rsidRPr="000B08CB" w:rsidRDefault="00CF1A61" w:rsidP="000B08CB">
            <w:pPr>
              <w:rPr>
                <w:rFonts w:cs="Arial"/>
              </w:rPr>
            </w:pPr>
            <w:r>
              <w:rPr>
                <w:rFonts w:cs="Arial"/>
              </w:rPr>
              <w:t>p22</w:t>
            </w:r>
            <w:r w:rsidRPr="000B08CB">
              <w:rPr>
                <w:rFonts w:cs="Arial"/>
              </w:rPr>
              <w:t xml:space="preserve"> </w:t>
            </w:r>
          </w:p>
        </w:tc>
      </w:tr>
      <w:tr w:rsidR="00CF1A61" w:rsidRPr="000B08CB" w14:paraId="140A5DAC" w14:textId="77777777" w:rsidTr="00DF3AE9">
        <w:trPr>
          <w:cantSplit/>
        </w:trPr>
        <w:tc>
          <w:tcPr>
            <w:tcW w:w="3369" w:type="dxa"/>
          </w:tcPr>
          <w:p w14:paraId="27CE7479" w14:textId="77777777" w:rsidR="00CF1A61" w:rsidRPr="000B08CB" w:rsidRDefault="0037261C" w:rsidP="000B08CB">
            <w:pPr>
              <w:tabs>
                <w:tab w:val="left" w:pos="561"/>
                <w:tab w:val="left" w:pos="992"/>
                <w:tab w:val="left" w:pos="1412"/>
                <w:tab w:val="left" w:pos="9781"/>
              </w:tabs>
              <w:spacing w:after="0" w:line="240" w:lineRule="auto"/>
              <w:rPr>
                <w:rFonts w:cs="Arial"/>
                <w:color w:val="0000FF"/>
              </w:rPr>
            </w:pPr>
            <w:hyperlink r:id="rId28" w:history="1">
              <w:r w:rsidR="00CF1A61" w:rsidRPr="000B08CB">
                <w:rPr>
                  <w:rFonts w:cs="Arial"/>
                  <w:color w:val="0000FF"/>
                  <w:u w:val="single"/>
                </w:rPr>
                <w:t>Chapter 3: Using Random Samples of Real Data</w:t>
              </w:r>
            </w:hyperlink>
          </w:p>
        </w:tc>
        <w:tc>
          <w:tcPr>
            <w:tcW w:w="2835" w:type="dxa"/>
          </w:tcPr>
          <w:p w14:paraId="36571D8D"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STEM Learning</w:t>
            </w:r>
          </w:p>
        </w:tc>
        <w:tc>
          <w:tcPr>
            <w:tcW w:w="7512" w:type="dxa"/>
          </w:tcPr>
          <w:p w14:paraId="1BA9B754" w14:textId="1BD2347A"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This resource offers teachers some ideas to allow students to use samples of real data in their data handling and statistics lessons.</w:t>
            </w:r>
          </w:p>
          <w:p w14:paraId="58EAD480"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 xml:space="preserve">Access to a computer and a </w:t>
            </w:r>
            <w:proofErr w:type="spellStart"/>
            <w:r w:rsidRPr="000B08CB">
              <w:rPr>
                <w:rFonts w:cs="Arial"/>
              </w:rPr>
              <w:t>spreadsheet</w:t>
            </w:r>
            <w:proofErr w:type="spellEnd"/>
            <w:r w:rsidRPr="000B08CB">
              <w:rPr>
                <w:rFonts w:cs="Arial"/>
              </w:rPr>
              <w:t xml:space="preserve"> is required.</w:t>
            </w:r>
          </w:p>
        </w:tc>
        <w:tc>
          <w:tcPr>
            <w:tcW w:w="1418" w:type="dxa"/>
          </w:tcPr>
          <w:p w14:paraId="43E71B2D" w14:textId="3FE245C0" w:rsidR="00CF1A61" w:rsidRPr="000B08CB" w:rsidRDefault="00CF1A61" w:rsidP="000B08CB">
            <w:pPr>
              <w:tabs>
                <w:tab w:val="left" w:pos="561"/>
                <w:tab w:val="left" w:pos="992"/>
                <w:tab w:val="left" w:pos="1412"/>
                <w:tab w:val="left" w:pos="9781"/>
              </w:tabs>
              <w:spacing w:after="0" w:line="240" w:lineRule="auto"/>
              <w:rPr>
                <w:rFonts w:cs="Arial"/>
              </w:rPr>
            </w:pPr>
            <w:r>
              <w:rPr>
                <w:rFonts w:cs="Arial"/>
              </w:rPr>
              <w:t>p22</w:t>
            </w:r>
            <w:r w:rsidRPr="000B08CB">
              <w:rPr>
                <w:rFonts w:cs="Arial"/>
              </w:rPr>
              <w:t xml:space="preserve"> </w:t>
            </w:r>
          </w:p>
        </w:tc>
      </w:tr>
      <w:tr w:rsidR="00CF1A61" w:rsidRPr="000B08CB" w14:paraId="4F993235" w14:textId="77777777" w:rsidTr="00DF3AE9">
        <w:trPr>
          <w:cantSplit/>
        </w:trPr>
        <w:tc>
          <w:tcPr>
            <w:tcW w:w="3369" w:type="dxa"/>
          </w:tcPr>
          <w:p w14:paraId="6CB85E88" w14:textId="684BF933" w:rsidR="00CF1A61" w:rsidRPr="000B08CB" w:rsidRDefault="0037261C" w:rsidP="000B08CB">
            <w:pPr>
              <w:rPr>
                <w:rFonts w:cs="Arial"/>
              </w:rPr>
            </w:pPr>
            <w:hyperlink r:id="rId29" w:history="1">
              <w:r w:rsidR="00CF1A61" w:rsidRPr="000B08CB">
                <w:rPr>
                  <w:rFonts w:cs="Arial"/>
                  <w:color w:val="0000FF"/>
                  <w:u w:val="single"/>
                </w:rPr>
                <w:t>Level 3 Data analysis</w:t>
              </w:r>
            </w:hyperlink>
            <w:r w:rsidR="004F4542">
              <w:rPr>
                <w:rFonts w:cs="Arial"/>
              </w:rPr>
              <w:t xml:space="preserve"> </w:t>
            </w:r>
            <w:r w:rsidR="00CF1A61" w:rsidRPr="000B08CB">
              <w:rPr>
                <w:rFonts w:cs="Arial"/>
              </w:rPr>
              <w:t>(2)</w:t>
            </w:r>
          </w:p>
        </w:tc>
        <w:tc>
          <w:tcPr>
            <w:tcW w:w="2835" w:type="dxa"/>
          </w:tcPr>
          <w:p w14:paraId="780F7972"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Nuffield Foundation</w:t>
            </w:r>
          </w:p>
        </w:tc>
        <w:tc>
          <w:tcPr>
            <w:tcW w:w="7512" w:type="dxa"/>
          </w:tcPr>
          <w:p w14:paraId="04B2F5CA" w14:textId="77777777" w:rsidR="00CF1A61" w:rsidRPr="000B08CB" w:rsidRDefault="00CF1A61" w:rsidP="000B08CB">
            <w:pPr>
              <w:autoSpaceDE w:val="0"/>
              <w:autoSpaceDN w:val="0"/>
              <w:adjustRightInd w:val="0"/>
              <w:spacing w:after="40" w:line="201" w:lineRule="atLeast"/>
              <w:rPr>
                <w:rFonts w:cs="Arial"/>
                <w:color w:val="000000"/>
              </w:rPr>
            </w:pPr>
            <w:r w:rsidRPr="000B08CB">
              <w:rPr>
                <w:rFonts w:cs="Arial"/>
                <w:color w:val="000000"/>
              </w:rPr>
              <w:t xml:space="preserve">Link to 6 sets of activities. </w:t>
            </w:r>
          </w:p>
          <w:p w14:paraId="608C0519" w14:textId="77777777" w:rsidR="00CF1A61" w:rsidRPr="000B08CB" w:rsidRDefault="00CF1A61" w:rsidP="000B08CB">
            <w:pPr>
              <w:autoSpaceDE w:val="0"/>
              <w:autoSpaceDN w:val="0"/>
              <w:adjustRightInd w:val="0"/>
              <w:spacing w:after="40" w:line="201" w:lineRule="atLeast"/>
              <w:rPr>
                <w:rFonts w:ascii="Myriad Pro" w:hAnsi="Myriad Pro"/>
                <w:sz w:val="24"/>
                <w:szCs w:val="24"/>
              </w:rPr>
            </w:pPr>
            <w:r w:rsidRPr="000B08CB">
              <w:rPr>
                <w:rFonts w:cs="Arial"/>
                <w:color w:val="000000"/>
              </w:rPr>
              <w:t>The Parking permits activity involves students will learning about collecting data by stratified sampling and designing a questionnaire. Webpage includes a set of teacher notes, student sheets and slides for the lesson. It is useful to read through and identify whether the whole lesson or just parts of it are useful for the teaching group.</w:t>
            </w:r>
          </w:p>
        </w:tc>
        <w:tc>
          <w:tcPr>
            <w:tcW w:w="1418" w:type="dxa"/>
          </w:tcPr>
          <w:p w14:paraId="76AC6B31" w14:textId="33E25913" w:rsidR="00CF1A61" w:rsidRPr="000B08CB" w:rsidRDefault="00CF1A61" w:rsidP="000B08CB">
            <w:pPr>
              <w:rPr>
                <w:rFonts w:cs="Arial"/>
              </w:rPr>
            </w:pPr>
            <w:r>
              <w:rPr>
                <w:rFonts w:cs="Arial"/>
              </w:rPr>
              <w:t>p22, p23</w:t>
            </w:r>
            <w:r w:rsidRPr="000B08CB">
              <w:rPr>
                <w:rFonts w:cs="Arial"/>
              </w:rPr>
              <w:t xml:space="preserve"> and </w:t>
            </w:r>
            <w:r>
              <w:rPr>
                <w:rFonts w:cs="Arial"/>
              </w:rPr>
              <w:t>p24</w:t>
            </w:r>
          </w:p>
        </w:tc>
      </w:tr>
      <w:tr w:rsidR="00CF1A61" w:rsidRPr="000B08CB" w14:paraId="23599A29" w14:textId="77777777" w:rsidTr="00DF3AE9">
        <w:trPr>
          <w:cantSplit/>
        </w:trPr>
        <w:tc>
          <w:tcPr>
            <w:tcW w:w="3369" w:type="dxa"/>
          </w:tcPr>
          <w:p w14:paraId="4327FB63" w14:textId="77777777" w:rsidR="00CF1A61" w:rsidRPr="000B08CB" w:rsidRDefault="0037261C" w:rsidP="000B08CB">
            <w:pPr>
              <w:rPr>
                <w:rFonts w:cs="Arial"/>
              </w:rPr>
            </w:pPr>
            <w:hyperlink r:id="rId30" w:history="1">
              <w:r w:rsidR="00CF1A61" w:rsidRPr="000B08CB">
                <w:rPr>
                  <w:rFonts w:cs="Arial"/>
                  <w:color w:val="0000FF"/>
                  <w:u w:val="single"/>
                </w:rPr>
                <w:t>And the survey says</w:t>
              </w:r>
            </w:hyperlink>
          </w:p>
        </w:tc>
        <w:tc>
          <w:tcPr>
            <w:tcW w:w="2835" w:type="dxa"/>
          </w:tcPr>
          <w:p w14:paraId="6FE3E086"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CPALMS</w:t>
            </w:r>
          </w:p>
        </w:tc>
        <w:tc>
          <w:tcPr>
            <w:tcW w:w="7512" w:type="dxa"/>
          </w:tcPr>
          <w:p w14:paraId="14297389" w14:textId="43706D1F" w:rsidR="00CF1A61" w:rsidRPr="000B08CB" w:rsidRDefault="00CF1A61" w:rsidP="000B08CB">
            <w:pPr>
              <w:rPr>
                <w:rFonts w:cs="Arial"/>
              </w:rPr>
            </w:pPr>
            <w:r w:rsidRPr="000B08CB">
              <w:rPr>
                <w:rFonts w:cs="Arial"/>
              </w:rPr>
              <w:t>A lesson plan designed around sampling and surveys. There are a number of different resources that allow learners to collect simple data and relate it to the population data and then make inferences from this.</w:t>
            </w:r>
            <w:r w:rsidR="004F4542">
              <w:rPr>
                <w:rFonts w:cs="Arial"/>
              </w:rPr>
              <w:t xml:space="preserve"> </w:t>
            </w:r>
            <w:r w:rsidRPr="000B08CB">
              <w:rPr>
                <w:rFonts w:cs="Arial"/>
              </w:rPr>
              <w:t>There are a number of worksheets, and not all will be relevant for our teaching group. There is also a short multiple choice test that could be useful as a quick summary.</w:t>
            </w:r>
          </w:p>
        </w:tc>
        <w:tc>
          <w:tcPr>
            <w:tcW w:w="1418" w:type="dxa"/>
          </w:tcPr>
          <w:p w14:paraId="1542162E" w14:textId="454EAAC7" w:rsidR="00CF1A61" w:rsidRPr="000B08CB" w:rsidRDefault="00CF1A61" w:rsidP="000B08CB">
            <w:pPr>
              <w:rPr>
                <w:rFonts w:cs="Arial"/>
              </w:rPr>
            </w:pPr>
            <w:r>
              <w:rPr>
                <w:rFonts w:cs="Arial"/>
              </w:rPr>
              <w:t>p23 and p24</w:t>
            </w:r>
          </w:p>
        </w:tc>
      </w:tr>
      <w:tr w:rsidR="00CF1A61" w:rsidRPr="000B08CB" w14:paraId="2363197C" w14:textId="77777777" w:rsidTr="00DF3AE9">
        <w:trPr>
          <w:cantSplit/>
        </w:trPr>
        <w:tc>
          <w:tcPr>
            <w:tcW w:w="3369" w:type="dxa"/>
          </w:tcPr>
          <w:p w14:paraId="3F7BDA41" w14:textId="77777777" w:rsidR="00CF1A61" w:rsidRPr="000B08CB" w:rsidRDefault="0037261C" w:rsidP="000B08CB">
            <w:pPr>
              <w:spacing w:after="0" w:line="240" w:lineRule="auto"/>
              <w:rPr>
                <w:rFonts w:cs="Arial"/>
                <w:color w:val="0000FF"/>
              </w:rPr>
            </w:pPr>
            <w:hyperlink r:id="rId31" w:history="1">
              <w:r w:rsidR="00CF1A61" w:rsidRPr="000B08CB">
                <w:rPr>
                  <w:rFonts w:cs="Arial"/>
                  <w:color w:val="0000FF"/>
                  <w:u w:val="single"/>
                </w:rPr>
                <w:t>Sampling</w:t>
              </w:r>
            </w:hyperlink>
          </w:p>
        </w:tc>
        <w:tc>
          <w:tcPr>
            <w:tcW w:w="2835" w:type="dxa"/>
          </w:tcPr>
          <w:p w14:paraId="0D70D4C5"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CIMT</w:t>
            </w:r>
          </w:p>
        </w:tc>
        <w:tc>
          <w:tcPr>
            <w:tcW w:w="7512" w:type="dxa"/>
          </w:tcPr>
          <w:p w14:paraId="3C9F4549"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 xml:space="preserve">An idea for a sampling investigation to compare the sample mean of different size sample means from population data. This resource suggests using heights of the students within the </w:t>
            </w:r>
            <w:proofErr w:type="gramStart"/>
            <w:r w:rsidRPr="000B08CB">
              <w:rPr>
                <w:rFonts w:cs="Arial"/>
              </w:rPr>
              <w:t>class ,</w:t>
            </w:r>
            <w:proofErr w:type="gramEnd"/>
            <w:r w:rsidRPr="000B08CB">
              <w:rPr>
                <w:rFonts w:cs="Arial"/>
              </w:rPr>
              <w:t xml:space="preserve"> but the task could be adapted to work with any appropriate data set, including different columns from the Large Data Set.</w:t>
            </w:r>
          </w:p>
        </w:tc>
        <w:tc>
          <w:tcPr>
            <w:tcW w:w="1418" w:type="dxa"/>
          </w:tcPr>
          <w:p w14:paraId="4531D271" w14:textId="0A6AB80B" w:rsidR="00CF1A61" w:rsidRPr="000B08CB" w:rsidRDefault="00CF1A61" w:rsidP="000B08CB">
            <w:pPr>
              <w:tabs>
                <w:tab w:val="left" w:pos="561"/>
                <w:tab w:val="left" w:pos="992"/>
                <w:tab w:val="left" w:pos="1412"/>
                <w:tab w:val="left" w:pos="9781"/>
              </w:tabs>
              <w:spacing w:after="0" w:line="240" w:lineRule="auto"/>
              <w:rPr>
                <w:rFonts w:cs="Arial"/>
              </w:rPr>
            </w:pPr>
            <w:r>
              <w:rPr>
                <w:rFonts w:cs="Arial"/>
              </w:rPr>
              <w:t>p23, p24</w:t>
            </w:r>
            <w:r w:rsidRPr="000B08CB">
              <w:rPr>
                <w:rFonts w:cs="Arial"/>
              </w:rPr>
              <w:t xml:space="preserve"> and </w:t>
            </w:r>
            <w:r>
              <w:rPr>
                <w:rFonts w:cs="Arial"/>
              </w:rPr>
              <w:t>p25</w:t>
            </w:r>
          </w:p>
        </w:tc>
      </w:tr>
      <w:tr w:rsidR="00CF1A61" w:rsidRPr="000B08CB" w14:paraId="0012E1DB" w14:textId="77777777" w:rsidTr="00DF3AE9">
        <w:trPr>
          <w:cantSplit/>
        </w:trPr>
        <w:tc>
          <w:tcPr>
            <w:tcW w:w="3369" w:type="dxa"/>
          </w:tcPr>
          <w:p w14:paraId="2BD57B1F" w14:textId="77777777" w:rsidR="00CF1A61" w:rsidRPr="000B08CB" w:rsidRDefault="0037261C" w:rsidP="000B08CB">
            <w:pPr>
              <w:tabs>
                <w:tab w:val="left" w:pos="561"/>
                <w:tab w:val="left" w:pos="992"/>
                <w:tab w:val="left" w:pos="1412"/>
                <w:tab w:val="left" w:pos="9781"/>
              </w:tabs>
              <w:spacing w:after="0" w:line="240" w:lineRule="auto"/>
              <w:rPr>
                <w:rFonts w:cs="Arial"/>
                <w:color w:val="0000FF"/>
              </w:rPr>
            </w:pPr>
            <w:hyperlink r:id="rId32" w:history="1">
              <w:r w:rsidR="00CF1A61" w:rsidRPr="000B08CB">
                <w:rPr>
                  <w:rFonts w:cs="Arial"/>
                  <w:color w:val="0000FF"/>
                  <w:u w:val="single"/>
                </w:rPr>
                <w:t>Collecting data</w:t>
              </w:r>
            </w:hyperlink>
          </w:p>
        </w:tc>
        <w:tc>
          <w:tcPr>
            <w:tcW w:w="2835" w:type="dxa"/>
          </w:tcPr>
          <w:p w14:paraId="37E11C45"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STEM Learning</w:t>
            </w:r>
          </w:p>
        </w:tc>
        <w:tc>
          <w:tcPr>
            <w:tcW w:w="7512" w:type="dxa"/>
          </w:tcPr>
          <w:p w14:paraId="52064BE5" w14:textId="77777777" w:rsidR="00CF1A61" w:rsidRPr="000B08CB" w:rsidRDefault="00CF1A61" w:rsidP="000B08CB">
            <w:pPr>
              <w:spacing w:before="100" w:beforeAutospacing="1" w:after="100" w:afterAutospacing="1" w:line="240" w:lineRule="auto"/>
              <w:rPr>
                <w:rFonts w:eastAsia="Times New Roman" w:cs="Arial"/>
                <w:lang w:eastAsia="en-GB"/>
              </w:rPr>
            </w:pPr>
            <w:r w:rsidRPr="000B08CB">
              <w:rPr>
                <w:rFonts w:eastAsia="Times New Roman" w:cs="Arial"/>
                <w:lang w:eastAsia="en-GB"/>
              </w:rPr>
              <w:t>A general introductory statistics resource containing nine instant maths ideas exploring what makes a good questionnaire, tasks requiring students to make their own questionnaire, experiments for students to perform in order to collect data, and tasks looking at the subtleties of sampling and grouping data. Includes a fact sheet explaining different methods of sampling.</w:t>
            </w:r>
          </w:p>
        </w:tc>
        <w:tc>
          <w:tcPr>
            <w:tcW w:w="1418" w:type="dxa"/>
          </w:tcPr>
          <w:p w14:paraId="569A7F4F" w14:textId="1558C7EC" w:rsidR="00CF1A61" w:rsidRPr="000B08CB" w:rsidRDefault="00CF1A61" w:rsidP="000B08CB">
            <w:pPr>
              <w:tabs>
                <w:tab w:val="left" w:pos="561"/>
                <w:tab w:val="left" w:pos="992"/>
                <w:tab w:val="left" w:pos="1412"/>
                <w:tab w:val="left" w:pos="9781"/>
              </w:tabs>
              <w:spacing w:after="0" w:line="240" w:lineRule="auto"/>
              <w:rPr>
                <w:rFonts w:cs="Arial"/>
              </w:rPr>
            </w:pPr>
            <w:r w:rsidRPr="00B24420">
              <w:rPr>
                <w:rFonts w:cs="Arial"/>
              </w:rPr>
              <w:t>p23, p24 and p25</w:t>
            </w:r>
          </w:p>
        </w:tc>
      </w:tr>
      <w:tr w:rsidR="00CF1A61" w:rsidRPr="000B08CB" w14:paraId="7E4A56FD" w14:textId="77777777" w:rsidTr="00DF3AE9">
        <w:trPr>
          <w:cantSplit/>
        </w:trPr>
        <w:tc>
          <w:tcPr>
            <w:tcW w:w="3369" w:type="dxa"/>
          </w:tcPr>
          <w:p w14:paraId="6F6F2E1A" w14:textId="77777777" w:rsidR="00CF1A61" w:rsidRPr="000B08CB" w:rsidRDefault="0037261C" w:rsidP="000B08CB">
            <w:pPr>
              <w:rPr>
                <w:rFonts w:cs="Arial"/>
              </w:rPr>
            </w:pPr>
            <w:hyperlink r:id="rId33" w:history="1">
              <w:r w:rsidR="00CF1A61" w:rsidRPr="000B08CB">
                <w:rPr>
                  <w:rFonts w:cs="Arial"/>
                  <w:color w:val="0000FF"/>
                  <w:u w:val="single"/>
                </w:rPr>
                <w:t>Matching sampling techniques to situations</w:t>
              </w:r>
            </w:hyperlink>
          </w:p>
        </w:tc>
        <w:tc>
          <w:tcPr>
            <w:tcW w:w="2835" w:type="dxa"/>
          </w:tcPr>
          <w:p w14:paraId="17488759" w14:textId="77777777" w:rsidR="00CF1A61" w:rsidRPr="000B08CB" w:rsidRDefault="00CF1A61" w:rsidP="000B08CB">
            <w:pPr>
              <w:tabs>
                <w:tab w:val="left" w:pos="561"/>
                <w:tab w:val="left" w:pos="992"/>
                <w:tab w:val="left" w:pos="1412"/>
                <w:tab w:val="left" w:pos="9781"/>
              </w:tabs>
              <w:spacing w:after="0" w:line="240" w:lineRule="auto"/>
              <w:rPr>
                <w:rFonts w:cs="Arial"/>
              </w:rPr>
            </w:pPr>
            <w:r w:rsidRPr="000B08CB">
              <w:rPr>
                <w:rFonts w:cs="Arial"/>
              </w:rPr>
              <w:t>TES</w:t>
            </w:r>
          </w:p>
        </w:tc>
        <w:tc>
          <w:tcPr>
            <w:tcW w:w="7512" w:type="dxa"/>
          </w:tcPr>
          <w:p w14:paraId="547D11A9" w14:textId="77777777" w:rsidR="00CF1A61" w:rsidRPr="000B08CB" w:rsidRDefault="00CF1A61" w:rsidP="000B08CB">
            <w:pPr>
              <w:rPr>
                <w:rFonts w:cs="Arial"/>
              </w:rPr>
            </w:pPr>
            <w:r w:rsidRPr="000B08CB">
              <w:rPr>
                <w:rFonts w:cs="Arial"/>
              </w:rPr>
              <w:t>This introductory activity requires students to read descriptions of many different sampling methods and then decide which of the sampling methods are most suitable for each of the given situations. This resource is free to download, but a login is required.</w:t>
            </w:r>
          </w:p>
        </w:tc>
        <w:tc>
          <w:tcPr>
            <w:tcW w:w="1418" w:type="dxa"/>
          </w:tcPr>
          <w:p w14:paraId="5D1B604D" w14:textId="2AF44FAF" w:rsidR="00CF1A61" w:rsidRPr="000B08CB" w:rsidRDefault="00CF1A61" w:rsidP="000B08CB">
            <w:pPr>
              <w:rPr>
                <w:rFonts w:cs="Arial"/>
              </w:rPr>
            </w:pPr>
            <w:r>
              <w:rPr>
                <w:rFonts w:cs="Arial"/>
              </w:rPr>
              <w:t>p25</w:t>
            </w:r>
          </w:p>
        </w:tc>
      </w:tr>
    </w:tbl>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34"/>
          <w:footerReference w:type="first" r:id="rId35"/>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67B7422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38" w:history="1">
                              <w:r w:rsidRPr="007169D9">
                                <w:rPr>
                                  <w:rStyle w:val="Hyperlink"/>
                                  <w:rFonts w:cs="Arial"/>
                                  <w:sz w:val="16"/>
                                  <w:szCs w:val="16"/>
                                </w:rPr>
                                <w:t>‘Like’</w:t>
                              </w:r>
                            </w:hyperlink>
                            <w:r w:rsidRPr="0016441E">
                              <w:rPr>
                                <w:rFonts w:cs="Arial"/>
                                <w:sz w:val="16"/>
                                <w:szCs w:val="16"/>
                              </w:rPr>
                              <w:t xml:space="preserve"> or ‘</w:t>
                            </w:r>
                            <w:hyperlink r:id="rId39"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0"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67B7422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41" w:history="1">
                        <w:r w:rsidRPr="007169D9">
                          <w:rPr>
                            <w:rStyle w:val="Hyperlink"/>
                            <w:rFonts w:cs="Arial"/>
                            <w:sz w:val="16"/>
                            <w:szCs w:val="16"/>
                          </w:rPr>
                          <w:t>‘Li</w:t>
                        </w:r>
                        <w:r w:rsidRPr="007169D9">
                          <w:rPr>
                            <w:rStyle w:val="Hyperlink"/>
                            <w:rFonts w:cs="Arial"/>
                            <w:sz w:val="16"/>
                            <w:szCs w:val="16"/>
                          </w:rPr>
                          <w:t>k</w:t>
                        </w:r>
                        <w:r w:rsidRPr="007169D9">
                          <w:rPr>
                            <w:rStyle w:val="Hyperlink"/>
                            <w:rFonts w:cs="Arial"/>
                            <w:sz w:val="16"/>
                            <w:szCs w:val="16"/>
                          </w:rPr>
                          <w:t>e’</w:t>
                        </w:r>
                      </w:hyperlink>
                      <w:r w:rsidRPr="0016441E">
                        <w:rPr>
                          <w:rFonts w:cs="Arial"/>
                          <w:sz w:val="16"/>
                          <w:szCs w:val="16"/>
                        </w:rPr>
                        <w:t xml:space="preserve"> or ‘</w:t>
                      </w:r>
                      <w:hyperlink r:id="rId4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3"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4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0E988" w14:textId="77777777" w:rsidR="00B107BE" w:rsidRDefault="00B107BE" w:rsidP="00D21C92">
      <w:r>
        <w:separator/>
      </w:r>
    </w:p>
  </w:endnote>
  <w:endnote w:type="continuationSeparator" w:id="0">
    <w:p w14:paraId="0A9D3BDA" w14:textId="77777777" w:rsidR="00B107BE" w:rsidRDefault="00B107B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337E9">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61D494D0" w:rsidR="00536E34" w:rsidRDefault="0037261C"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335DE414" wp14:editId="4EBD5BFD">
              <wp:simplePos x="0" y="0"/>
              <wp:positionH relativeFrom="column">
                <wp:posOffset>18225</wp:posOffset>
              </wp:positionH>
              <wp:positionV relativeFrom="paragraph">
                <wp:posOffset>-763270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5AA599D7" w14:textId="77777777" w:rsidR="0037261C" w:rsidRDefault="0037261C" w:rsidP="0037261C">
                            <w:pPr>
                              <w:spacing w:after="80"/>
                              <w:rPr>
                                <w:rFonts w:cs="Arial"/>
                                <w:b/>
                                <w:i/>
                                <w:sz w:val="18"/>
                                <w:szCs w:val="18"/>
                              </w:rPr>
                            </w:pPr>
                            <w:r>
                              <w:rPr>
                                <w:rFonts w:cs="Arial"/>
                                <w:b/>
                                <w:i/>
                                <w:sz w:val="18"/>
                                <w:szCs w:val="18"/>
                              </w:rPr>
                              <w:t>DISCLAIMER</w:t>
                            </w:r>
                          </w:p>
                          <w:p w14:paraId="1E0BA958" w14:textId="77777777" w:rsidR="0037261C" w:rsidRPr="00064B8C" w:rsidRDefault="0037261C" w:rsidP="0037261C">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14:paraId="406C5F73" w14:textId="77777777" w:rsidR="0037261C" w:rsidRDefault="0037261C" w:rsidP="0037261C"/>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1.45pt;margin-top:-60.1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5AA599D7" w14:textId="77777777" w:rsidR="0037261C" w:rsidRDefault="0037261C" w:rsidP="0037261C">
                      <w:pPr>
                        <w:spacing w:after="80"/>
                        <w:rPr>
                          <w:rFonts w:cs="Arial"/>
                          <w:b/>
                          <w:i/>
                          <w:sz w:val="18"/>
                          <w:szCs w:val="18"/>
                        </w:rPr>
                      </w:pPr>
                      <w:r>
                        <w:rPr>
                          <w:rFonts w:cs="Arial"/>
                          <w:b/>
                          <w:i/>
                          <w:sz w:val="18"/>
                          <w:szCs w:val="18"/>
                        </w:rPr>
                        <w:t>DISCLAIMER</w:t>
                      </w:r>
                    </w:p>
                    <w:p w14:paraId="1E0BA958" w14:textId="77777777" w:rsidR="0037261C" w:rsidRPr="00064B8C" w:rsidRDefault="0037261C" w:rsidP="0037261C">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14:paraId="406C5F73" w14:textId="77777777" w:rsidR="0037261C" w:rsidRDefault="0037261C" w:rsidP="0037261C"/>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7261C">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7261C">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7261C">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7261C">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7261C">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7261C">
      <w:rPr>
        <w:noProof/>
        <w:sz w:val="16"/>
        <w:szCs w:val="16"/>
      </w:rPr>
      <w:t>8</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35BDB" w14:textId="77777777" w:rsidR="00B107BE" w:rsidRDefault="00B107BE" w:rsidP="00D21C92">
      <w:r>
        <w:separator/>
      </w:r>
    </w:p>
  </w:footnote>
  <w:footnote w:type="continuationSeparator" w:id="0">
    <w:p w14:paraId="49638664" w14:textId="77777777" w:rsidR="00B107BE" w:rsidRDefault="00B107BE"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BAC"/>
    <w:multiLevelType w:val="hybridMultilevel"/>
    <w:tmpl w:val="E0D01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054DED"/>
    <w:multiLevelType w:val="hybridMultilevel"/>
    <w:tmpl w:val="93A6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3"/>
  </w:num>
  <w:num w:numId="4">
    <w:abstractNumId w:val="4"/>
  </w:num>
  <w:num w:numId="5">
    <w:abstractNumId w:val="10"/>
  </w:num>
  <w:num w:numId="6">
    <w:abstractNumId w:val="7"/>
  </w:num>
  <w:num w:numId="7">
    <w:abstractNumId w:val="1"/>
  </w:num>
  <w:num w:numId="8">
    <w:abstractNumId w:val="11"/>
  </w:num>
  <w:num w:numId="9">
    <w:abstractNumId w:val="5"/>
  </w:num>
  <w:num w:numId="10">
    <w:abstractNumId w:val="15"/>
  </w:num>
  <w:num w:numId="11">
    <w:abstractNumId w:val="14"/>
  </w:num>
  <w:num w:numId="12">
    <w:abstractNumId w:val="12"/>
  </w:num>
  <w:num w:numId="13">
    <w:abstractNumId w:val="8"/>
  </w:num>
  <w:num w:numId="14">
    <w:abstractNumId w:val="16"/>
  </w:num>
  <w:num w:numId="15">
    <w:abstractNumId w:val="3"/>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581F"/>
    <w:rsid w:val="00086259"/>
    <w:rsid w:val="00096E2E"/>
    <w:rsid w:val="000B08CB"/>
    <w:rsid w:val="000B243D"/>
    <w:rsid w:val="000F1ADA"/>
    <w:rsid w:val="00103BFC"/>
    <w:rsid w:val="00161697"/>
    <w:rsid w:val="001662BF"/>
    <w:rsid w:val="0016654B"/>
    <w:rsid w:val="00194A6F"/>
    <w:rsid w:val="001B2783"/>
    <w:rsid w:val="001B2B28"/>
    <w:rsid w:val="001B4D23"/>
    <w:rsid w:val="001B51E7"/>
    <w:rsid w:val="001B6387"/>
    <w:rsid w:val="001C3787"/>
    <w:rsid w:val="001F2678"/>
    <w:rsid w:val="00204D4D"/>
    <w:rsid w:val="00212C4F"/>
    <w:rsid w:val="00265900"/>
    <w:rsid w:val="002727D0"/>
    <w:rsid w:val="00277A4E"/>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261C"/>
    <w:rsid w:val="00374F08"/>
    <w:rsid w:val="00377E80"/>
    <w:rsid w:val="00384833"/>
    <w:rsid w:val="00387717"/>
    <w:rsid w:val="003900A1"/>
    <w:rsid w:val="003B430C"/>
    <w:rsid w:val="003F3DD0"/>
    <w:rsid w:val="00404CFC"/>
    <w:rsid w:val="004146E3"/>
    <w:rsid w:val="00423A38"/>
    <w:rsid w:val="00463032"/>
    <w:rsid w:val="00472721"/>
    <w:rsid w:val="004734C1"/>
    <w:rsid w:val="0048364F"/>
    <w:rsid w:val="004923ED"/>
    <w:rsid w:val="004A6DE1"/>
    <w:rsid w:val="004C140F"/>
    <w:rsid w:val="004F4542"/>
    <w:rsid w:val="005063A6"/>
    <w:rsid w:val="00507D0B"/>
    <w:rsid w:val="00513A44"/>
    <w:rsid w:val="00536E34"/>
    <w:rsid w:val="005412E3"/>
    <w:rsid w:val="00551083"/>
    <w:rsid w:val="005571B8"/>
    <w:rsid w:val="00561181"/>
    <w:rsid w:val="00580EDF"/>
    <w:rsid w:val="0058629A"/>
    <w:rsid w:val="00586791"/>
    <w:rsid w:val="005A7330"/>
    <w:rsid w:val="005C020E"/>
    <w:rsid w:val="005C3189"/>
    <w:rsid w:val="005D0EF9"/>
    <w:rsid w:val="005D2722"/>
    <w:rsid w:val="0060276A"/>
    <w:rsid w:val="00602E9D"/>
    <w:rsid w:val="006147BE"/>
    <w:rsid w:val="00627C92"/>
    <w:rsid w:val="00643FDC"/>
    <w:rsid w:val="00651168"/>
    <w:rsid w:val="006A0261"/>
    <w:rsid w:val="006B075C"/>
    <w:rsid w:val="006B143C"/>
    <w:rsid w:val="006C3B23"/>
    <w:rsid w:val="006D1D6F"/>
    <w:rsid w:val="007169D9"/>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4E93"/>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07BE"/>
    <w:rsid w:val="00B12492"/>
    <w:rsid w:val="00B24420"/>
    <w:rsid w:val="00B337E9"/>
    <w:rsid w:val="00B33B42"/>
    <w:rsid w:val="00B35382"/>
    <w:rsid w:val="00B51EFC"/>
    <w:rsid w:val="00B86716"/>
    <w:rsid w:val="00B94752"/>
    <w:rsid w:val="00BB6521"/>
    <w:rsid w:val="00BC1166"/>
    <w:rsid w:val="00BD5E07"/>
    <w:rsid w:val="00BE0156"/>
    <w:rsid w:val="00C0531F"/>
    <w:rsid w:val="00C172B5"/>
    <w:rsid w:val="00C21181"/>
    <w:rsid w:val="00C30313"/>
    <w:rsid w:val="00C53DA6"/>
    <w:rsid w:val="00C936C1"/>
    <w:rsid w:val="00CA4837"/>
    <w:rsid w:val="00CA5B03"/>
    <w:rsid w:val="00CF0C81"/>
    <w:rsid w:val="00CF1A61"/>
    <w:rsid w:val="00CF2404"/>
    <w:rsid w:val="00D03501"/>
    <w:rsid w:val="00D04336"/>
    <w:rsid w:val="00D1750C"/>
    <w:rsid w:val="00D21C92"/>
    <w:rsid w:val="00D22A40"/>
    <w:rsid w:val="00D31A85"/>
    <w:rsid w:val="00D4102F"/>
    <w:rsid w:val="00D44C82"/>
    <w:rsid w:val="00D47C51"/>
    <w:rsid w:val="00D6068E"/>
    <w:rsid w:val="00D641F9"/>
    <w:rsid w:val="00DA5F58"/>
    <w:rsid w:val="00DB6ECF"/>
    <w:rsid w:val="00DC18AB"/>
    <w:rsid w:val="00DE4A0C"/>
    <w:rsid w:val="00E4085F"/>
    <w:rsid w:val="00E65C44"/>
    <w:rsid w:val="00E76102"/>
    <w:rsid w:val="00EA4272"/>
    <w:rsid w:val="00EB5473"/>
    <w:rsid w:val="00EE7B0E"/>
    <w:rsid w:val="00EF671E"/>
    <w:rsid w:val="00F270AA"/>
    <w:rsid w:val="00F447AA"/>
    <w:rsid w:val="00F531B7"/>
    <w:rsid w:val="00F53ED3"/>
    <w:rsid w:val="00F565E6"/>
    <w:rsid w:val="00F70601"/>
    <w:rsid w:val="00F73EB0"/>
    <w:rsid w:val="00F77F98"/>
    <w:rsid w:val="00F82094"/>
    <w:rsid w:val="00F9078C"/>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cr.org.uk/Images/400306-large-data-set-lds_2-h630-2019-h640-2020-pre-release-data-mei.xlsx" TargetMode="External"/><Relationship Id="rId26" Type="http://schemas.openxmlformats.org/officeDocument/2006/relationships/hyperlink" Target="http://nrich.maths.org/6060" TargetMode="External"/><Relationship Id="rId39" Type="http://schemas.openxmlformats.org/officeDocument/2006/relationships/hyperlink" Target="mailto:resources.feedback@ocr.org.uk?subject=I%20disliked%20the%20AS%20and%20A%20Level%20Mathematics%20B%20(MEI)%20Teacher%20Delivery%20Guide%20Statistics:%20Sampling" TargetMode="External"/><Relationship Id="rId21" Type="http://schemas.openxmlformats.org/officeDocument/2006/relationships/hyperlink" Target="http://www.ocr.org.uk/Images/358436-lds-investigating-bicycle-use-in-england-and-wales-repeated-sampling-lesson-element.doc" TargetMode="External"/><Relationship Id="rId34" Type="http://schemas.openxmlformats.org/officeDocument/2006/relationships/footer" Target="footer5.xml"/><Relationship Id="rId42" Type="http://schemas.openxmlformats.org/officeDocument/2006/relationships/hyperlink" Target="mailto:resources.feedback@ocr.org.uk?subject=I%20disliked%20the%20AS%20and%20A%20Level%20Mathematics%20B%20(MEI)%20Teacher%20Delivery%20Guide%20Statistics:%20Sampling" TargetMode="External"/><Relationship Id="rId47" Type="http://schemas.openxmlformats.org/officeDocument/2006/relationships/customXml" Target="../customXml/item2.xml"/><Relationship Id="rId50" Type="http://schemas.openxmlformats.org/officeDocument/2006/relationships/customXml" Target="../customXml/item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nuffieldfoundation.org/fsmqs/level-3-data-analysis" TargetMode="External"/><Relationship Id="rId11" Type="http://schemas.openxmlformats.org/officeDocument/2006/relationships/footer" Target="footer1.xml"/><Relationship Id="rId24" Type="http://schemas.openxmlformats.org/officeDocument/2006/relationships/hyperlink" Target="http://www.cimt.org.uk/projects/mepres/alevel/stats_ch2.pdf" TargetMode="External"/><Relationship Id="rId32" Type="http://schemas.openxmlformats.org/officeDocument/2006/relationships/hyperlink" Target="https://www.stem.org.uk/system/files/elibrary-resources/legacy_files_migrated/31272-3.01%20Collecting%20Data.pdf" TargetMode="External"/><Relationship Id="rId37" Type="http://schemas.openxmlformats.org/officeDocument/2006/relationships/hyperlink" Target="mailto:resources.feedback@ocr.org.uk" TargetMode="External"/><Relationship Id="rId40" Type="http://schemas.openxmlformats.org/officeDocument/2006/relationships/hyperlink" Target="http://www.ocr.org.uk/expression-of-interest"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mei.org.uk/data-sets" TargetMode="External"/><Relationship Id="rId28" Type="http://schemas.openxmlformats.org/officeDocument/2006/relationships/hyperlink" Target="https://www.stem.org.uk/elibrary/resource/28434" TargetMode="External"/><Relationship Id="rId36" Type="http://schemas.openxmlformats.org/officeDocument/2006/relationships/hyperlink" Target="mailto:resources.feedback@ocr.org.uk" TargetMode="External"/><Relationship Id="rId49" Type="http://schemas.openxmlformats.org/officeDocument/2006/relationships/customXml" Target="../customXml/item4.xml"/><Relationship Id="rId10" Type="http://schemas.openxmlformats.org/officeDocument/2006/relationships/header" Target="header1.xml"/><Relationship Id="rId19" Type="http://schemas.openxmlformats.org/officeDocument/2006/relationships/hyperlink" Target="http://www.ocr.org.uk/Images/400307-large-data-set-lds_3-h630-2020-h640-2021-pre-release-data-mei.xlsx" TargetMode="External"/><Relationship Id="rId31" Type="http://schemas.openxmlformats.org/officeDocument/2006/relationships/hyperlink" Target="https://www.stem.org.uk/system/files/elibrary-resources/legacy_files_migrated/2819-y9s18act1.pdf" TargetMode="External"/><Relationship Id="rId44"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www.nuffieldfoundation.org/fsmqs/level-3-data-analysis" TargetMode="External"/><Relationship Id="rId27" Type="http://schemas.openxmlformats.org/officeDocument/2006/relationships/hyperlink" Target="http://www.s253053503.websitehome.co.uk/msv/msv-8/msv-8.ppt" TargetMode="External"/><Relationship Id="rId30" Type="http://schemas.openxmlformats.org/officeDocument/2006/relationships/hyperlink" Target="http://www.cpalms.org/Public/PreviewResourceLesson/Preview/71185" TargetMode="External"/><Relationship Id="rId35" Type="http://schemas.openxmlformats.org/officeDocument/2006/relationships/footer" Target="footer6.xml"/><Relationship Id="rId43" Type="http://schemas.openxmlformats.org/officeDocument/2006/relationships/hyperlink" Target="http://www.ocr.org.uk/expression-of-interest" TargetMode="External"/><Relationship Id="rId48" Type="http://schemas.openxmlformats.org/officeDocument/2006/relationships/customXml" Target="../customXml/item3.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ocr.org.uk/Images/400305-large-data-set-lds_1-h630-2018-h640-2018-2019-pre-release-data-mei.xlsx" TargetMode="External"/><Relationship Id="rId25" Type="http://schemas.openxmlformats.org/officeDocument/2006/relationships/hyperlink" Target="https://www.youtube.com/watch?v=It-wAbYQcMA" TargetMode="External"/><Relationship Id="rId33" Type="http://schemas.openxmlformats.org/officeDocument/2006/relationships/hyperlink" Target="https://www.tes.com/teaching-resource/maths-gsce-statistics-sampling-techniques-6082332" TargetMode="External"/><Relationship Id="rId38" Type="http://schemas.openxmlformats.org/officeDocument/2006/relationships/hyperlink" Target="mailto:resources.feedback@ocr.org.uk?subject=I%20liked%20the%20AS%20and%20A%20Level%20Mathematics%20B%20(MEI)%20Teacher%20Delivery%20Guide%20Statistics:%20Sampling" TargetMode="External"/><Relationship Id="rId46" Type="http://schemas.openxmlformats.org/officeDocument/2006/relationships/theme" Target="theme/theme1.xml"/><Relationship Id="rId20" Type="http://schemas.openxmlformats.org/officeDocument/2006/relationships/hyperlink" Target="http://www.mei.org.uk/files/sow/13-data-collection.pdf" TargetMode="External"/><Relationship Id="rId41" Type="http://schemas.openxmlformats.org/officeDocument/2006/relationships/hyperlink" Target="mailto:resources.feedback@ocr.org.uk?subject=I%20liked%20the%20AS%20and%20A%20Level%20Mathematics%20B%20(MEI)%20Teacher%20Delivery%20Guide%20Statistics:%20Sampling"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A947C-E21C-4466-A875-AE1AAA70A0E9}">
  <ds:schemaRefs>
    <ds:schemaRef ds:uri="http://schemas.openxmlformats.org/officeDocument/2006/bibliography"/>
  </ds:schemaRefs>
</ds:datastoreItem>
</file>

<file path=customXml/itemProps2.xml><?xml version="1.0" encoding="utf-8"?>
<ds:datastoreItem xmlns:ds="http://schemas.openxmlformats.org/officeDocument/2006/customXml" ds:itemID="{6E4B183B-6E4F-4060-949A-16480A43B1D4}"/>
</file>

<file path=customXml/itemProps3.xml><?xml version="1.0" encoding="utf-8"?>
<ds:datastoreItem xmlns:ds="http://schemas.openxmlformats.org/officeDocument/2006/customXml" ds:itemID="{648C6997-1962-4779-9D99-CAB54DC85B68}"/>
</file>

<file path=customXml/itemProps4.xml><?xml version="1.0" encoding="utf-8"?>
<ds:datastoreItem xmlns:ds="http://schemas.openxmlformats.org/officeDocument/2006/customXml" ds:itemID="{1FAF6144-328B-4C4F-A3C1-28C714AC5D07}"/>
</file>

<file path=customXml/itemProps5.xml><?xml version="1.0" encoding="utf-8"?>
<ds:datastoreItem xmlns:ds="http://schemas.openxmlformats.org/officeDocument/2006/customXml" ds:itemID="{7AA6F1F1-EF31-4258-97AC-5CE6DC19859B}"/>
</file>

<file path=docProps/app.xml><?xml version="1.0" encoding="utf-8"?>
<Properties xmlns="http://schemas.openxmlformats.org/officeDocument/2006/extended-properties" xmlns:vt="http://schemas.openxmlformats.org/officeDocument/2006/docPropsVTypes">
  <Template>Normal</Template>
  <TotalTime>0</TotalTime>
  <Pages>8</Pages>
  <Words>2022</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AS and A Level Mathematics B (MEI) Teacher Delivery Guide Statistics: Sampling</vt:lpstr>
    </vt:vector>
  </TitlesOfParts>
  <Company>Cambridge Assessment</Company>
  <LinksUpToDate>false</LinksUpToDate>
  <CharactersWithSpaces>13526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Statistics: Sampling</dc:title>
  <dc:creator>OCR</dc:creator>
  <cp:keywords>AS Level, A Level, Mathematics B, MEI, Statistics, Sampling</cp:keywords>
  <cp:lastModifiedBy>Suzette Green</cp:lastModifiedBy>
  <cp:revision>2</cp:revision>
  <dcterms:created xsi:type="dcterms:W3CDTF">2017-12-05T16:47:00Z</dcterms:created>
  <dcterms:modified xsi:type="dcterms:W3CDTF">2017-12-05T16:47:00Z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