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9CBF4B" w14:textId="77777777" w:rsidR="008D16EA" w:rsidRPr="004B5C51" w:rsidRDefault="008D16EA" w:rsidP="004B5C51">
      <w:pPr>
        <w:pStyle w:val="Heading1"/>
        <w:spacing w:before="0"/>
        <w:rPr>
          <w:sz w:val="32"/>
          <w:szCs w:val="32"/>
        </w:rPr>
      </w:pPr>
      <w:r w:rsidRPr="004B5C51">
        <w:rPr>
          <w:sz w:val="32"/>
          <w:szCs w:val="32"/>
        </w:rPr>
        <w:t>Overview</w:t>
      </w:r>
    </w:p>
    <w:p w14:paraId="70637FC7" w14:textId="77777777" w:rsidR="008D16EA" w:rsidRPr="008D16EA" w:rsidRDefault="008D16EA" w:rsidP="008D16EA">
      <w:pPr>
        <w:spacing w:before="60" w:after="60" w:line="260" w:lineRule="atLeast"/>
        <w:rPr>
          <w:rFonts w:eastAsia="Times New Roman"/>
          <w:color w:val="000000"/>
          <w:sz w:val="20"/>
          <w:szCs w:val="20"/>
          <w:lang w:eastAsia="en-GB"/>
        </w:rPr>
      </w:pPr>
      <w:r w:rsidRPr="008D16EA">
        <w:rPr>
          <w:rFonts w:eastAsia="Times New Roman"/>
          <w:color w:val="000000"/>
          <w:sz w:val="20"/>
          <w:szCs w:val="20"/>
          <w:lang w:eastAsia="en-GB"/>
        </w:rPr>
        <w:t xml:space="preserve">This Item covers ideas that are also part of the KS3 curriculum. Students extract an indicator from plant material and then use it to test for acids and alkalis. They learn about universal indicator and the pH scale. They see that neutralisation reactions are important in controlling stomach acid and adjusting soil </w:t>
      </w:r>
      <w:proofErr w:type="spellStart"/>
      <w:r w:rsidRPr="008D16EA">
        <w:rPr>
          <w:rFonts w:eastAsia="Times New Roman"/>
          <w:color w:val="000000"/>
          <w:sz w:val="20"/>
          <w:szCs w:val="20"/>
          <w:lang w:eastAsia="en-GB"/>
        </w:rPr>
        <w:t>pH.</w:t>
      </w:r>
      <w:proofErr w:type="spellEnd"/>
    </w:p>
    <w:p w14:paraId="3429E5D6" w14:textId="66A98506" w:rsidR="008D16EA" w:rsidRDefault="008D16EA" w:rsidP="008D16EA">
      <w:pPr>
        <w:spacing w:before="60" w:after="60" w:line="260" w:lineRule="atLeast"/>
        <w:rPr>
          <w:rFonts w:eastAsia="Times New Roman"/>
          <w:color w:val="000000"/>
          <w:sz w:val="20"/>
          <w:szCs w:val="20"/>
          <w:lang w:eastAsia="en-GB"/>
        </w:rPr>
      </w:pPr>
      <w:r w:rsidRPr="008D16EA">
        <w:rPr>
          <w:rFonts w:eastAsia="Times New Roman"/>
          <w:color w:val="000000"/>
          <w:sz w:val="20"/>
          <w:szCs w:val="20"/>
          <w:lang w:eastAsia="en-GB"/>
        </w:rPr>
        <w:t xml:space="preserve">There are plenty of opportunities for practical work. With some classes you may wish to demonstrate some of the practical </w:t>
      </w:r>
      <w:proofErr w:type="spellStart"/>
      <w:proofErr w:type="gramStart"/>
      <w:r w:rsidRPr="008D16EA">
        <w:rPr>
          <w:rFonts w:eastAsia="Times New Roman"/>
          <w:color w:val="000000"/>
          <w:sz w:val="20"/>
          <w:szCs w:val="20"/>
          <w:lang w:eastAsia="en-GB"/>
        </w:rPr>
        <w:t>activities.The</w:t>
      </w:r>
      <w:proofErr w:type="spellEnd"/>
      <w:proofErr w:type="gramEnd"/>
      <w:r w:rsidRPr="008D16EA">
        <w:rPr>
          <w:rFonts w:eastAsia="Times New Roman"/>
          <w:color w:val="000000"/>
          <w:sz w:val="20"/>
          <w:szCs w:val="20"/>
          <w:lang w:eastAsia="en-GB"/>
        </w:rPr>
        <w:t xml:space="preserve"> final activity provides opportunities to interpret simple information about pH and the neutralisation of soils. </w:t>
      </w:r>
    </w:p>
    <w:p w14:paraId="1061312B" w14:textId="77777777" w:rsidR="0062342A" w:rsidRPr="008D16EA" w:rsidRDefault="0062342A" w:rsidP="0062342A">
      <w:pPr>
        <w:spacing w:after="0" w:line="240" w:lineRule="auto"/>
        <w:rPr>
          <w:rFonts w:eastAsia="Times New Roman"/>
          <w:color w:val="000000"/>
          <w:sz w:val="20"/>
          <w:szCs w:val="20"/>
          <w:lang w:eastAsia="en-GB"/>
        </w:rPr>
      </w:pPr>
    </w:p>
    <w:p w14:paraId="466315FD" w14:textId="77777777" w:rsidR="008D16EA" w:rsidRPr="004B5C51" w:rsidRDefault="008D16EA" w:rsidP="004B5C51">
      <w:pPr>
        <w:pStyle w:val="Heading1"/>
        <w:rPr>
          <w:sz w:val="32"/>
          <w:szCs w:val="32"/>
        </w:rPr>
      </w:pPr>
      <w:r w:rsidRPr="004B5C51">
        <w:rPr>
          <w:sz w:val="32"/>
          <w:szCs w:val="32"/>
        </w:rPr>
        <w:t xml:space="preserve">Activity ELC2a-c </w:t>
      </w:r>
      <w:r w:rsidRPr="002E2964">
        <w:rPr>
          <w:b w:val="0"/>
          <w:i/>
          <w:sz w:val="32"/>
          <w:szCs w:val="32"/>
        </w:rPr>
        <w:t>Cabbage dye</w:t>
      </w:r>
    </w:p>
    <w:p w14:paraId="624F5D2E" w14:textId="77777777" w:rsidR="008D16EA" w:rsidRPr="008D16EA" w:rsidRDefault="008D16EA" w:rsidP="008D16EA">
      <w:pPr>
        <w:spacing w:before="60" w:after="60" w:line="260" w:lineRule="atLeast"/>
        <w:rPr>
          <w:rFonts w:eastAsia="Times New Roman"/>
          <w:color w:val="000000"/>
          <w:sz w:val="20"/>
          <w:szCs w:val="20"/>
          <w:lang w:eastAsia="en-GB"/>
        </w:rPr>
      </w:pPr>
      <w:r w:rsidRPr="008D16EA">
        <w:rPr>
          <w:rFonts w:eastAsia="Times New Roman"/>
          <w:b/>
          <w:color w:val="000000"/>
          <w:sz w:val="20"/>
          <w:szCs w:val="20"/>
          <w:lang w:eastAsia="en-GB"/>
        </w:rPr>
        <w:t>Requirements</w:t>
      </w:r>
      <w:r w:rsidRPr="008D16EA">
        <w:rPr>
          <w:rFonts w:eastAsia="Times New Roman"/>
          <w:color w:val="000000"/>
          <w:sz w:val="20"/>
          <w:szCs w:val="20"/>
          <w:lang w:eastAsia="en-GB"/>
        </w:rPr>
        <w:t xml:space="preserve"> </w:t>
      </w:r>
      <w:r w:rsidRPr="008D16EA">
        <w:rPr>
          <w:rFonts w:eastAsia="Times New Roman"/>
          <w:i/>
          <w:color w:val="000000"/>
          <w:sz w:val="20"/>
          <w:szCs w:val="20"/>
          <w:lang w:eastAsia="en-GB"/>
        </w:rPr>
        <w:t>(per group):</w:t>
      </w:r>
    </w:p>
    <w:p w14:paraId="19B6987D" w14:textId="77777777" w:rsidR="008D16EA" w:rsidRPr="002E2964" w:rsidRDefault="008D16EA" w:rsidP="002E2964">
      <w:pPr>
        <w:pStyle w:val="ListParagraph"/>
        <w:numPr>
          <w:ilvl w:val="0"/>
          <w:numId w:val="10"/>
        </w:numPr>
        <w:spacing w:after="40" w:line="260" w:lineRule="exact"/>
        <w:ind w:left="426" w:hanging="426"/>
        <w:rPr>
          <w:rFonts w:eastAsia="Times New Roman"/>
          <w:color w:val="000000"/>
          <w:sz w:val="20"/>
          <w:szCs w:val="24"/>
        </w:rPr>
      </w:pPr>
      <w:r w:rsidRPr="002E2964">
        <w:rPr>
          <w:rFonts w:eastAsia="Times New Roman"/>
          <w:color w:val="000000"/>
          <w:sz w:val="20"/>
          <w:szCs w:val="24"/>
        </w:rPr>
        <w:t>Activity sheet ELC2a-c each</w:t>
      </w:r>
    </w:p>
    <w:p w14:paraId="0D04A0AC" w14:textId="77777777" w:rsidR="008D16EA" w:rsidRPr="002E2964" w:rsidRDefault="008D16EA" w:rsidP="002E2964">
      <w:pPr>
        <w:pStyle w:val="ListParagraph"/>
        <w:numPr>
          <w:ilvl w:val="0"/>
          <w:numId w:val="10"/>
        </w:numPr>
        <w:spacing w:after="40" w:line="260" w:lineRule="exact"/>
        <w:ind w:left="426" w:hanging="426"/>
        <w:rPr>
          <w:rFonts w:eastAsia="Times New Roman"/>
          <w:color w:val="000000"/>
          <w:sz w:val="20"/>
          <w:szCs w:val="24"/>
        </w:rPr>
      </w:pPr>
      <w:r w:rsidRPr="002E2964">
        <w:rPr>
          <w:rFonts w:eastAsia="Times New Roman"/>
          <w:color w:val="000000"/>
          <w:sz w:val="20"/>
          <w:szCs w:val="24"/>
        </w:rPr>
        <w:t>pestle and mortar</w:t>
      </w:r>
    </w:p>
    <w:p w14:paraId="05948EE0" w14:textId="77777777" w:rsidR="008D16EA" w:rsidRPr="002E2964" w:rsidRDefault="008D16EA" w:rsidP="002E2964">
      <w:pPr>
        <w:pStyle w:val="ListParagraph"/>
        <w:numPr>
          <w:ilvl w:val="0"/>
          <w:numId w:val="10"/>
        </w:numPr>
        <w:spacing w:after="40" w:line="260" w:lineRule="exact"/>
        <w:ind w:left="426" w:hanging="426"/>
        <w:rPr>
          <w:rFonts w:eastAsia="Times New Roman"/>
          <w:color w:val="000000"/>
          <w:sz w:val="20"/>
          <w:szCs w:val="24"/>
        </w:rPr>
      </w:pPr>
      <w:r w:rsidRPr="002E2964">
        <w:rPr>
          <w:rFonts w:eastAsia="Times New Roman"/>
          <w:color w:val="000000"/>
          <w:sz w:val="20"/>
          <w:szCs w:val="24"/>
        </w:rPr>
        <w:t>red cabbage leaves</w:t>
      </w:r>
    </w:p>
    <w:p w14:paraId="2F39D72E" w14:textId="77777777" w:rsidR="008D16EA" w:rsidRPr="002E2964" w:rsidRDefault="008D16EA" w:rsidP="002E2964">
      <w:pPr>
        <w:pStyle w:val="ListParagraph"/>
        <w:numPr>
          <w:ilvl w:val="0"/>
          <w:numId w:val="10"/>
        </w:numPr>
        <w:spacing w:after="40" w:line="260" w:lineRule="exact"/>
        <w:ind w:left="426" w:hanging="426"/>
        <w:rPr>
          <w:rFonts w:eastAsia="Times New Roman"/>
          <w:color w:val="000000"/>
          <w:sz w:val="20"/>
          <w:szCs w:val="24"/>
        </w:rPr>
      </w:pPr>
      <w:r w:rsidRPr="002E2964">
        <w:rPr>
          <w:rFonts w:eastAsia="Times New Roman"/>
          <w:color w:val="000000"/>
          <w:sz w:val="20"/>
          <w:szCs w:val="24"/>
        </w:rPr>
        <w:t>burner, heat-resistant mat, tripod, and gauze</w:t>
      </w:r>
    </w:p>
    <w:p w14:paraId="5900D534" w14:textId="77777777" w:rsidR="008D16EA" w:rsidRPr="002E2964" w:rsidRDefault="008D16EA" w:rsidP="002E2964">
      <w:pPr>
        <w:pStyle w:val="ListParagraph"/>
        <w:numPr>
          <w:ilvl w:val="0"/>
          <w:numId w:val="10"/>
        </w:numPr>
        <w:spacing w:after="40" w:line="260" w:lineRule="exact"/>
        <w:ind w:left="426" w:hanging="426"/>
        <w:rPr>
          <w:rFonts w:eastAsia="Times New Roman"/>
          <w:color w:val="000000"/>
          <w:sz w:val="20"/>
          <w:szCs w:val="24"/>
        </w:rPr>
      </w:pPr>
      <w:r w:rsidRPr="002E2964">
        <w:rPr>
          <w:rFonts w:eastAsia="Times New Roman"/>
          <w:color w:val="000000"/>
          <w:sz w:val="20"/>
          <w:szCs w:val="24"/>
        </w:rPr>
        <w:t>glass beaker (250 cm</w:t>
      </w:r>
      <w:r w:rsidRPr="002E2964">
        <w:rPr>
          <w:rFonts w:eastAsia="Times New Roman"/>
          <w:color w:val="000000"/>
          <w:sz w:val="20"/>
          <w:szCs w:val="24"/>
          <w:vertAlign w:val="superscript"/>
        </w:rPr>
        <w:t>3</w:t>
      </w:r>
      <w:r w:rsidRPr="002E2964">
        <w:rPr>
          <w:rFonts w:eastAsia="Times New Roman"/>
          <w:color w:val="000000"/>
          <w:sz w:val="20"/>
          <w:szCs w:val="24"/>
        </w:rPr>
        <w:t>)</w:t>
      </w:r>
    </w:p>
    <w:p w14:paraId="10000F66" w14:textId="77777777" w:rsidR="008D16EA" w:rsidRPr="002E2964" w:rsidRDefault="008D16EA" w:rsidP="002E2964">
      <w:pPr>
        <w:pStyle w:val="ListParagraph"/>
        <w:numPr>
          <w:ilvl w:val="0"/>
          <w:numId w:val="10"/>
        </w:numPr>
        <w:spacing w:after="40" w:line="260" w:lineRule="exact"/>
        <w:ind w:left="426" w:hanging="426"/>
        <w:rPr>
          <w:rFonts w:eastAsia="Times New Roman"/>
          <w:color w:val="000000"/>
          <w:sz w:val="20"/>
          <w:szCs w:val="24"/>
        </w:rPr>
      </w:pPr>
      <w:r w:rsidRPr="002E2964">
        <w:rPr>
          <w:rFonts w:eastAsia="Times New Roman"/>
          <w:color w:val="000000"/>
          <w:sz w:val="20"/>
          <w:szCs w:val="24"/>
        </w:rPr>
        <w:t>stirring rod</w:t>
      </w:r>
    </w:p>
    <w:p w14:paraId="6D5B77EC" w14:textId="77777777" w:rsidR="008D16EA" w:rsidRPr="002E2964" w:rsidRDefault="008D16EA" w:rsidP="002E2964">
      <w:pPr>
        <w:pStyle w:val="ListParagraph"/>
        <w:numPr>
          <w:ilvl w:val="0"/>
          <w:numId w:val="10"/>
        </w:numPr>
        <w:spacing w:after="40" w:line="260" w:lineRule="exact"/>
        <w:ind w:left="426" w:hanging="426"/>
        <w:rPr>
          <w:rFonts w:eastAsia="Times New Roman"/>
          <w:color w:val="000000"/>
          <w:sz w:val="20"/>
          <w:szCs w:val="24"/>
        </w:rPr>
      </w:pPr>
      <w:r w:rsidRPr="002E2964">
        <w:rPr>
          <w:rFonts w:eastAsia="Times New Roman"/>
          <w:color w:val="000000"/>
          <w:sz w:val="20"/>
          <w:szCs w:val="24"/>
        </w:rPr>
        <w:t>filter funnel and filter paper</w:t>
      </w:r>
    </w:p>
    <w:p w14:paraId="69147797" w14:textId="77777777" w:rsidR="008D16EA" w:rsidRPr="002E2964" w:rsidRDefault="008D16EA" w:rsidP="002E2964">
      <w:pPr>
        <w:pStyle w:val="ListParagraph"/>
        <w:numPr>
          <w:ilvl w:val="0"/>
          <w:numId w:val="10"/>
        </w:numPr>
        <w:spacing w:after="40" w:line="260" w:lineRule="exact"/>
        <w:ind w:left="426" w:hanging="426"/>
        <w:rPr>
          <w:rFonts w:eastAsia="Times New Roman"/>
          <w:color w:val="000000"/>
          <w:sz w:val="20"/>
          <w:szCs w:val="24"/>
        </w:rPr>
      </w:pPr>
      <w:r w:rsidRPr="002E2964">
        <w:rPr>
          <w:rFonts w:eastAsia="Times New Roman"/>
          <w:color w:val="000000"/>
          <w:sz w:val="20"/>
          <w:szCs w:val="24"/>
        </w:rPr>
        <w:t xml:space="preserve">boiling tube </w:t>
      </w:r>
      <w:r w:rsidRPr="008D16EA">
        <w:sym w:font="Symbol" w:char="F0B4"/>
      </w:r>
      <w:r w:rsidRPr="002E2964">
        <w:rPr>
          <w:rFonts w:eastAsia="Times New Roman"/>
          <w:color w:val="000000"/>
          <w:sz w:val="20"/>
          <w:szCs w:val="24"/>
        </w:rPr>
        <w:t xml:space="preserve">1 </w:t>
      </w:r>
    </w:p>
    <w:p w14:paraId="513CDA8F" w14:textId="77777777" w:rsidR="008D16EA" w:rsidRPr="002E2964" w:rsidRDefault="008D16EA" w:rsidP="002E2964">
      <w:pPr>
        <w:pStyle w:val="ListParagraph"/>
        <w:numPr>
          <w:ilvl w:val="0"/>
          <w:numId w:val="10"/>
        </w:numPr>
        <w:spacing w:after="40" w:line="260" w:lineRule="exact"/>
        <w:ind w:left="426" w:hanging="426"/>
        <w:rPr>
          <w:rFonts w:eastAsia="Times New Roman"/>
          <w:color w:val="000000"/>
          <w:sz w:val="20"/>
          <w:szCs w:val="24"/>
        </w:rPr>
      </w:pPr>
      <w:r w:rsidRPr="002E2964">
        <w:rPr>
          <w:rFonts w:eastAsia="Times New Roman"/>
          <w:color w:val="000000"/>
          <w:sz w:val="20"/>
          <w:szCs w:val="24"/>
        </w:rPr>
        <w:t xml:space="preserve">test tubes </w:t>
      </w:r>
      <w:r w:rsidRPr="008D16EA">
        <w:sym w:font="Symbol" w:char="F0B4"/>
      </w:r>
      <w:r w:rsidRPr="002E2964">
        <w:rPr>
          <w:rFonts w:eastAsia="Times New Roman"/>
          <w:color w:val="000000"/>
          <w:sz w:val="20"/>
          <w:szCs w:val="24"/>
        </w:rPr>
        <w:t>3</w:t>
      </w:r>
    </w:p>
    <w:p w14:paraId="26997FB6" w14:textId="77777777" w:rsidR="008D16EA" w:rsidRPr="002E2964" w:rsidRDefault="008D16EA" w:rsidP="002E2964">
      <w:pPr>
        <w:pStyle w:val="ListParagraph"/>
        <w:numPr>
          <w:ilvl w:val="0"/>
          <w:numId w:val="10"/>
        </w:numPr>
        <w:spacing w:after="40" w:line="260" w:lineRule="exact"/>
        <w:ind w:left="426" w:hanging="426"/>
        <w:rPr>
          <w:rFonts w:eastAsia="Times New Roman"/>
          <w:color w:val="000000"/>
          <w:sz w:val="20"/>
          <w:szCs w:val="24"/>
        </w:rPr>
      </w:pPr>
      <w:r w:rsidRPr="002E2964">
        <w:rPr>
          <w:rFonts w:eastAsia="Times New Roman"/>
          <w:color w:val="000000"/>
          <w:sz w:val="20"/>
          <w:szCs w:val="24"/>
        </w:rPr>
        <w:t>test tube rack</w:t>
      </w:r>
    </w:p>
    <w:p w14:paraId="69C521D6" w14:textId="77777777" w:rsidR="008D16EA" w:rsidRPr="002E2964" w:rsidRDefault="008D16EA" w:rsidP="002E2964">
      <w:pPr>
        <w:pStyle w:val="ListParagraph"/>
        <w:numPr>
          <w:ilvl w:val="0"/>
          <w:numId w:val="10"/>
        </w:numPr>
        <w:spacing w:after="40" w:line="260" w:lineRule="exact"/>
        <w:ind w:left="426" w:hanging="426"/>
        <w:rPr>
          <w:rFonts w:eastAsia="Times New Roman"/>
          <w:color w:val="000000"/>
          <w:sz w:val="20"/>
          <w:szCs w:val="24"/>
        </w:rPr>
      </w:pPr>
      <w:r w:rsidRPr="002E2964">
        <w:rPr>
          <w:rFonts w:eastAsia="Times New Roman"/>
          <w:color w:val="000000"/>
          <w:sz w:val="20"/>
          <w:szCs w:val="24"/>
        </w:rPr>
        <w:t>marker pen</w:t>
      </w:r>
    </w:p>
    <w:p w14:paraId="4AAFFBD6" w14:textId="77777777" w:rsidR="008D16EA" w:rsidRPr="002E2964" w:rsidRDefault="008D16EA" w:rsidP="002E2964">
      <w:pPr>
        <w:pStyle w:val="ListParagraph"/>
        <w:numPr>
          <w:ilvl w:val="0"/>
          <w:numId w:val="10"/>
        </w:numPr>
        <w:spacing w:after="40" w:line="260" w:lineRule="exact"/>
        <w:ind w:left="426" w:hanging="426"/>
        <w:rPr>
          <w:rFonts w:eastAsia="Times New Roman"/>
          <w:color w:val="000000"/>
          <w:sz w:val="20"/>
          <w:szCs w:val="24"/>
        </w:rPr>
      </w:pPr>
      <w:r w:rsidRPr="002E2964">
        <w:rPr>
          <w:rFonts w:eastAsia="Times New Roman"/>
          <w:color w:val="000000"/>
          <w:sz w:val="20"/>
          <w:szCs w:val="24"/>
        </w:rPr>
        <w:t xml:space="preserve">access to dilute hydrochloric acid (about </w:t>
      </w:r>
      <w:r w:rsidRPr="002E2964">
        <w:rPr>
          <w:rFonts w:eastAsia="Times New Roman"/>
          <w:color w:val="000000"/>
          <w:sz w:val="20"/>
          <w:szCs w:val="24"/>
        </w:rPr>
        <w:br/>
        <w:t>0.1 mol/dm</w:t>
      </w:r>
      <w:r w:rsidRPr="002E2964">
        <w:rPr>
          <w:rFonts w:eastAsia="Times New Roman"/>
          <w:color w:val="000000"/>
          <w:sz w:val="20"/>
          <w:szCs w:val="24"/>
          <w:vertAlign w:val="superscript"/>
        </w:rPr>
        <w:t>3</w:t>
      </w:r>
      <w:r w:rsidRPr="002E2964">
        <w:rPr>
          <w:rFonts w:eastAsia="Times New Roman"/>
          <w:color w:val="000000"/>
          <w:sz w:val="20"/>
          <w:szCs w:val="24"/>
        </w:rPr>
        <w:t>) and dilute sodium hydroxide solution (about 0.1 mol/dm</w:t>
      </w:r>
      <w:r w:rsidRPr="002E2964">
        <w:rPr>
          <w:rFonts w:eastAsia="Times New Roman"/>
          <w:color w:val="000000"/>
          <w:sz w:val="20"/>
          <w:szCs w:val="24"/>
          <w:vertAlign w:val="superscript"/>
        </w:rPr>
        <w:t>3</w:t>
      </w:r>
      <w:r w:rsidRPr="002E2964">
        <w:rPr>
          <w:rFonts w:eastAsia="Times New Roman"/>
          <w:color w:val="000000"/>
          <w:sz w:val="20"/>
          <w:szCs w:val="24"/>
        </w:rPr>
        <w:t>) (Irritant)</w:t>
      </w:r>
    </w:p>
    <w:p w14:paraId="5C5D2C90" w14:textId="77777777" w:rsidR="008D16EA" w:rsidRPr="002E2964" w:rsidRDefault="008D16EA" w:rsidP="002E2964">
      <w:pPr>
        <w:pStyle w:val="ListParagraph"/>
        <w:numPr>
          <w:ilvl w:val="0"/>
          <w:numId w:val="10"/>
        </w:numPr>
        <w:spacing w:after="40" w:line="260" w:lineRule="exact"/>
        <w:ind w:left="426" w:hanging="426"/>
        <w:rPr>
          <w:rFonts w:eastAsia="Times New Roman"/>
          <w:color w:val="000000"/>
          <w:sz w:val="20"/>
          <w:szCs w:val="24"/>
        </w:rPr>
      </w:pPr>
      <w:r w:rsidRPr="002E2964">
        <w:rPr>
          <w:rFonts w:eastAsia="Times New Roman"/>
          <w:color w:val="000000"/>
          <w:sz w:val="20"/>
          <w:szCs w:val="24"/>
        </w:rPr>
        <w:t>eye protection</w:t>
      </w:r>
    </w:p>
    <w:p w14:paraId="7D8378C2" w14:textId="77777777" w:rsidR="008D16EA" w:rsidRPr="008D16EA" w:rsidRDefault="008D16EA" w:rsidP="008D16EA">
      <w:pPr>
        <w:spacing w:before="60" w:after="60" w:line="260" w:lineRule="atLeast"/>
        <w:rPr>
          <w:rFonts w:eastAsia="Times New Roman"/>
          <w:color w:val="000000"/>
          <w:sz w:val="20"/>
          <w:szCs w:val="20"/>
          <w:lang w:eastAsia="en-GB"/>
        </w:rPr>
      </w:pPr>
      <w:r w:rsidRPr="008D16EA">
        <w:rPr>
          <w:rFonts w:eastAsia="Times New Roman"/>
          <w:b/>
          <w:color w:val="000000"/>
          <w:sz w:val="20"/>
          <w:szCs w:val="20"/>
          <w:lang w:eastAsia="en-GB"/>
        </w:rPr>
        <w:t>Teaching notes:</w:t>
      </w:r>
      <w:r w:rsidRPr="008D16EA">
        <w:rPr>
          <w:rFonts w:eastAsia="Times New Roman"/>
          <w:color w:val="000000"/>
          <w:sz w:val="20"/>
          <w:szCs w:val="20"/>
          <w:lang w:eastAsia="en-GB"/>
        </w:rPr>
        <w:t xml:space="preserve"> At the start of this Activity remind students about the safety precautions needed when working with acids and alkalis.</w:t>
      </w:r>
    </w:p>
    <w:p w14:paraId="37BCB29F" w14:textId="77777777" w:rsidR="008D16EA" w:rsidRPr="008D16EA" w:rsidRDefault="008D16EA" w:rsidP="008D16EA">
      <w:pPr>
        <w:spacing w:before="60" w:after="60" w:line="260" w:lineRule="atLeast"/>
        <w:rPr>
          <w:rFonts w:eastAsia="Times New Roman"/>
          <w:color w:val="000000"/>
          <w:sz w:val="20"/>
          <w:szCs w:val="20"/>
          <w:lang w:eastAsia="en-GB"/>
        </w:rPr>
      </w:pPr>
      <w:r w:rsidRPr="008D16EA">
        <w:rPr>
          <w:rFonts w:eastAsia="Times New Roman"/>
          <w:color w:val="000000"/>
          <w:sz w:val="20"/>
          <w:szCs w:val="20"/>
          <w:lang w:eastAsia="en-GB"/>
        </w:rPr>
        <w:t>You could dispense the acid and alkali while the contents of the beaker are cooling. Students may need help with folding the filter paper. They should label the three test tubes with marker pen to avoid confusion.</w:t>
      </w:r>
    </w:p>
    <w:p w14:paraId="5D1D593F" w14:textId="77777777" w:rsidR="008D16EA" w:rsidRPr="008D16EA" w:rsidRDefault="008D16EA" w:rsidP="008D16EA">
      <w:pPr>
        <w:spacing w:before="60" w:after="60" w:line="260" w:lineRule="atLeast"/>
        <w:rPr>
          <w:rFonts w:eastAsia="Times New Roman"/>
          <w:color w:val="000000"/>
          <w:sz w:val="20"/>
          <w:szCs w:val="20"/>
          <w:lang w:eastAsia="en-GB"/>
        </w:rPr>
      </w:pPr>
      <w:r w:rsidRPr="008D16EA">
        <w:rPr>
          <w:rFonts w:eastAsia="Times New Roman"/>
          <w:color w:val="000000"/>
          <w:sz w:val="20"/>
          <w:szCs w:val="20"/>
          <w:lang w:eastAsia="en-GB"/>
        </w:rPr>
        <w:t>Cabbage dye is typically red in acid, green in alkali, and blue in water.</w:t>
      </w:r>
    </w:p>
    <w:p w14:paraId="49F5BDC6" w14:textId="77777777" w:rsidR="008D16EA" w:rsidRPr="008D16EA" w:rsidRDefault="008D16EA" w:rsidP="008D16EA">
      <w:pPr>
        <w:spacing w:before="120" w:after="60" w:line="260" w:lineRule="atLeast"/>
        <w:rPr>
          <w:rFonts w:eastAsia="Times New Roman"/>
          <w:b/>
          <w:color w:val="000000"/>
          <w:sz w:val="20"/>
          <w:szCs w:val="20"/>
          <w:lang w:eastAsia="en-GB"/>
        </w:rPr>
      </w:pPr>
      <w:r w:rsidRPr="008D16EA">
        <w:rPr>
          <w:rFonts w:eastAsia="Times New Roman"/>
          <w:b/>
          <w:color w:val="000000"/>
          <w:sz w:val="20"/>
          <w:szCs w:val="20"/>
          <w:lang w:eastAsia="en-GB"/>
        </w:rPr>
        <w:t>Health and safety notes:</w:t>
      </w:r>
    </w:p>
    <w:p w14:paraId="737E2061" w14:textId="77777777" w:rsidR="008D16EA" w:rsidRPr="008D16EA" w:rsidRDefault="008D16EA" w:rsidP="008D16EA">
      <w:pPr>
        <w:spacing w:before="60" w:after="60" w:line="260" w:lineRule="atLeast"/>
        <w:rPr>
          <w:rFonts w:eastAsia="Times New Roman"/>
          <w:color w:val="000000"/>
          <w:sz w:val="20"/>
          <w:szCs w:val="20"/>
          <w:lang w:eastAsia="en-GB"/>
        </w:rPr>
      </w:pPr>
      <w:r w:rsidRPr="008D16EA">
        <w:rPr>
          <w:rFonts w:eastAsia="Times New Roman"/>
          <w:color w:val="000000"/>
          <w:sz w:val="20"/>
          <w:szCs w:val="20"/>
          <w:lang w:eastAsia="en-GB"/>
        </w:rPr>
        <w:t>Students should stand while they are boiling the mixture. You might want to remove their hot beaker from the tripod yourself.</w:t>
      </w:r>
    </w:p>
    <w:p w14:paraId="48AD2612" w14:textId="77777777" w:rsidR="008D16EA" w:rsidRPr="008D16EA" w:rsidRDefault="008D16EA" w:rsidP="008D16EA">
      <w:pPr>
        <w:spacing w:before="60" w:after="60" w:line="260" w:lineRule="atLeast"/>
        <w:rPr>
          <w:rFonts w:eastAsia="Times New Roman"/>
          <w:color w:val="000000"/>
          <w:sz w:val="20"/>
          <w:szCs w:val="20"/>
          <w:lang w:eastAsia="en-GB"/>
        </w:rPr>
      </w:pPr>
      <w:r w:rsidRPr="008D16EA">
        <w:rPr>
          <w:rFonts w:eastAsia="Times New Roman"/>
          <w:color w:val="000000"/>
          <w:sz w:val="20"/>
          <w:szCs w:val="20"/>
          <w:lang w:eastAsia="en-GB"/>
        </w:rPr>
        <w:t>Note that dilute alkalis are generally more of a hazard than dilute acids.</w:t>
      </w:r>
    </w:p>
    <w:p w14:paraId="359A4BB1" w14:textId="77777777" w:rsidR="008D16EA" w:rsidRPr="004B5C51" w:rsidRDefault="008D16EA" w:rsidP="004B5C51">
      <w:pPr>
        <w:pStyle w:val="Heading3"/>
        <w:rPr>
          <w:sz w:val="32"/>
          <w:szCs w:val="32"/>
        </w:rPr>
      </w:pPr>
      <w:r w:rsidRPr="004B5C51">
        <w:rPr>
          <w:sz w:val="32"/>
          <w:szCs w:val="32"/>
        </w:rPr>
        <w:t xml:space="preserve">Activity ELC2d-e </w:t>
      </w:r>
      <w:r w:rsidRPr="002E2964">
        <w:rPr>
          <w:b w:val="0"/>
          <w:i/>
          <w:sz w:val="32"/>
          <w:szCs w:val="32"/>
        </w:rPr>
        <w:t>Indicators</w:t>
      </w:r>
    </w:p>
    <w:p w14:paraId="7B56A641" w14:textId="77777777" w:rsidR="008D16EA" w:rsidRPr="008D16EA" w:rsidRDefault="008D16EA" w:rsidP="008D16EA">
      <w:pPr>
        <w:spacing w:before="60" w:after="60" w:line="260" w:lineRule="atLeast"/>
        <w:rPr>
          <w:rFonts w:eastAsia="Times New Roman"/>
          <w:color w:val="000000"/>
          <w:sz w:val="20"/>
          <w:szCs w:val="20"/>
          <w:lang w:eastAsia="en-GB"/>
        </w:rPr>
      </w:pPr>
      <w:r w:rsidRPr="008D16EA">
        <w:rPr>
          <w:rFonts w:eastAsia="Times New Roman"/>
          <w:b/>
          <w:color w:val="000000"/>
          <w:sz w:val="20"/>
          <w:szCs w:val="20"/>
          <w:lang w:eastAsia="en-GB"/>
        </w:rPr>
        <w:t>Requirements</w:t>
      </w:r>
      <w:r w:rsidRPr="008D16EA">
        <w:rPr>
          <w:rFonts w:eastAsia="Times New Roman"/>
          <w:color w:val="000000"/>
          <w:sz w:val="20"/>
          <w:szCs w:val="20"/>
          <w:lang w:eastAsia="en-GB"/>
        </w:rPr>
        <w:t xml:space="preserve"> </w:t>
      </w:r>
      <w:r w:rsidRPr="008D16EA">
        <w:rPr>
          <w:rFonts w:eastAsia="Times New Roman"/>
          <w:i/>
          <w:color w:val="000000"/>
          <w:sz w:val="20"/>
          <w:szCs w:val="20"/>
          <w:lang w:eastAsia="en-GB"/>
        </w:rPr>
        <w:t>(per student):</w:t>
      </w:r>
    </w:p>
    <w:p w14:paraId="46350D77" w14:textId="77777777" w:rsidR="008D16EA" w:rsidRPr="002E2964" w:rsidRDefault="008D16EA" w:rsidP="002E2964">
      <w:pPr>
        <w:pStyle w:val="ListParagraph"/>
        <w:numPr>
          <w:ilvl w:val="0"/>
          <w:numId w:val="11"/>
        </w:numPr>
        <w:spacing w:after="40" w:line="260" w:lineRule="exact"/>
        <w:ind w:left="426" w:hanging="426"/>
        <w:rPr>
          <w:rFonts w:eastAsia="Times New Roman"/>
          <w:color w:val="000000"/>
          <w:sz w:val="20"/>
          <w:szCs w:val="24"/>
        </w:rPr>
      </w:pPr>
      <w:r w:rsidRPr="002E2964">
        <w:rPr>
          <w:rFonts w:eastAsia="Times New Roman"/>
          <w:color w:val="000000"/>
          <w:sz w:val="20"/>
          <w:szCs w:val="24"/>
        </w:rPr>
        <w:t>Activity sheet ELC2d-e each</w:t>
      </w:r>
    </w:p>
    <w:p w14:paraId="7C525FD3" w14:textId="77777777" w:rsidR="008D16EA" w:rsidRPr="004B5C51" w:rsidRDefault="008D16EA" w:rsidP="004B5C51">
      <w:pPr>
        <w:pStyle w:val="Heading2"/>
        <w:rPr>
          <w:szCs w:val="28"/>
        </w:rPr>
      </w:pPr>
      <w:r w:rsidRPr="004B5C51">
        <w:rPr>
          <w:szCs w:val="28"/>
        </w:rPr>
        <w:t>Litmus</w:t>
      </w:r>
    </w:p>
    <w:p w14:paraId="7F331A6F" w14:textId="77777777" w:rsidR="008D16EA" w:rsidRPr="008D16EA" w:rsidRDefault="008D16EA" w:rsidP="008D16EA">
      <w:pPr>
        <w:spacing w:before="60" w:after="60" w:line="260" w:lineRule="atLeast"/>
        <w:rPr>
          <w:rFonts w:eastAsia="Times New Roman"/>
          <w:color w:val="000000"/>
          <w:sz w:val="20"/>
          <w:szCs w:val="20"/>
          <w:lang w:eastAsia="en-GB"/>
        </w:rPr>
      </w:pPr>
      <w:r w:rsidRPr="008D16EA">
        <w:rPr>
          <w:rFonts w:eastAsia="Times New Roman"/>
          <w:b/>
          <w:color w:val="000000"/>
          <w:sz w:val="20"/>
          <w:szCs w:val="20"/>
          <w:lang w:eastAsia="en-GB"/>
        </w:rPr>
        <w:t>Requirements</w:t>
      </w:r>
      <w:r w:rsidRPr="008D16EA">
        <w:rPr>
          <w:rFonts w:eastAsia="Times New Roman"/>
          <w:color w:val="000000"/>
          <w:sz w:val="20"/>
          <w:szCs w:val="20"/>
          <w:lang w:eastAsia="en-GB"/>
        </w:rPr>
        <w:t xml:space="preserve"> </w:t>
      </w:r>
      <w:r w:rsidRPr="008D16EA">
        <w:rPr>
          <w:rFonts w:eastAsia="Times New Roman"/>
          <w:i/>
          <w:color w:val="000000"/>
          <w:sz w:val="20"/>
          <w:szCs w:val="20"/>
          <w:lang w:eastAsia="en-GB"/>
        </w:rPr>
        <w:t>(per group):</w:t>
      </w:r>
    </w:p>
    <w:p w14:paraId="668A0D08" w14:textId="77777777" w:rsidR="008D16EA" w:rsidRPr="002E2964" w:rsidRDefault="008D16EA" w:rsidP="002E2964">
      <w:pPr>
        <w:pStyle w:val="ListParagraph"/>
        <w:numPr>
          <w:ilvl w:val="0"/>
          <w:numId w:val="11"/>
        </w:numPr>
        <w:spacing w:after="40" w:line="260" w:lineRule="exact"/>
        <w:ind w:left="426" w:hanging="426"/>
        <w:rPr>
          <w:rFonts w:eastAsia="Times New Roman"/>
          <w:color w:val="000000"/>
          <w:sz w:val="20"/>
          <w:szCs w:val="24"/>
        </w:rPr>
      </w:pPr>
      <w:r w:rsidRPr="002E2964">
        <w:rPr>
          <w:rFonts w:eastAsia="Times New Roman"/>
          <w:color w:val="000000"/>
          <w:sz w:val="20"/>
          <w:szCs w:val="24"/>
        </w:rPr>
        <w:t xml:space="preserve">test tubes </w:t>
      </w:r>
      <w:r w:rsidRPr="008D16EA">
        <w:sym w:font="Symbol" w:char="F0B4"/>
      </w:r>
      <w:r w:rsidRPr="002E2964">
        <w:rPr>
          <w:rFonts w:eastAsia="Times New Roman"/>
          <w:color w:val="000000"/>
          <w:sz w:val="20"/>
          <w:szCs w:val="24"/>
        </w:rPr>
        <w:t>3 in a test tube rack</w:t>
      </w:r>
    </w:p>
    <w:p w14:paraId="5922DDB9" w14:textId="77777777" w:rsidR="008D16EA" w:rsidRPr="002E2964" w:rsidRDefault="008D16EA" w:rsidP="002E2964">
      <w:pPr>
        <w:pStyle w:val="ListParagraph"/>
        <w:numPr>
          <w:ilvl w:val="0"/>
          <w:numId w:val="11"/>
        </w:numPr>
        <w:spacing w:after="40" w:line="260" w:lineRule="exact"/>
        <w:ind w:left="426" w:hanging="426"/>
        <w:rPr>
          <w:rFonts w:eastAsia="Times New Roman"/>
          <w:color w:val="000000"/>
          <w:sz w:val="20"/>
          <w:szCs w:val="24"/>
        </w:rPr>
      </w:pPr>
      <w:r w:rsidRPr="002E2964">
        <w:rPr>
          <w:rFonts w:eastAsia="Times New Roman"/>
          <w:color w:val="000000"/>
          <w:sz w:val="20"/>
          <w:szCs w:val="24"/>
        </w:rPr>
        <w:t>marker pen</w:t>
      </w:r>
    </w:p>
    <w:p w14:paraId="29A0D8AD" w14:textId="77777777" w:rsidR="008D16EA" w:rsidRPr="002E2964" w:rsidRDefault="008D16EA" w:rsidP="002E2964">
      <w:pPr>
        <w:pStyle w:val="ListParagraph"/>
        <w:numPr>
          <w:ilvl w:val="0"/>
          <w:numId w:val="11"/>
        </w:numPr>
        <w:spacing w:after="40" w:line="260" w:lineRule="exact"/>
        <w:ind w:left="426" w:hanging="426"/>
        <w:rPr>
          <w:rFonts w:eastAsia="Times New Roman"/>
          <w:color w:val="000000"/>
          <w:sz w:val="20"/>
          <w:szCs w:val="24"/>
        </w:rPr>
      </w:pPr>
      <w:r w:rsidRPr="002E2964">
        <w:rPr>
          <w:rFonts w:eastAsia="Times New Roman"/>
          <w:color w:val="000000"/>
          <w:sz w:val="20"/>
          <w:szCs w:val="24"/>
        </w:rPr>
        <w:t xml:space="preserve">access to dilute hydrochloric acid (about </w:t>
      </w:r>
      <w:r w:rsidRPr="002E2964">
        <w:rPr>
          <w:rFonts w:eastAsia="Times New Roman"/>
          <w:color w:val="000000"/>
          <w:sz w:val="20"/>
          <w:szCs w:val="24"/>
        </w:rPr>
        <w:br/>
        <w:t>0.1 mol/dm</w:t>
      </w:r>
      <w:r w:rsidRPr="002E2964">
        <w:rPr>
          <w:rFonts w:eastAsia="Times New Roman"/>
          <w:color w:val="000000"/>
          <w:sz w:val="20"/>
          <w:szCs w:val="24"/>
          <w:vertAlign w:val="superscript"/>
        </w:rPr>
        <w:t>3</w:t>
      </w:r>
      <w:r w:rsidRPr="002E2964">
        <w:rPr>
          <w:rFonts w:eastAsia="Times New Roman"/>
          <w:color w:val="000000"/>
          <w:sz w:val="20"/>
          <w:szCs w:val="24"/>
        </w:rPr>
        <w:t>) and dilute sodium hydroxide solution (about 0.1 mol/dm</w:t>
      </w:r>
      <w:r w:rsidRPr="002E2964">
        <w:rPr>
          <w:rFonts w:eastAsia="Times New Roman"/>
          <w:color w:val="000000"/>
          <w:sz w:val="20"/>
          <w:szCs w:val="24"/>
          <w:vertAlign w:val="superscript"/>
        </w:rPr>
        <w:t>3</w:t>
      </w:r>
      <w:r w:rsidRPr="002E2964">
        <w:rPr>
          <w:rFonts w:eastAsia="Times New Roman"/>
          <w:color w:val="000000"/>
          <w:sz w:val="20"/>
          <w:szCs w:val="24"/>
        </w:rPr>
        <w:t>) (Irritant)</w:t>
      </w:r>
    </w:p>
    <w:p w14:paraId="1AA52FDA" w14:textId="77777777" w:rsidR="008D16EA" w:rsidRPr="002E2964" w:rsidRDefault="008D16EA" w:rsidP="002E2964">
      <w:pPr>
        <w:pStyle w:val="ListParagraph"/>
        <w:numPr>
          <w:ilvl w:val="0"/>
          <w:numId w:val="11"/>
        </w:numPr>
        <w:spacing w:after="40" w:line="260" w:lineRule="exact"/>
        <w:ind w:left="426" w:hanging="426"/>
        <w:rPr>
          <w:rFonts w:eastAsia="Times New Roman"/>
          <w:color w:val="000000"/>
          <w:sz w:val="20"/>
          <w:szCs w:val="24"/>
        </w:rPr>
      </w:pPr>
      <w:r w:rsidRPr="002E2964">
        <w:rPr>
          <w:rFonts w:eastAsia="Times New Roman"/>
          <w:color w:val="000000"/>
          <w:sz w:val="20"/>
          <w:szCs w:val="24"/>
        </w:rPr>
        <w:t>eye protection</w:t>
      </w:r>
    </w:p>
    <w:p w14:paraId="4E299137" w14:textId="77777777" w:rsidR="008D16EA" w:rsidRPr="002E2964" w:rsidRDefault="008D16EA" w:rsidP="002E2964">
      <w:pPr>
        <w:pStyle w:val="ListParagraph"/>
        <w:numPr>
          <w:ilvl w:val="0"/>
          <w:numId w:val="11"/>
        </w:numPr>
        <w:spacing w:after="40" w:line="260" w:lineRule="exact"/>
        <w:ind w:left="426" w:hanging="426"/>
        <w:rPr>
          <w:rFonts w:eastAsia="Times New Roman"/>
          <w:color w:val="000000"/>
          <w:sz w:val="20"/>
          <w:szCs w:val="24"/>
        </w:rPr>
      </w:pPr>
      <w:r w:rsidRPr="002E2964">
        <w:rPr>
          <w:rFonts w:eastAsia="Times New Roman"/>
          <w:color w:val="000000"/>
          <w:sz w:val="20"/>
          <w:szCs w:val="24"/>
        </w:rPr>
        <w:t xml:space="preserve">blue and red litmus paper </w:t>
      </w:r>
      <w:r w:rsidRPr="008D16EA">
        <w:sym w:font="Symbol" w:char="F0B4"/>
      </w:r>
      <w:r w:rsidRPr="002E2964">
        <w:rPr>
          <w:rFonts w:eastAsia="Times New Roman"/>
          <w:color w:val="000000"/>
          <w:sz w:val="20"/>
          <w:szCs w:val="24"/>
        </w:rPr>
        <w:t>3 each</w:t>
      </w:r>
    </w:p>
    <w:p w14:paraId="2BB4CEB6" w14:textId="77777777" w:rsidR="008D16EA" w:rsidRPr="008D16EA" w:rsidRDefault="008D16EA" w:rsidP="008D16EA">
      <w:pPr>
        <w:spacing w:before="60" w:after="60" w:line="260" w:lineRule="atLeast"/>
        <w:rPr>
          <w:rFonts w:eastAsia="Times New Roman"/>
          <w:color w:val="000000"/>
          <w:sz w:val="20"/>
          <w:szCs w:val="20"/>
          <w:lang w:eastAsia="en-GB"/>
        </w:rPr>
      </w:pPr>
      <w:r w:rsidRPr="008D16EA">
        <w:rPr>
          <w:rFonts w:eastAsia="Times New Roman"/>
          <w:b/>
          <w:color w:val="000000"/>
          <w:sz w:val="20"/>
          <w:szCs w:val="20"/>
          <w:lang w:eastAsia="en-GB"/>
        </w:rPr>
        <w:t>Teaching notes:</w:t>
      </w:r>
      <w:r w:rsidRPr="008D16EA">
        <w:rPr>
          <w:rFonts w:eastAsia="Times New Roman"/>
          <w:color w:val="000000"/>
          <w:sz w:val="20"/>
          <w:szCs w:val="20"/>
          <w:lang w:eastAsia="en-GB"/>
        </w:rPr>
        <w:t xml:space="preserve"> Students need to label their test tubes to avoid confusion. Although they are not required to know about litmus, this first part of the activity is a useful link between simple indicators based on a plant dye and universal indicator.</w:t>
      </w:r>
    </w:p>
    <w:p w14:paraId="526AECE4" w14:textId="77777777" w:rsidR="008D16EA" w:rsidRPr="008D16EA" w:rsidRDefault="008D16EA" w:rsidP="008D16EA">
      <w:pPr>
        <w:spacing w:before="60" w:after="60" w:line="260" w:lineRule="atLeast"/>
        <w:rPr>
          <w:rFonts w:eastAsia="Times New Roman"/>
          <w:color w:val="000000"/>
          <w:sz w:val="20"/>
          <w:szCs w:val="20"/>
          <w:lang w:eastAsia="en-GB"/>
        </w:rPr>
      </w:pPr>
      <w:r w:rsidRPr="008D16EA">
        <w:rPr>
          <w:rFonts w:eastAsia="Times New Roman"/>
          <w:color w:val="000000"/>
          <w:sz w:val="20"/>
          <w:szCs w:val="20"/>
          <w:lang w:eastAsia="en-GB"/>
        </w:rPr>
        <w:t>Blue litmus: turns red in acid, stays blue in water or alkali</w:t>
      </w:r>
    </w:p>
    <w:p w14:paraId="6B0EB952" w14:textId="77777777" w:rsidR="008D16EA" w:rsidRPr="008D16EA" w:rsidRDefault="008D16EA" w:rsidP="008D16EA">
      <w:pPr>
        <w:spacing w:before="60" w:after="60" w:line="260" w:lineRule="atLeast"/>
        <w:rPr>
          <w:rFonts w:eastAsia="Times New Roman"/>
          <w:color w:val="000000"/>
          <w:sz w:val="20"/>
          <w:szCs w:val="20"/>
          <w:lang w:eastAsia="en-GB"/>
        </w:rPr>
      </w:pPr>
      <w:r w:rsidRPr="008D16EA">
        <w:rPr>
          <w:rFonts w:eastAsia="Times New Roman"/>
          <w:color w:val="000000"/>
          <w:sz w:val="20"/>
          <w:szCs w:val="20"/>
          <w:lang w:eastAsia="en-GB"/>
        </w:rPr>
        <w:t>Red litmus: turns blue in alkali, stays red in water or acid</w:t>
      </w:r>
    </w:p>
    <w:p w14:paraId="2EE87E78" w14:textId="77777777" w:rsidR="008D16EA" w:rsidRPr="008D16EA" w:rsidRDefault="008D16EA" w:rsidP="008D16EA">
      <w:pPr>
        <w:spacing w:before="120" w:after="60" w:line="260" w:lineRule="atLeast"/>
        <w:rPr>
          <w:rFonts w:eastAsia="Times New Roman"/>
          <w:b/>
          <w:color w:val="000000"/>
          <w:sz w:val="20"/>
          <w:szCs w:val="20"/>
          <w:lang w:eastAsia="en-GB"/>
        </w:rPr>
      </w:pPr>
      <w:r w:rsidRPr="008D16EA">
        <w:rPr>
          <w:rFonts w:eastAsia="Times New Roman"/>
          <w:b/>
          <w:color w:val="000000"/>
          <w:sz w:val="20"/>
          <w:szCs w:val="20"/>
          <w:lang w:eastAsia="en-GB"/>
        </w:rPr>
        <w:t>Health and safety notes:</w:t>
      </w:r>
    </w:p>
    <w:p w14:paraId="284888DA" w14:textId="77777777" w:rsidR="008D16EA" w:rsidRPr="008D16EA" w:rsidRDefault="008D16EA" w:rsidP="008D16EA">
      <w:pPr>
        <w:spacing w:before="60" w:after="60" w:line="260" w:lineRule="atLeast"/>
        <w:rPr>
          <w:rFonts w:eastAsia="Times New Roman"/>
          <w:color w:val="000000"/>
          <w:sz w:val="20"/>
          <w:szCs w:val="20"/>
          <w:lang w:eastAsia="en-GB"/>
        </w:rPr>
      </w:pPr>
      <w:r w:rsidRPr="008D16EA">
        <w:rPr>
          <w:rFonts w:eastAsia="Times New Roman"/>
          <w:color w:val="000000"/>
          <w:sz w:val="20"/>
          <w:szCs w:val="20"/>
          <w:lang w:eastAsia="en-GB"/>
        </w:rPr>
        <w:t>You might prefer to dispense the acid and alkali yourself.</w:t>
      </w:r>
    </w:p>
    <w:p w14:paraId="01B6E313" w14:textId="77777777" w:rsidR="008D16EA" w:rsidRPr="008D16EA" w:rsidRDefault="008D16EA" w:rsidP="004B5C51">
      <w:pPr>
        <w:pStyle w:val="Heading2"/>
      </w:pPr>
      <w:r w:rsidRPr="008D16EA">
        <w:t>pH scale</w:t>
      </w:r>
    </w:p>
    <w:p w14:paraId="6031F524" w14:textId="77777777" w:rsidR="008D16EA" w:rsidRPr="008D16EA" w:rsidRDefault="008D16EA" w:rsidP="008D16EA">
      <w:pPr>
        <w:spacing w:before="60" w:after="60" w:line="260" w:lineRule="atLeast"/>
        <w:rPr>
          <w:rFonts w:eastAsia="Times New Roman"/>
          <w:color w:val="000000"/>
          <w:sz w:val="20"/>
          <w:szCs w:val="20"/>
          <w:lang w:eastAsia="en-GB"/>
        </w:rPr>
      </w:pPr>
      <w:r w:rsidRPr="008D16EA">
        <w:rPr>
          <w:rFonts w:eastAsia="Times New Roman"/>
          <w:b/>
          <w:color w:val="000000"/>
          <w:sz w:val="20"/>
          <w:szCs w:val="20"/>
          <w:lang w:eastAsia="en-GB"/>
        </w:rPr>
        <w:t>Requirements</w:t>
      </w:r>
      <w:r w:rsidRPr="008D16EA">
        <w:rPr>
          <w:rFonts w:eastAsia="Times New Roman"/>
          <w:color w:val="000000"/>
          <w:sz w:val="20"/>
          <w:szCs w:val="20"/>
          <w:lang w:eastAsia="en-GB"/>
        </w:rPr>
        <w:t xml:space="preserve"> </w:t>
      </w:r>
      <w:r w:rsidRPr="008D16EA">
        <w:rPr>
          <w:rFonts w:eastAsia="Times New Roman"/>
          <w:i/>
          <w:color w:val="000000"/>
          <w:sz w:val="20"/>
          <w:szCs w:val="20"/>
          <w:lang w:eastAsia="en-GB"/>
        </w:rPr>
        <w:t>(per group):</w:t>
      </w:r>
    </w:p>
    <w:p w14:paraId="77964A7B" w14:textId="77777777" w:rsidR="008D16EA" w:rsidRPr="002E2964" w:rsidRDefault="008D16EA" w:rsidP="002E2964">
      <w:pPr>
        <w:pStyle w:val="ListParagraph"/>
        <w:numPr>
          <w:ilvl w:val="0"/>
          <w:numId w:val="12"/>
        </w:numPr>
        <w:tabs>
          <w:tab w:val="num" w:pos="227"/>
        </w:tabs>
        <w:spacing w:after="40" w:line="260" w:lineRule="exact"/>
        <w:rPr>
          <w:rFonts w:eastAsia="Times New Roman"/>
          <w:color w:val="000000"/>
          <w:sz w:val="20"/>
          <w:szCs w:val="24"/>
        </w:rPr>
      </w:pPr>
      <w:r w:rsidRPr="002E2964">
        <w:rPr>
          <w:rFonts w:eastAsia="Times New Roman"/>
          <w:color w:val="000000"/>
          <w:sz w:val="20"/>
          <w:szCs w:val="24"/>
        </w:rPr>
        <w:t>eye protection</w:t>
      </w:r>
    </w:p>
    <w:p w14:paraId="5BB450CF" w14:textId="77777777" w:rsidR="008D16EA" w:rsidRPr="002E2964" w:rsidRDefault="008D16EA" w:rsidP="002E2964">
      <w:pPr>
        <w:pStyle w:val="ListParagraph"/>
        <w:numPr>
          <w:ilvl w:val="0"/>
          <w:numId w:val="12"/>
        </w:numPr>
        <w:tabs>
          <w:tab w:val="num" w:pos="227"/>
        </w:tabs>
        <w:spacing w:after="40" w:line="260" w:lineRule="exact"/>
        <w:rPr>
          <w:rFonts w:eastAsia="Times New Roman"/>
          <w:color w:val="000000"/>
          <w:sz w:val="20"/>
          <w:szCs w:val="24"/>
        </w:rPr>
      </w:pPr>
      <w:r w:rsidRPr="002E2964">
        <w:rPr>
          <w:rFonts w:eastAsia="Times New Roman"/>
          <w:color w:val="000000"/>
          <w:sz w:val="20"/>
          <w:szCs w:val="24"/>
        </w:rPr>
        <w:t xml:space="preserve">small pieces of universal indicator paper </w:t>
      </w:r>
      <w:r w:rsidRPr="008D16EA">
        <w:sym w:font="Symbol" w:char="F0B4"/>
      </w:r>
      <w:r w:rsidRPr="002E2964">
        <w:rPr>
          <w:rFonts w:eastAsia="Times New Roman"/>
          <w:color w:val="000000"/>
          <w:sz w:val="20"/>
          <w:szCs w:val="24"/>
        </w:rPr>
        <w:t xml:space="preserve">8 </w:t>
      </w:r>
    </w:p>
    <w:p w14:paraId="2F8D066B" w14:textId="77777777" w:rsidR="008D16EA" w:rsidRPr="002E2964" w:rsidRDefault="008D16EA" w:rsidP="002E2964">
      <w:pPr>
        <w:pStyle w:val="ListParagraph"/>
        <w:numPr>
          <w:ilvl w:val="0"/>
          <w:numId w:val="12"/>
        </w:numPr>
        <w:tabs>
          <w:tab w:val="num" w:pos="227"/>
        </w:tabs>
        <w:spacing w:after="40" w:line="260" w:lineRule="exact"/>
        <w:rPr>
          <w:rFonts w:eastAsia="Times New Roman"/>
          <w:color w:val="000000"/>
          <w:sz w:val="20"/>
          <w:szCs w:val="24"/>
        </w:rPr>
      </w:pPr>
      <w:r w:rsidRPr="002E2964">
        <w:rPr>
          <w:rFonts w:eastAsia="Times New Roman"/>
          <w:color w:val="000000"/>
          <w:sz w:val="20"/>
          <w:szCs w:val="24"/>
        </w:rPr>
        <w:t>access to solutions of acids and alkalis (all about 0.1 mol/dm</w:t>
      </w:r>
      <w:r w:rsidRPr="002E2964">
        <w:rPr>
          <w:rFonts w:eastAsia="Times New Roman"/>
          <w:color w:val="000000"/>
          <w:sz w:val="20"/>
          <w:szCs w:val="24"/>
          <w:vertAlign w:val="superscript"/>
        </w:rPr>
        <w:t>3</w:t>
      </w:r>
      <w:r w:rsidRPr="002E2964">
        <w:rPr>
          <w:rFonts w:eastAsia="Times New Roman"/>
          <w:color w:val="000000"/>
          <w:sz w:val="20"/>
          <w:szCs w:val="24"/>
        </w:rPr>
        <w:t xml:space="preserve"> or more dilute): hydrochloric acid, lemon juice, limewater, sodium hydroxide (Irritant), vinegar</w:t>
      </w:r>
    </w:p>
    <w:p w14:paraId="503BFBF4" w14:textId="0C3F0F0F" w:rsidR="008D16EA" w:rsidRPr="008D16EA" w:rsidRDefault="008D16EA" w:rsidP="008D16EA">
      <w:pPr>
        <w:spacing w:before="60" w:after="60" w:line="260" w:lineRule="atLeast"/>
        <w:rPr>
          <w:rFonts w:eastAsia="Times New Roman"/>
          <w:color w:val="000000"/>
          <w:sz w:val="20"/>
          <w:szCs w:val="20"/>
          <w:lang w:eastAsia="en-GB"/>
        </w:rPr>
      </w:pPr>
      <w:r w:rsidRPr="008D16EA">
        <w:rPr>
          <w:rFonts w:eastAsia="Times New Roman"/>
          <w:b/>
          <w:color w:val="000000"/>
          <w:sz w:val="20"/>
          <w:szCs w:val="20"/>
          <w:lang w:eastAsia="en-GB"/>
        </w:rPr>
        <w:t>Teaching notes:</w:t>
      </w:r>
      <w:r w:rsidRPr="008D16EA">
        <w:rPr>
          <w:rFonts w:eastAsia="Times New Roman"/>
          <w:color w:val="000000"/>
          <w:sz w:val="20"/>
          <w:szCs w:val="20"/>
          <w:lang w:eastAsia="en-GB"/>
        </w:rPr>
        <w:t xml:space="preserve"> </w:t>
      </w:r>
    </w:p>
    <w:p w14:paraId="283DAB9D" w14:textId="77777777" w:rsidR="008D16EA" w:rsidRPr="008D16EA" w:rsidRDefault="008D16EA" w:rsidP="008D16EA">
      <w:pPr>
        <w:spacing w:before="60" w:after="60" w:line="260" w:lineRule="atLeast"/>
        <w:rPr>
          <w:rFonts w:eastAsia="Times New Roman"/>
          <w:color w:val="000000"/>
          <w:sz w:val="20"/>
          <w:szCs w:val="20"/>
          <w:lang w:eastAsia="en-GB"/>
        </w:rPr>
      </w:pPr>
      <w:r w:rsidRPr="008D16EA">
        <w:rPr>
          <w:rFonts w:eastAsia="Times New Roman"/>
          <w:color w:val="000000"/>
          <w:sz w:val="20"/>
          <w:szCs w:val="20"/>
          <w:lang w:eastAsia="en-GB"/>
        </w:rPr>
        <w:t xml:space="preserve">The results will vary slightly, depending on the concentrations of the solution. </w:t>
      </w:r>
    </w:p>
    <w:p w14:paraId="60ED760F" w14:textId="77777777" w:rsidR="008D16EA" w:rsidRPr="008D16EA" w:rsidRDefault="008D16EA" w:rsidP="004B5C51">
      <w:pPr>
        <w:pStyle w:val="Heading2"/>
      </w:pPr>
      <w:r w:rsidRPr="008D16EA">
        <w:t>Rainbow of colours</w:t>
      </w:r>
    </w:p>
    <w:p w14:paraId="0430BC3D" w14:textId="75468585" w:rsidR="00EB7082" w:rsidRDefault="008D16EA" w:rsidP="004B5C51">
      <w:pPr>
        <w:spacing w:before="60" w:after="60" w:line="260" w:lineRule="atLeast"/>
        <w:rPr>
          <w:rFonts w:eastAsia="Times New Roman"/>
          <w:color w:val="000000"/>
          <w:sz w:val="20"/>
          <w:szCs w:val="20"/>
          <w:lang w:eastAsia="en-GB"/>
        </w:rPr>
      </w:pPr>
      <w:r w:rsidRPr="008D16EA">
        <w:rPr>
          <w:rFonts w:eastAsia="Times New Roman"/>
          <w:color w:val="000000"/>
          <w:sz w:val="20"/>
          <w:szCs w:val="20"/>
          <w:lang w:eastAsia="en-GB"/>
        </w:rPr>
        <w:t xml:space="preserve">This is an optional demonstration based on instructions from the Royal Society of Chemistry see </w:t>
      </w:r>
      <w:hyperlink r:id="rId8" w:history="1">
        <w:r w:rsidRPr="002E2964">
          <w:rPr>
            <w:rFonts w:eastAsia="Times New Roman"/>
            <w:color w:val="0000FF"/>
            <w:sz w:val="20"/>
            <w:szCs w:val="20"/>
            <w:u w:val="single"/>
          </w:rPr>
          <w:t>https://edu.rsc.org/resources/universal-indicator-rainbow/700.article</w:t>
        </w:r>
      </w:hyperlink>
      <w:r w:rsidRPr="002E2964">
        <w:rPr>
          <w:rFonts w:eastAsia="Times New Roman"/>
          <w:color w:val="000000"/>
          <w:sz w:val="20"/>
          <w:szCs w:val="20"/>
          <w:lang w:eastAsia="en-GB"/>
        </w:rPr>
        <w:t>.</w:t>
      </w:r>
    </w:p>
    <w:p w14:paraId="2D7D41FE" w14:textId="77777777" w:rsidR="000F4579" w:rsidRPr="002E2964" w:rsidRDefault="000F4579" w:rsidP="004B5C51">
      <w:pPr>
        <w:spacing w:before="60" w:after="60" w:line="260" w:lineRule="atLeast"/>
        <w:rPr>
          <w:rFonts w:eastAsia="Times New Roman"/>
          <w:color w:val="000000"/>
          <w:sz w:val="20"/>
          <w:szCs w:val="20"/>
          <w:lang w:eastAsia="en-GB"/>
        </w:rPr>
      </w:pPr>
      <w:bookmarkStart w:id="0" w:name="_GoBack"/>
      <w:bookmarkEnd w:id="0"/>
    </w:p>
    <w:p w14:paraId="6C3DDFBD" w14:textId="77777777" w:rsidR="004B5C51" w:rsidRDefault="004B5C51" w:rsidP="004B5C51">
      <w:pPr>
        <w:spacing w:before="60" w:after="60" w:line="260" w:lineRule="atLeast"/>
        <w:rPr>
          <w:rFonts w:eastAsia="Times New Roman"/>
          <w:color w:val="000000"/>
          <w:sz w:val="20"/>
          <w:szCs w:val="20"/>
          <w:lang w:eastAsia="en-GB"/>
        </w:rPr>
        <w:sectPr w:rsidR="004B5C51" w:rsidSect="004B5C51">
          <w:headerReference w:type="default" r:id="rId9"/>
          <w:footerReference w:type="default" r:id="rId10"/>
          <w:type w:val="continuous"/>
          <w:pgSz w:w="11906" w:h="16838" w:code="9"/>
          <w:pgMar w:top="1701" w:right="851" w:bottom="1418" w:left="851" w:header="680" w:footer="284" w:gutter="0"/>
          <w:cols w:num="2" w:space="708"/>
          <w:docGrid w:linePitch="360"/>
        </w:sectPr>
      </w:pPr>
    </w:p>
    <w:p w14:paraId="3458F9EF" w14:textId="5819CFD4" w:rsidR="004A38E3" w:rsidRPr="004B5C51" w:rsidRDefault="004A38E3" w:rsidP="00274471">
      <w:pPr>
        <w:rPr>
          <w:sz w:val="12"/>
        </w:rPr>
      </w:pPr>
    </w:p>
    <w:p w14:paraId="44FAE7D1" w14:textId="50B6338C" w:rsidR="002C372E" w:rsidRPr="00274471" w:rsidRDefault="002C372E" w:rsidP="00274471">
      <w:pPr>
        <w:sectPr w:rsidR="002C372E" w:rsidRPr="00274471" w:rsidSect="00EB7082">
          <w:type w:val="continuous"/>
          <w:pgSz w:w="11906" w:h="16838" w:code="9"/>
          <w:pgMar w:top="1701" w:right="851" w:bottom="1418" w:left="851" w:header="680" w:footer="284" w:gutter="0"/>
          <w:cols w:space="708"/>
          <w:docGrid w:linePitch="360"/>
        </w:sectPr>
      </w:pPr>
    </w:p>
    <w:p w14:paraId="5300BEB4" w14:textId="77777777" w:rsidR="004B5C51" w:rsidRPr="004B5C51" w:rsidRDefault="004B5C51" w:rsidP="004B5C51">
      <w:pPr>
        <w:spacing w:before="60" w:after="60" w:line="260" w:lineRule="atLeast"/>
        <w:rPr>
          <w:rFonts w:eastAsia="Times New Roman"/>
          <w:color w:val="000000"/>
          <w:sz w:val="20"/>
          <w:szCs w:val="20"/>
          <w:lang w:eastAsia="en-GB"/>
        </w:rPr>
      </w:pPr>
      <w:r w:rsidRPr="004B5C51">
        <w:rPr>
          <w:rFonts w:eastAsia="Times New Roman"/>
          <w:b/>
          <w:color w:val="000000"/>
          <w:sz w:val="20"/>
          <w:szCs w:val="20"/>
          <w:lang w:eastAsia="en-GB"/>
        </w:rPr>
        <w:lastRenderedPageBreak/>
        <w:t>Requirements</w:t>
      </w:r>
      <w:r w:rsidRPr="004B5C51">
        <w:rPr>
          <w:rFonts w:eastAsia="Times New Roman"/>
          <w:color w:val="000000"/>
          <w:sz w:val="20"/>
          <w:szCs w:val="20"/>
          <w:lang w:eastAsia="en-GB"/>
        </w:rPr>
        <w:t xml:space="preserve"> </w:t>
      </w:r>
      <w:r w:rsidRPr="004B5C51">
        <w:rPr>
          <w:rFonts w:eastAsia="Times New Roman"/>
          <w:i/>
          <w:color w:val="000000"/>
          <w:sz w:val="20"/>
          <w:szCs w:val="20"/>
          <w:lang w:eastAsia="en-GB"/>
        </w:rPr>
        <w:t>(for the teacher):</w:t>
      </w:r>
    </w:p>
    <w:p w14:paraId="5EA0F3C1" w14:textId="77777777" w:rsidR="004B5C51" w:rsidRPr="002E2964" w:rsidRDefault="004B5C51" w:rsidP="002E2964">
      <w:pPr>
        <w:pStyle w:val="ListParagraph"/>
        <w:numPr>
          <w:ilvl w:val="0"/>
          <w:numId w:val="13"/>
        </w:numPr>
        <w:spacing w:after="40" w:line="260" w:lineRule="exact"/>
        <w:ind w:left="426" w:hanging="426"/>
        <w:rPr>
          <w:rFonts w:eastAsia="Times New Roman"/>
          <w:color w:val="000000"/>
          <w:sz w:val="20"/>
          <w:szCs w:val="24"/>
        </w:rPr>
      </w:pPr>
      <w:r w:rsidRPr="002E2964">
        <w:rPr>
          <w:rFonts w:eastAsia="Times New Roman"/>
          <w:color w:val="000000"/>
          <w:sz w:val="20"/>
          <w:szCs w:val="24"/>
        </w:rPr>
        <w:t>a glass tube about 60 cm long and about 1 cm in internal diameter with corks or bungs to fit the ends</w:t>
      </w:r>
    </w:p>
    <w:p w14:paraId="5FB41053" w14:textId="77777777" w:rsidR="004B5C51" w:rsidRPr="002E2964" w:rsidRDefault="004B5C51" w:rsidP="002E2964">
      <w:pPr>
        <w:pStyle w:val="ListParagraph"/>
        <w:numPr>
          <w:ilvl w:val="0"/>
          <w:numId w:val="13"/>
        </w:numPr>
        <w:spacing w:after="40" w:line="260" w:lineRule="exact"/>
        <w:ind w:left="426" w:hanging="426"/>
        <w:rPr>
          <w:rFonts w:eastAsia="Times New Roman"/>
          <w:color w:val="000000"/>
          <w:sz w:val="20"/>
          <w:szCs w:val="24"/>
        </w:rPr>
      </w:pPr>
      <w:r w:rsidRPr="002E2964">
        <w:rPr>
          <w:rFonts w:eastAsia="Times New Roman"/>
          <w:color w:val="000000"/>
          <w:sz w:val="20"/>
          <w:szCs w:val="24"/>
        </w:rPr>
        <w:t xml:space="preserve">a retort </w:t>
      </w:r>
      <w:proofErr w:type="gramStart"/>
      <w:r w:rsidRPr="002E2964">
        <w:rPr>
          <w:rFonts w:eastAsia="Times New Roman"/>
          <w:color w:val="000000"/>
          <w:sz w:val="20"/>
          <w:szCs w:val="24"/>
        </w:rPr>
        <w:t>stand</w:t>
      </w:r>
      <w:proofErr w:type="gramEnd"/>
      <w:r w:rsidRPr="002E2964">
        <w:rPr>
          <w:rFonts w:eastAsia="Times New Roman"/>
          <w:color w:val="000000"/>
          <w:sz w:val="20"/>
          <w:szCs w:val="24"/>
        </w:rPr>
        <w:t xml:space="preserve"> with boss and clamp</w:t>
      </w:r>
    </w:p>
    <w:p w14:paraId="19E3187F" w14:textId="77777777" w:rsidR="004B5C51" w:rsidRPr="002E2964" w:rsidRDefault="004B5C51" w:rsidP="002E2964">
      <w:pPr>
        <w:pStyle w:val="ListParagraph"/>
        <w:numPr>
          <w:ilvl w:val="0"/>
          <w:numId w:val="13"/>
        </w:numPr>
        <w:spacing w:after="40" w:line="260" w:lineRule="exact"/>
        <w:ind w:left="426" w:hanging="426"/>
        <w:rPr>
          <w:rFonts w:eastAsia="Times New Roman"/>
          <w:color w:val="000000"/>
          <w:sz w:val="20"/>
          <w:szCs w:val="24"/>
        </w:rPr>
      </w:pPr>
      <w:r w:rsidRPr="002E2964">
        <w:rPr>
          <w:rFonts w:eastAsia="Times New Roman"/>
          <w:color w:val="000000"/>
          <w:sz w:val="20"/>
          <w:szCs w:val="24"/>
        </w:rPr>
        <w:t xml:space="preserve">5% universal indicator solution in water </w:t>
      </w:r>
      <w:r w:rsidRPr="002E2964">
        <w:rPr>
          <w:rFonts w:eastAsia="Times New Roman"/>
          <w:color w:val="000000"/>
          <w:sz w:val="20"/>
          <w:szCs w:val="24"/>
        </w:rPr>
        <w:br/>
        <w:t>(about 50 cm</w:t>
      </w:r>
      <w:r w:rsidRPr="002E2964">
        <w:rPr>
          <w:rFonts w:eastAsia="Times New Roman"/>
          <w:color w:val="000000"/>
          <w:sz w:val="20"/>
          <w:szCs w:val="24"/>
          <w:vertAlign w:val="superscript"/>
        </w:rPr>
        <w:t>3</w:t>
      </w:r>
      <w:r w:rsidRPr="002E2964">
        <w:rPr>
          <w:rFonts w:eastAsia="Times New Roman"/>
          <w:color w:val="000000"/>
          <w:sz w:val="20"/>
          <w:szCs w:val="24"/>
        </w:rPr>
        <w:t>)</w:t>
      </w:r>
    </w:p>
    <w:p w14:paraId="382F7988" w14:textId="77777777" w:rsidR="004B5C51" w:rsidRPr="002E2964" w:rsidRDefault="004B5C51" w:rsidP="002E2964">
      <w:pPr>
        <w:pStyle w:val="ListParagraph"/>
        <w:numPr>
          <w:ilvl w:val="0"/>
          <w:numId w:val="13"/>
        </w:numPr>
        <w:spacing w:after="40" w:line="260" w:lineRule="exact"/>
        <w:ind w:left="426" w:hanging="426"/>
        <w:rPr>
          <w:rFonts w:eastAsia="Times New Roman"/>
          <w:color w:val="000000"/>
          <w:sz w:val="20"/>
          <w:szCs w:val="24"/>
        </w:rPr>
      </w:pPr>
      <w:r w:rsidRPr="002E2964">
        <w:rPr>
          <w:rFonts w:eastAsia="Times New Roman"/>
          <w:color w:val="000000"/>
          <w:sz w:val="20"/>
          <w:szCs w:val="24"/>
        </w:rPr>
        <w:t xml:space="preserve">hydrochloric acid solution </w:t>
      </w:r>
      <w:r w:rsidRPr="002E2964">
        <w:rPr>
          <w:rFonts w:eastAsia="Times New Roman"/>
          <w:color w:val="000000"/>
          <w:sz w:val="20"/>
          <w:szCs w:val="24"/>
        </w:rPr>
        <w:br/>
        <w:t>(0.1 mol/dm</w:t>
      </w:r>
      <w:r w:rsidRPr="002E2964">
        <w:rPr>
          <w:rFonts w:eastAsia="Times New Roman"/>
          <w:color w:val="000000"/>
          <w:sz w:val="20"/>
          <w:szCs w:val="24"/>
          <w:vertAlign w:val="superscript"/>
        </w:rPr>
        <w:t>3</w:t>
      </w:r>
      <w:r w:rsidRPr="002E2964">
        <w:rPr>
          <w:rFonts w:eastAsia="Times New Roman"/>
          <w:color w:val="000000"/>
          <w:sz w:val="20"/>
          <w:szCs w:val="24"/>
        </w:rPr>
        <w:t>, about 1 cm</w:t>
      </w:r>
      <w:r w:rsidRPr="002E2964">
        <w:rPr>
          <w:rFonts w:eastAsia="Times New Roman"/>
          <w:color w:val="000000"/>
          <w:sz w:val="20"/>
          <w:szCs w:val="24"/>
          <w:vertAlign w:val="superscript"/>
        </w:rPr>
        <w:t>3</w:t>
      </w:r>
      <w:r w:rsidRPr="002E2964">
        <w:rPr>
          <w:rFonts w:eastAsia="Times New Roman"/>
          <w:color w:val="000000"/>
          <w:sz w:val="20"/>
          <w:szCs w:val="24"/>
        </w:rPr>
        <w:t>)</w:t>
      </w:r>
    </w:p>
    <w:p w14:paraId="1056357E" w14:textId="77777777" w:rsidR="004B5C51" w:rsidRPr="002E2964" w:rsidRDefault="004B5C51" w:rsidP="002E2964">
      <w:pPr>
        <w:pStyle w:val="ListParagraph"/>
        <w:numPr>
          <w:ilvl w:val="0"/>
          <w:numId w:val="13"/>
        </w:numPr>
        <w:spacing w:after="40" w:line="260" w:lineRule="exact"/>
        <w:ind w:left="426" w:hanging="426"/>
        <w:rPr>
          <w:rFonts w:eastAsia="Times New Roman"/>
          <w:color w:val="000000"/>
          <w:sz w:val="20"/>
          <w:szCs w:val="24"/>
        </w:rPr>
      </w:pPr>
      <w:r w:rsidRPr="002E2964">
        <w:rPr>
          <w:rFonts w:eastAsia="Times New Roman"/>
          <w:color w:val="000000"/>
          <w:sz w:val="20"/>
          <w:szCs w:val="24"/>
        </w:rPr>
        <w:t xml:space="preserve">sodium hydroxide solution </w:t>
      </w:r>
      <w:r w:rsidRPr="002E2964">
        <w:rPr>
          <w:rFonts w:eastAsia="Times New Roman"/>
          <w:color w:val="000000"/>
          <w:sz w:val="20"/>
          <w:szCs w:val="24"/>
        </w:rPr>
        <w:br/>
        <w:t>(0.1 mol/dm</w:t>
      </w:r>
      <w:r w:rsidRPr="002E2964">
        <w:rPr>
          <w:rFonts w:eastAsia="Times New Roman"/>
          <w:color w:val="000000"/>
          <w:sz w:val="20"/>
          <w:szCs w:val="24"/>
          <w:vertAlign w:val="superscript"/>
        </w:rPr>
        <w:t>3</w:t>
      </w:r>
      <w:r w:rsidRPr="002E2964">
        <w:rPr>
          <w:rFonts w:eastAsia="Times New Roman"/>
          <w:color w:val="000000"/>
          <w:sz w:val="20"/>
          <w:szCs w:val="24"/>
        </w:rPr>
        <w:t>, about 1 cm</w:t>
      </w:r>
      <w:r w:rsidRPr="002E2964">
        <w:rPr>
          <w:rFonts w:eastAsia="Times New Roman"/>
          <w:color w:val="000000"/>
          <w:sz w:val="20"/>
          <w:szCs w:val="24"/>
          <w:vertAlign w:val="superscript"/>
        </w:rPr>
        <w:t>3</w:t>
      </w:r>
      <w:r w:rsidRPr="002E2964">
        <w:rPr>
          <w:rFonts w:eastAsia="Times New Roman"/>
          <w:color w:val="000000"/>
          <w:sz w:val="20"/>
          <w:szCs w:val="24"/>
        </w:rPr>
        <w:t>) (irritant)</w:t>
      </w:r>
    </w:p>
    <w:p w14:paraId="564EE981" w14:textId="77777777" w:rsidR="004B5C51" w:rsidRPr="004B5C51" w:rsidRDefault="004B5C51" w:rsidP="004B5C51">
      <w:pPr>
        <w:spacing w:before="60" w:after="60" w:line="260" w:lineRule="atLeast"/>
        <w:rPr>
          <w:rFonts w:eastAsia="Times New Roman"/>
          <w:color w:val="000000"/>
          <w:sz w:val="20"/>
          <w:szCs w:val="20"/>
          <w:lang w:eastAsia="en-GB"/>
        </w:rPr>
      </w:pPr>
      <w:r w:rsidRPr="004B5C51">
        <w:rPr>
          <w:rFonts w:eastAsia="Times New Roman"/>
          <w:b/>
          <w:color w:val="000000"/>
          <w:sz w:val="20"/>
          <w:szCs w:val="20"/>
          <w:lang w:eastAsia="en-GB"/>
        </w:rPr>
        <w:t>Procedure:</w:t>
      </w:r>
      <w:r w:rsidRPr="004B5C51">
        <w:rPr>
          <w:rFonts w:eastAsia="Times New Roman"/>
          <w:color w:val="000000"/>
          <w:sz w:val="20"/>
          <w:szCs w:val="20"/>
          <w:lang w:eastAsia="en-GB"/>
        </w:rPr>
        <w:t xml:space="preserve"> Stopper the lower end of the glass tube and fill to about 2 cm from the top with 5% universal indicator solution. This gives a clearly visible green colour. </w:t>
      </w:r>
    </w:p>
    <w:p w14:paraId="2C60E5B0" w14:textId="77777777" w:rsidR="004B5C51" w:rsidRPr="004B5C51" w:rsidRDefault="004B5C51" w:rsidP="004B5C51">
      <w:pPr>
        <w:spacing w:before="60" w:after="60" w:line="260" w:lineRule="atLeast"/>
        <w:rPr>
          <w:rFonts w:eastAsia="Times New Roman"/>
          <w:color w:val="000000"/>
          <w:sz w:val="20"/>
          <w:szCs w:val="20"/>
          <w:lang w:eastAsia="en-GB"/>
        </w:rPr>
      </w:pPr>
      <w:r w:rsidRPr="004B5C51">
        <w:rPr>
          <w:rFonts w:eastAsia="Times New Roman"/>
          <w:color w:val="000000"/>
          <w:sz w:val="20"/>
          <w:szCs w:val="20"/>
          <w:lang w:eastAsia="en-GB"/>
        </w:rPr>
        <w:t xml:space="preserve">Clamp the tube vertically and add 3–4 drops of the hydrochloric acid solution. The top few centimetres of the liquid now turn red. </w:t>
      </w:r>
    </w:p>
    <w:p w14:paraId="1C585307" w14:textId="77777777" w:rsidR="004B5C51" w:rsidRPr="004B5C51" w:rsidRDefault="004B5C51" w:rsidP="004B5C51">
      <w:pPr>
        <w:spacing w:before="60" w:after="60" w:line="260" w:lineRule="atLeast"/>
        <w:rPr>
          <w:rFonts w:eastAsia="Times New Roman"/>
          <w:color w:val="000000"/>
          <w:sz w:val="20"/>
          <w:szCs w:val="20"/>
          <w:lang w:eastAsia="en-GB"/>
        </w:rPr>
      </w:pPr>
      <w:r w:rsidRPr="004B5C51">
        <w:rPr>
          <w:rFonts w:eastAsia="Times New Roman"/>
          <w:color w:val="000000"/>
          <w:sz w:val="20"/>
          <w:szCs w:val="20"/>
          <w:lang w:eastAsia="en-GB"/>
        </w:rPr>
        <w:t xml:space="preserve">Stopper the upper end of the tube, carefully invert it and again clamp it vertically. Remove what is now the top stopper and add 3–4 drops of the sodium hydroxide solution. The top few centimetres of the liquid now turn purple. </w:t>
      </w:r>
    </w:p>
    <w:p w14:paraId="0375EEF7" w14:textId="560C3526" w:rsidR="004B5C51" w:rsidRDefault="004B5C51" w:rsidP="004B5C51">
      <w:pPr>
        <w:spacing w:before="60" w:after="60" w:line="260" w:lineRule="atLeast"/>
        <w:rPr>
          <w:rFonts w:eastAsia="Times New Roman"/>
          <w:color w:val="000000"/>
          <w:sz w:val="20"/>
          <w:szCs w:val="20"/>
          <w:lang w:eastAsia="en-GB"/>
        </w:rPr>
      </w:pPr>
      <w:r w:rsidRPr="004B5C51">
        <w:rPr>
          <w:rFonts w:eastAsia="Times New Roman"/>
          <w:color w:val="000000"/>
          <w:sz w:val="20"/>
          <w:szCs w:val="20"/>
          <w:lang w:eastAsia="en-GB"/>
        </w:rPr>
        <w:t>Stopper the tube and carefully invert it a further 2 or 3 times. The movement of the air bubble in the tube on inversion brings about enough mixing of the contents to produce a ‘rainbow’ in the tube showing, in sequence, all the colours of universal indicator from red through orange, yellow, green and blue to purple.</w:t>
      </w:r>
    </w:p>
    <w:p w14:paraId="2D5FCE4B" w14:textId="77777777" w:rsidR="0062342A" w:rsidRPr="004B5C51" w:rsidRDefault="0062342A" w:rsidP="0062342A">
      <w:pPr>
        <w:spacing w:after="0" w:line="240" w:lineRule="auto"/>
        <w:rPr>
          <w:rFonts w:eastAsia="Times New Roman"/>
          <w:color w:val="000000"/>
          <w:sz w:val="20"/>
          <w:szCs w:val="20"/>
          <w:lang w:eastAsia="en-GB"/>
        </w:rPr>
      </w:pPr>
    </w:p>
    <w:p w14:paraId="5E5D2EC7" w14:textId="5E4E61F8" w:rsidR="004B5C51" w:rsidRPr="0062342A" w:rsidRDefault="004B5C51" w:rsidP="004B5C51">
      <w:pPr>
        <w:pStyle w:val="Heading1"/>
        <w:rPr>
          <w:sz w:val="32"/>
          <w:szCs w:val="32"/>
        </w:rPr>
      </w:pPr>
      <w:r w:rsidRPr="0062342A">
        <w:rPr>
          <w:sz w:val="32"/>
          <w:szCs w:val="32"/>
        </w:rPr>
        <w:t xml:space="preserve">Activity ELC2g-l </w:t>
      </w:r>
      <w:r w:rsidR="002E2964" w:rsidRPr="0062342A">
        <w:rPr>
          <w:sz w:val="32"/>
          <w:szCs w:val="32"/>
        </w:rPr>
        <w:br/>
      </w:r>
      <w:r w:rsidRPr="0062342A">
        <w:rPr>
          <w:b w:val="0"/>
          <w:i/>
          <w:sz w:val="32"/>
          <w:szCs w:val="32"/>
        </w:rPr>
        <w:t>Antacids and neutralisation</w:t>
      </w:r>
    </w:p>
    <w:p w14:paraId="37D87936" w14:textId="77777777" w:rsidR="004B5C51" w:rsidRPr="004B5C51" w:rsidRDefault="004B5C51" w:rsidP="004B5C51">
      <w:pPr>
        <w:spacing w:before="60" w:after="60" w:line="260" w:lineRule="atLeast"/>
        <w:rPr>
          <w:rFonts w:eastAsia="Times New Roman"/>
          <w:color w:val="000000"/>
          <w:sz w:val="20"/>
          <w:szCs w:val="20"/>
          <w:lang w:eastAsia="en-GB"/>
        </w:rPr>
      </w:pPr>
      <w:r w:rsidRPr="004B5C51">
        <w:rPr>
          <w:rFonts w:eastAsia="Times New Roman"/>
          <w:b/>
          <w:color w:val="000000"/>
          <w:sz w:val="20"/>
          <w:szCs w:val="20"/>
          <w:lang w:eastAsia="en-GB"/>
        </w:rPr>
        <w:t>Requirements</w:t>
      </w:r>
      <w:r w:rsidRPr="004B5C51">
        <w:rPr>
          <w:rFonts w:eastAsia="Times New Roman"/>
          <w:color w:val="000000"/>
          <w:sz w:val="20"/>
          <w:szCs w:val="20"/>
          <w:lang w:eastAsia="en-GB"/>
        </w:rPr>
        <w:t xml:space="preserve"> </w:t>
      </w:r>
      <w:r w:rsidRPr="004B5C51">
        <w:rPr>
          <w:rFonts w:eastAsia="Times New Roman"/>
          <w:i/>
          <w:color w:val="000000"/>
          <w:sz w:val="20"/>
          <w:szCs w:val="20"/>
          <w:lang w:eastAsia="en-GB"/>
        </w:rPr>
        <w:t>(per student):</w:t>
      </w:r>
    </w:p>
    <w:p w14:paraId="06AEDC32" w14:textId="77777777" w:rsidR="004B5C51" w:rsidRPr="002E2964" w:rsidRDefault="004B5C51" w:rsidP="002E2964">
      <w:pPr>
        <w:pStyle w:val="ListParagraph"/>
        <w:numPr>
          <w:ilvl w:val="0"/>
          <w:numId w:val="14"/>
        </w:numPr>
        <w:spacing w:after="40" w:line="260" w:lineRule="exact"/>
        <w:ind w:left="426" w:hanging="426"/>
        <w:rPr>
          <w:rFonts w:eastAsia="Times New Roman"/>
          <w:color w:val="000000"/>
          <w:sz w:val="20"/>
          <w:szCs w:val="24"/>
        </w:rPr>
      </w:pPr>
      <w:r w:rsidRPr="002E2964">
        <w:rPr>
          <w:rFonts w:eastAsia="Times New Roman"/>
          <w:color w:val="000000"/>
          <w:sz w:val="20"/>
          <w:szCs w:val="24"/>
        </w:rPr>
        <w:t>Activity sheet ELC2g-l</w:t>
      </w:r>
    </w:p>
    <w:p w14:paraId="7D4219E4" w14:textId="77777777" w:rsidR="004B5C51" w:rsidRPr="004B5C51" w:rsidRDefault="004B5C51" w:rsidP="004B5C51">
      <w:pPr>
        <w:pStyle w:val="Heading2"/>
      </w:pPr>
      <w:r w:rsidRPr="004B5C51">
        <w:t xml:space="preserve">Antacids </w:t>
      </w:r>
    </w:p>
    <w:p w14:paraId="6BE834B7" w14:textId="77777777" w:rsidR="004B5C51" w:rsidRPr="004B5C51" w:rsidRDefault="004B5C51" w:rsidP="004B5C51">
      <w:pPr>
        <w:spacing w:before="60" w:after="60" w:line="260" w:lineRule="atLeast"/>
        <w:rPr>
          <w:rFonts w:eastAsia="Times New Roman"/>
          <w:color w:val="000000"/>
          <w:sz w:val="20"/>
          <w:szCs w:val="20"/>
          <w:lang w:eastAsia="en-GB"/>
        </w:rPr>
      </w:pPr>
      <w:r w:rsidRPr="004B5C51">
        <w:rPr>
          <w:rFonts w:eastAsia="Times New Roman"/>
          <w:b/>
          <w:color w:val="000000"/>
          <w:sz w:val="20"/>
          <w:szCs w:val="20"/>
          <w:lang w:eastAsia="en-GB"/>
        </w:rPr>
        <w:t>Requirements</w:t>
      </w:r>
      <w:r w:rsidRPr="004B5C51">
        <w:rPr>
          <w:rFonts w:eastAsia="Times New Roman"/>
          <w:color w:val="000000"/>
          <w:sz w:val="20"/>
          <w:szCs w:val="20"/>
          <w:lang w:eastAsia="en-GB"/>
        </w:rPr>
        <w:t xml:space="preserve"> </w:t>
      </w:r>
      <w:r w:rsidRPr="004B5C51">
        <w:rPr>
          <w:rFonts w:eastAsia="Times New Roman"/>
          <w:i/>
          <w:color w:val="000000"/>
          <w:sz w:val="20"/>
          <w:szCs w:val="20"/>
          <w:lang w:eastAsia="en-GB"/>
        </w:rPr>
        <w:t>(for each group):</w:t>
      </w:r>
    </w:p>
    <w:p w14:paraId="463B381B" w14:textId="77777777" w:rsidR="004B5C51" w:rsidRPr="002E2964" w:rsidRDefault="004B5C51" w:rsidP="002E2964">
      <w:pPr>
        <w:pStyle w:val="ListParagraph"/>
        <w:numPr>
          <w:ilvl w:val="0"/>
          <w:numId w:val="14"/>
        </w:numPr>
        <w:spacing w:after="40" w:line="260" w:lineRule="exact"/>
        <w:ind w:left="426" w:hanging="426"/>
        <w:rPr>
          <w:rFonts w:eastAsia="Times New Roman"/>
          <w:color w:val="000000"/>
          <w:sz w:val="20"/>
          <w:szCs w:val="24"/>
        </w:rPr>
      </w:pPr>
      <w:r w:rsidRPr="002E2964">
        <w:rPr>
          <w:rFonts w:eastAsia="Times New Roman"/>
          <w:color w:val="000000"/>
          <w:sz w:val="20"/>
          <w:szCs w:val="24"/>
        </w:rPr>
        <w:t>Empty packets (or photocopies of labels) for three common antacids.</w:t>
      </w:r>
    </w:p>
    <w:p w14:paraId="68E445BD" w14:textId="77777777" w:rsidR="004B5C51" w:rsidRPr="004B5C51" w:rsidRDefault="004B5C51" w:rsidP="004B5C51">
      <w:pPr>
        <w:spacing w:before="60" w:after="60" w:line="260" w:lineRule="atLeast"/>
        <w:rPr>
          <w:rFonts w:eastAsia="Times New Roman"/>
          <w:color w:val="000000"/>
          <w:sz w:val="20"/>
          <w:szCs w:val="20"/>
          <w:lang w:eastAsia="en-GB"/>
        </w:rPr>
      </w:pPr>
      <w:r w:rsidRPr="004B5C51">
        <w:rPr>
          <w:rFonts w:eastAsia="Times New Roman"/>
          <w:b/>
          <w:color w:val="000000"/>
          <w:sz w:val="20"/>
          <w:szCs w:val="20"/>
          <w:lang w:eastAsia="en-GB"/>
        </w:rPr>
        <w:t>Technical notes:</w:t>
      </w:r>
      <w:r w:rsidRPr="004B5C51">
        <w:rPr>
          <w:rFonts w:eastAsia="Times New Roman"/>
          <w:color w:val="000000"/>
          <w:sz w:val="20"/>
          <w:szCs w:val="20"/>
          <w:lang w:eastAsia="en-GB"/>
        </w:rPr>
        <w:t xml:space="preserve"> Avoid antacids with aluminium compounds as an active ingredient. They do not give good results in the practical part of this Activity. It is better to stick to brands with the hydroxides, carbonates, or </w:t>
      </w:r>
      <w:proofErr w:type="spellStart"/>
      <w:r w:rsidRPr="004B5C51">
        <w:rPr>
          <w:rFonts w:eastAsia="Times New Roman"/>
          <w:color w:val="000000"/>
          <w:sz w:val="20"/>
          <w:szCs w:val="20"/>
          <w:lang w:eastAsia="en-GB"/>
        </w:rPr>
        <w:t>hydrogencarbonates</w:t>
      </w:r>
      <w:proofErr w:type="spellEnd"/>
      <w:r w:rsidRPr="004B5C51">
        <w:rPr>
          <w:rFonts w:eastAsia="Times New Roman"/>
          <w:color w:val="000000"/>
          <w:sz w:val="20"/>
          <w:szCs w:val="20"/>
          <w:lang w:eastAsia="en-GB"/>
        </w:rPr>
        <w:t xml:space="preserve"> of sodium, calcium, or magnesium. </w:t>
      </w:r>
    </w:p>
    <w:p w14:paraId="18544D03" w14:textId="77777777" w:rsidR="004B5C51" w:rsidRPr="004B5C51" w:rsidRDefault="004B5C51" w:rsidP="004B5C51">
      <w:pPr>
        <w:spacing w:before="60" w:after="60" w:line="260" w:lineRule="atLeast"/>
        <w:rPr>
          <w:rFonts w:eastAsia="Times New Roman"/>
          <w:color w:val="000000"/>
          <w:sz w:val="20"/>
          <w:szCs w:val="20"/>
          <w:lang w:eastAsia="en-GB"/>
        </w:rPr>
      </w:pPr>
      <w:r w:rsidRPr="004B5C51">
        <w:rPr>
          <w:rFonts w:eastAsia="Times New Roman"/>
          <w:b/>
          <w:color w:val="000000"/>
          <w:sz w:val="20"/>
          <w:szCs w:val="20"/>
          <w:lang w:eastAsia="en-GB"/>
        </w:rPr>
        <w:t>Teaching notes:</w:t>
      </w:r>
      <w:r w:rsidRPr="004B5C51">
        <w:rPr>
          <w:rFonts w:eastAsia="Times New Roman"/>
          <w:color w:val="000000"/>
          <w:sz w:val="20"/>
          <w:szCs w:val="20"/>
          <w:lang w:eastAsia="en-GB"/>
        </w:rPr>
        <w:t xml:space="preserve"> You may want to display the names of common antacids to help students find them in the lists of ingredients.</w:t>
      </w:r>
    </w:p>
    <w:p w14:paraId="751B2E66" w14:textId="77777777" w:rsidR="004B5C51" w:rsidRPr="004B5C51" w:rsidRDefault="004B5C51" w:rsidP="004B5C51">
      <w:pPr>
        <w:pStyle w:val="Heading2"/>
      </w:pPr>
      <w:r w:rsidRPr="004B5C51">
        <w:t>Neutralisation</w:t>
      </w:r>
    </w:p>
    <w:p w14:paraId="2ECFF5BE" w14:textId="77777777" w:rsidR="004B5C51" w:rsidRPr="004B5C51" w:rsidRDefault="004B5C51" w:rsidP="004B5C51">
      <w:pPr>
        <w:spacing w:before="60" w:after="60" w:line="260" w:lineRule="atLeast"/>
        <w:rPr>
          <w:rFonts w:eastAsia="Times New Roman"/>
          <w:color w:val="000000"/>
          <w:sz w:val="20"/>
          <w:szCs w:val="20"/>
          <w:lang w:eastAsia="en-GB"/>
        </w:rPr>
      </w:pPr>
      <w:r w:rsidRPr="004B5C51">
        <w:rPr>
          <w:rFonts w:eastAsia="Times New Roman"/>
          <w:b/>
          <w:color w:val="000000"/>
          <w:sz w:val="20"/>
          <w:szCs w:val="20"/>
          <w:lang w:eastAsia="en-GB"/>
        </w:rPr>
        <w:t>Requirements</w:t>
      </w:r>
      <w:r w:rsidRPr="004B5C51">
        <w:rPr>
          <w:rFonts w:eastAsia="Times New Roman"/>
          <w:color w:val="000000"/>
          <w:sz w:val="20"/>
          <w:szCs w:val="20"/>
          <w:lang w:eastAsia="en-GB"/>
        </w:rPr>
        <w:t xml:space="preserve"> </w:t>
      </w:r>
      <w:r w:rsidRPr="004B5C51">
        <w:rPr>
          <w:rFonts w:eastAsia="Times New Roman"/>
          <w:i/>
          <w:color w:val="000000"/>
          <w:sz w:val="20"/>
          <w:szCs w:val="20"/>
          <w:lang w:eastAsia="en-GB"/>
        </w:rPr>
        <w:t>(for each group):</w:t>
      </w:r>
    </w:p>
    <w:p w14:paraId="7B134912" w14:textId="77777777" w:rsidR="004B5C51" w:rsidRPr="002E2964" w:rsidRDefault="004B5C51" w:rsidP="002E2964">
      <w:pPr>
        <w:pStyle w:val="ListParagraph"/>
        <w:numPr>
          <w:ilvl w:val="0"/>
          <w:numId w:val="14"/>
        </w:numPr>
        <w:spacing w:after="40" w:line="260" w:lineRule="exact"/>
        <w:ind w:left="426" w:hanging="426"/>
        <w:rPr>
          <w:rFonts w:eastAsia="Times New Roman"/>
          <w:color w:val="000000"/>
          <w:sz w:val="20"/>
          <w:szCs w:val="24"/>
        </w:rPr>
      </w:pPr>
      <w:r w:rsidRPr="002E2964">
        <w:rPr>
          <w:rFonts w:eastAsia="Times New Roman"/>
          <w:color w:val="000000"/>
          <w:sz w:val="20"/>
          <w:szCs w:val="24"/>
        </w:rPr>
        <w:t>eye protection</w:t>
      </w:r>
    </w:p>
    <w:p w14:paraId="2DE72995" w14:textId="77777777" w:rsidR="004B5C51" w:rsidRPr="002E2964" w:rsidRDefault="004B5C51" w:rsidP="002E2964">
      <w:pPr>
        <w:pStyle w:val="ListParagraph"/>
        <w:numPr>
          <w:ilvl w:val="0"/>
          <w:numId w:val="14"/>
        </w:numPr>
        <w:spacing w:after="40" w:line="260" w:lineRule="exact"/>
        <w:ind w:left="426" w:hanging="426"/>
        <w:rPr>
          <w:rFonts w:eastAsia="Times New Roman"/>
          <w:color w:val="000000"/>
          <w:sz w:val="20"/>
          <w:szCs w:val="24"/>
        </w:rPr>
      </w:pPr>
      <w:r w:rsidRPr="002E2964">
        <w:rPr>
          <w:rFonts w:eastAsia="Times New Roman"/>
          <w:color w:val="000000"/>
          <w:sz w:val="20"/>
          <w:szCs w:val="24"/>
        </w:rPr>
        <w:t>pestle and mortar</w:t>
      </w:r>
    </w:p>
    <w:p w14:paraId="1832FE4A" w14:textId="77777777" w:rsidR="004B5C51" w:rsidRPr="002E2964" w:rsidRDefault="004B5C51" w:rsidP="002E2964">
      <w:pPr>
        <w:pStyle w:val="ListParagraph"/>
        <w:numPr>
          <w:ilvl w:val="0"/>
          <w:numId w:val="14"/>
        </w:numPr>
        <w:spacing w:after="40" w:line="260" w:lineRule="exact"/>
        <w:ind w:left="426" w:hanging="426"/>
        <w:rPr>
          <w:rFonts w:eastAsia="Times New Roman"/>
          <w:color w:val="000000"/>
          <w:sz w:val="20"/>
          <w:szCs w:val="24"/>
        </w:rPr>
      </w:pPr>
      <w:r w:rsidRPr="002E2964">
        <w:rPr>
          <w:rFonts w:eastAsia="Times New Roman"/>
          <w:color w:val="000000"/>
          <w:sz w:val="20"/>
          <w:szCs w:val="24"/>
        </w:rPr>
        <w:t>beaker (250 cm</w:t>
      </w:r>
      <w:r w:rsidRPr="002E2964">
        <w:rPr>
          <w:rFonts w:eastAsia="Times New Roman"/>
          <w:color w:val="000000"/>
          <w:sz w:val="20"/>
          <w:szCs w:val="24"/>
          <w:vertAlign w:val="superscript"/>
        </w:rPr>
        <w:t>3</w:t>
      </w:r>
      <w:r w:rsidRPr="002E2964">
        <w:rPr>
          <w:rFonts w:eastAsia="Times New Roman"/>
          <w:color w:val="000000"/>
          <w:sz w:val="20"/>
          <w:szCs w:val="24"/>
        </w:rPr>
        <w:t>)</w:t>
      </w:r>
    </w:p>
    <w:p w14:paraId="77522975" w14:textId="77777777" w:rsidR="004B5C51" w:rsidRPr="002E2964" w:rsidRDefault="004B5C51" w:rsidP="002E2964">
      <w:pPr>
        <w:pStyle w:val="ListParagraph"/>
        <w:numPr>
          <w:ilvl w:val="0"/>
          <w:numId w:val="14"/>
        </w:numPr>
        <w:spacing w:after="40" w:line="260" w:lineRule="exact"/>
        <w:ind w:left="426" w:hanging="426"/>
        <w:rPr>
          <w:rFonts w:eastAsia="Times New Roman"/>
          <w:color w:val="000000"/>
          <w:sz w:val="20"/>
          <w:szCs w:val="24"/>
        </w:rPr>
      </w:pPr>
      <w:r w:rsidRPr="002E2964">
        <w:rPr>
          <w:rFonts w:eastAsia="Times New Roman"/>
          <w:color w:val="000000"/>
          <w:sz w:val="20"/>
          <w:szCs w:val="24"/>
        </w:rPr>
        <w:t>liquid measure (such as a small measuring cylinder or a small test tube with a level mark)</w:t>
      </w:r>
    </w:p>
    <w:p w14:paraId="260D5FC5" w14:textId="77777777" w:rsidR="004B5C51" w:rsidRPr="002E2964" w:rsidRDefault="004B5C51" w:rsidP="002E2964">
      <w:pPr>
        <w:pStyle w:val="ListParagraph"/>
        <w:numPr>
          <w:ilvl w:val="0"/>
          <w:numId w:val="14"/>
        </w:numPr>
        <w:spacing w:after="40" w:line="260" w:lineRule="exact"/>
        <w:ind w:left="426" w:hanging="426"/>
        <w:rPr>
          <w:rFonts w:eastAsia="Times New Roman"/>
          <w:color w:val="000000"/>
          <w:sz w:val="20"/>
          <w:szCs w:val="24"/>
        </w:rPr>
      </w:pPr>
      <w:r w:rsidRPr="002E2964">
        <w:rPr>
          <w:rFonts w:eastAsia="Times New Roman"/>
          <w:color w:val="000000"/>
          <w:sz w:val="20"/>
          <w:szCs w:val="24"/>
        </w:rPr>
        <w:t>antacid tablet (one tablet for one brand per group)</w:t>
      </w:r>
    </w:p>
    <w:p w14:paraId="6A1FE28E" w14:textId="77777777" w:rsidR="004B5C51" w:rsidRPr="004B5C51" w:rsidRDefault="004B5C51" w:rsidP="004B5C51">
      <w:pPr>
        <w:spacing w:before="120" w:after="60" w:line="260" w:lineRule="atLeast"/>
        <w:rPr>
          <w:rFonts w:eastAsia="Times New Roman"/>
          <w:i/>
          <w:color w:val="000000"/>
          <w:sz w:val="20"/>
          <w:szCs w:val="20"/>
          <w:lang w:eastAsia="en-GB"/>
        </w:rPr>
      </w:pPr>
      <w:r w:rsidRPr="004B5C51">
        <w:rPr>
          <w:rFonts w:eastAsia="Times New Roman"/>
          <w:i/>
          <w:color w:val="000000"/>
          <w:sz w:val="20"/>
          <w:szCs w:val="20"/>
          <w:lang w:eastAsia="en-GB"/>
        </w:rPr>
        <w:t>access to:</w:t>
      </w:r>
    </w:p>
    <w:p w14:paraId="64434131" w14:textId="77777777" w:rsidR="004B5C51" w:rsidRPr="002E2964" w:rsidRDefault="004B5C51" w:rsidP="002E2964">
      <w:pPr>
        <w:pStyle w:val="ListParagraph"/>
        <w:numPr>
          <w:ilvl w:val="0"/>
          <w:numId w:val="15"/>
        </w:numPr>
        <w:spacing w:after="40" w:line="260" w:lineRule="exact"/>
        <w:ind w:left="426" w:hanging="426"/>
        <w:rPr>
          <w:rFonts w:eastAsia="Times New Roman"/>
          <w:color w:val="000000"/>
          <w:sz w:val="20"/>
          <w:szCs w:val="24"/>
        </w:rPr>
      </w:pPr>
      <w:r w:rsidRPr="002E2964">
        <w:rPr>
          <w:rFonts w:eastAsia="Times New Roman"/>
          <w:color w:val="000000"/>
          <w:sz w:val="20"/>
          <w:szCs w:val="24"/>
        </w:rPr>
        <w:t>universal indicator solution with dropper</w:t>
      </w:r>
    </w:p>
    <w:p w14:paraId="0328EC51" w14:textId="77777777" w:rsidR="004B5C51" w:rsidRPr="002E2964" w:rsidRDefault="004B5C51" w:rsidP="002E2964">
      <w:pPr>
        <w:pStyle w:val="ListParagraph"/>
        <w:numPr>
          <w:ilvl w:val="0"/>
          <w:numId w:val="15"/>
        </w:numPr>
        <w:spacing w:after="40" w:line="260" w:lineRule="exact"/>
        <w:ind w:left="426" w:hanging="426"/>
        <w:rPr>
          <w:rFonts w:eastAsia="Times New Roman"/>
          <w:color w:val="000000"/>
          <w:sz w:val="20"/>
          <w:szCs w:val="24"/>
        </w:rPr>
      </w:pPr>
      <w:r w:rsidRPr="002E2964">
        <w:rPr>
          <w:rFonts w:eastAsia="Times New Roman"/>
          <w:color w:val="000000"/>
          <w:sz w:val="20"/>
          <w:szCs w:val="24"/>
        </w:rPr>
        <w:t>purified water</w:t>
      </w:r>
    </w:p>
    <w:p w14:paraId="53FE8809" w14:textId="77777777" w:rsidR="004B5C51" w:rsidRPr="002E2964" w:rsidRDefault="004B5C51" w:rsidP="002E2964">
      <w:pPr>
        <w:pStyle w:val="ListParagraph"/>
        <w:numPr>
          <w:ilvl w:val="0"/>
          <w:numId w:val="15"/>
        </w:numPr>
        <w:spacing w:after="40" w:line="260" w:lineRule="exact"/>
        <w:ind w:left="426" w:hanging="426"/>
        <w:rPr>
          <w:rFonts w:eastAsia="Times New Roman"/>
          <w:color w:val="000000"/>
          <w:sz w:val="20"/>
          <w:szCs w:val="24"/>
        </w:rPr>
      </w:pPr>
      <w:r w:rsidRPr="002E2964">
        <w:rPr>
          <w:rFonts w:eastAsia="Times New Roman"/>
          <w:color w:val="000000"/>
          <w:sz w:val="20"/>
          <w:szCs w:val="24"/>
        </w:rPr>
        <w:t>dilute hydrochloric acid (about 1.0 mol/dm</w:t>
      </w:r>
      <w:r w:rsidRPr="002E2964">
        <w:rPr>
          <w:rFonts w:eastAsia="Times New Roman"/>
          <w:color w:val="000000"/>
          <w:sz w:val="20"/>
          <w:szCs w:val="24"/>
          <w:vertAlign w:val="superscript"/>
        </w:rPr>
        <w:t>3</w:t>
      </w:r>
      <w:r w:rsidRPr="002E2964">
        <w:rPr>
          <w:rFonts w:eastAsia="Times New Roman"/>
          <w:color w:val="000000"/>
          <w:sz w:val="20"/>
          <w:szCs w:val="24"/>
        </w:rPr>
        <w:t>)</w:t>
      </w:r>
    </w:p>
    <w:p w14:paraId="66B5AC58" w14:textId="77777777" w:rsidR="004B5C51" w:rsidRPr="004B5C51" w:rsidRDefault="004B5C51" w:rsidP="004B5C51">
      <w:pPr>
        <w:spacing w:before="60" w:after="60" w:line="260" w:lineRule="atLeast"/>
        <w:rPr>
          <w:rFonts w:eastAsia="Times New Roman"/>
          <w:color w:val="000000"/>
          <w:sz w:val="20"/>
          <w:szCs w:val="20"/>
          <w:lang w:eastAsia="en-GB"/>
        </w:rPr>
      </w:pPr>
      <w:r w:rsidRPr="004B5C51">
        <w:rPr>
          <w:rFonts w:eastAsia="Times New Roman"/>
          <w:b/>
          <w:color w:val="000000"/>
          <w:sz w:val="20"/>
          <w:szCs w:val="20"/>
          <w:lang w:eastAsia="en-GB"/>
        </w:rPr>
        <w:t>Technical note:</w:t>
      </w:r>
      <w:r w:rsidRPr="004B5C51">
        <w:rPr>
          <w:rFonts w:eastAsia="Times New Roman"/>
          <w:color w:val="000000"/>
          <w:sz w:val="20"/>
          <w:szCs w:val="20"/>
          <w:lang w:eastAsia="en-GB"/>
        </w:rPr>
        <w:t xml:space="preserve"> Find out, by trial and error in advance, the suitable volume for a ‘measure of acid’. Great precision is not needed. The measure should be chosen so that students do not have to add too many measures before the antacid is used up. Also the measure should be chosen to give different results with the three chosen brands of antacid.</w:t>
      </w:r>
    </w:p>
    <w:p w14:paraId="62A18C1A" w14:textId="5A703553" w:rsidR="004B5C51" w:rsidRDefault="004B5C51" w:rsidP="004B5C51">
      <w:pPr>
        <w:spacing w:before="60" w:after="60" w:line="260" w:lineRule="atLeast"/>
        <w:rPr>
          <w:rFonts w:eastAsia="Times New Roman"/>
          <w:color w:val="000000"/>
          <w:sz w:val="20"/>
          <w:szCs w:val="20"/>
          <w:lang w:eastAsia="en-GB"/>
        </w:rPr>
      </w:pPr>
      <w:r w:rsidRPr="004B5C51">
        <w:rPr>
          <w:rFonts w:eastAsia="Times New Roman"/>
          <w:b/>
          <w:color w:val="000000"/>
          <w:sz w:val="20"/>
          <w:szCs w:val="20"/>
          <w:lang w:eastAsia="en-GB"/>
        </w:rPr>
        <w:t>Teaching notes:</w:t>
      </w:r>
      <w:r w:rsidRPr="004B5C51">
        <w:rPr>
          <w:rFonts w:eastAsia="Times New Roman"/>
          <w:color w:val="000000"/>
          <w:sz w:val="20"/>
          <w:szCs w:val="20"/>
          <w:lang w:eastAsia="en-GB"/>
        </w:rPr>
        <w:t xml:space="preserve"> With some classes you may decide to demonstrate this procedure.</w:t>
      </w:r>
    </w:p>
    <w:p w14:paraId="1DBA8DFE" w14:textId="77777777" w:rsidR="0062342A" w:rsidRPr="004B5C51" w:rsidRDefault="0062342A" w:rsidP="001A5AE9">
      <w:pPr>
        <w:spacing w:after="0" w:line="240" w:lineRule="auto"/>
        <w:rPr>
          <w:rFonts w:eastAsia="Times New Roman"/>
          <w:color w:val="000000"/>
          <w:sz w:val="20"/>
          <w:szCs w:val="20"/>
          <w:lang w:eastAsia="en-GB"/>
        </w:rPr>
      </w:pPr>
    </w:p>
    <w:p w14:paraId="6A889D01" w14:textId="0011559E" w:rsidR="004B5C51" w:rsidRPr="0062342A" w:rsidRDefault="004B5C51" w:rsidP="004B5C51">
      <w:pPr>
        <w:pStyle w:val="Heading1"/>
        <w:rPr>
          <w:sz w:val="32"/>
          <w:szCs w:val="32"/>
        </w:rPr>
      </w:pPr>
      <w:r w:rsidRPr="0062342A">
        <w:rPr>
          <w:sz w:val="32"/>
          <w:szCs w:val="32"/>
        </w:rPr>
        <w:t xml:space="preserve">Activity ELC2j </w:t>
      </w:r>
      <w:r w:rsidR="002E2964" w:rsidRPr="0062342A">
        <w:rPr>
          <w:sz w:val="32"/>
          <w:szCs w:val="32"/>
        </w:rPr>
        <w:br/>
      </w:r>
      <w:r w:rsidRPr="0062342A">
        <w:rPr>
          <w:b w:val="0"/>
          <w:i/>
          <w:sz w:val="32"/>
          <w:szCs w:val="32"/>
        </w:rPr>
        <w:t>Plants and soil pH</w:t>
      </w:r>
    </w:p>
    <w:p w14:paraId="15FC2E38" w14:textId="77777777" w:rsidR="004B5C51" w:rsidRPr="004B5C51" w:rsidRDefault="004B5C51" w:rsidP="004B5C51">
      <w:pPr>
        <w:spacing w:before="60" w:after="60" w:line="260" w:lineRule="atLeast"/>
        <w:rPr>
          <w:rFonts w:eastAsia="Times New Roman"/>
          <w:color w:val="000000"/>
          <w:sz w:val="20"/>
          <w:szCs w:val="20"/>
          <w:lang w:eastAsia="en-GB"/>
        </w:rPr>
      </w:pPr>
      <w:r w:rsidRPr="004B5C51">
        <w:rPr>
          <w:rFonts w:eastAsia="Times New Roman"/>
          <w:b/>
          <w:color w:val="000000"/>
          <w:sz w:val="20"/>
          <w:szCs w:val="20"/>
          <w:lang w:eastAsia="en-GB"/>
        </w:rPr>
        <w:t>Requirements</w:t>
      </w:r>
      <w:r w:rsidRPr="004B5C51">
        <w:rPr>
          <w:rFonts w:eastAsia="Times New Roman"/>
          <w:color w:val="000000"/>
          <w:sz w:val="20"/>
          <w:szCs w:val="20"/>
          <w:lang w:eastAsia="en-GB"/>
        </w:rPr>
        <w:t xml:space="preserve"> </w:t>
      </w:r>
      <w:r w:rsidRPr="004B5C51">
        <w:rPr>
          <w:rFonts w:eastAsia="Times New Roman"/>
          <w:i/>
          <w:color w:val="000000"/>
          <w:sz w:val="20"/>
          <w:szCs w:val="20"/>
          <w:lang w:eastAsia="en-GB"/>
        </w:rPr>
        <w:t>(per student):</w:t>
      </w:r>
    </w:p>
    <w:p w14:paraId="0685E1AE" w14:textId="77777777" w:rsidR="004B5C51" w:rsidRPr="004B5C51" w:rsidRDefault="004B5C51" w:rsidP="004B5C51">
      <w:pPr>
        <w:tabs>
          <w:tab w:val="num" w:pos="227"/>
        </w:tabs>
        <w:spacing w:after="40" w:line="260" w:lineRule="exact"/>
        <w:ind w:left="227" w:hanging="227"/>
        <w:rPr>
          <w:rFonts w:eastAsia="Times New Roman"/>
          <w:color w:val="000000"/>
          <w:sz w:val="20"/>
          <w:szCs w:val="24"/>
        </w:rPr>
      </w:pPr>
      <w:r w:rsidRPr="004B5C51">
        <w:rPr>
          <w:rFonts w:eastAsia="Times New Roman"/>
          <w:color w:val="000000"/>
          <w:sz w:val="20"/>
          <w:szCs w:val="24"/>
        </w:rPr>
        <w:t>Activity sheet ELC2j</w:t>
      </w:r>
    </w:p>
    <w:p w14:paraId="5176CB7B" w14:textId="27ED96D2" w:rsidR="004F74E8" w:rsidRDefault="004B5C51" w:rsidP="00F171C3">
      <w:pPr>
        <w:spacing w:before="60" w:after="60" w:line="260" w:lineRule="atLeast"/>
        <w:rPr>
          <w:rFonts w:eastAsia="Times New Roman"/>
          <w:color w:val="000000"/>
          <w:sz w:val="20"/>
          <w:szCs w:val="20"/>
          <w:lang w:eastAsia="en-GB"/>
        </w:rPr>
      </w:pPr>
      <w:r w:rsidRPr="004B5C51">
        <w:rPr>
          <w:rFonts w:eastAsia="Times New Roman"/>
          <w:b/>
          <w:color w:val="000000"/>
          <w:sz w:val="20"/>
          <w:szCs w:val="20"/>
          <w:lang w:eastAsia="en-GB"/>
        </w:rPr>
        <w:t>Teaching notes:</w:t>
      </w:r>
      <w:r w:rsidRPr="004B5C51">
        <w:rPr>
          <w:rFonts w:eastAsia="Times New Roman"/>
          <w:color w:val="000000"/>
          <w:sz w:val="20"/>
          <w:szCs w:val="20"/>
          <w:lang w:eastAsia="en-GB"/>
        </w:rPr>
        <w:t xml:space="preserve"> This Activity is a data analysis task asking students to make sense of a chart showing which plants grow well in soils at different pH values </w:t>
      </w:r>
    </w:p>
    <w:p w14:paraId="60BFC689" w14:textId="77777777" w:rsidR="001A5AE9" w:rsidRPr="001A5AE9" w:rsidRDefault="001A5AE9" w:rsidP="001A5AE9">
      <w:pPr>
        <w:spacing w:after="0" w:line="240" w:lineRule="auto"/>
        <w:rPr>
          <w:rFonts w:eastAsia="Times New Roman"/>
          <w:color w:val="000000"/>
          <w:sz w:val="20"/>
          <w:szCs w:val="20"/>
          <w:lang w:eastAsia="en-GB"/>
        </w:rPr>
      </w:pPr>
    </w:p>
    <w:p w14:paraId="2034569B" w14:textId="1E8AE4C3" w:rsidR="00F171C3" w:rsidRPr="0047466D" w:rsidRDefault="00F171C3" w:rsidP="001A5AE9">
      <w:pPr>
        <w:pStyle w:val="Heading3"/>
        <w:rPr>
          <w:lang w:eastAsia="en-GB"/>
        </w:rPr>
      </w:pPr>
      <w:r w:rsidRPr="0047466D">
        <w:rPr>
          <w:lang w:eastAsia="en-GB"/>
        </w:rPr>
        <w:t>Meanings of words</w:t>
      </w:r>
    </w:p>
    <w:p w14:paraId="12EB4C62" w14:textId="77777777" w:rsidR="00F171C3" w:rsidRPr="00F171C3" w:rsidRDefault="00F171C3" w:rsidP="001A5AE9">
      <w:pPr>
        <w:spacing w:before="60" w:after="60" w:line="260" w:lineRule="atLeast"/>
        <w:rPr>
          <w:rFonts w:eastAsia="Times New Roman"/>
          <w:color w:val="000000"/>
          <w:sz w:val="20"/>
          <w:szCs w:val="20"/>
          <w:lang w:eastAsia="en-GB"/>
        </w:rPr>
      </w:pPr>
      <w:r w:rsidRPr="00F171C3">
        <w:rPr>
          <w:rFonts w:eastAsia="Times New Roman"/>
          <w:b/>
          <w:color w:val="000000"/>
          <w:sz w:val="20"/>
          <w:szCs w:val="20"/>
          <w:lang w:eastAsia="en-GB"/>
        </w:rPr>
        <w:t>Indicator:</w:t>
      </w:r>
      <w:r w:rsidRPr="00F171C3">
        <w:rPr>
          <w:rFonts w:eastAsia="Times New Roman"/>
          <w:color w:val="000000"/>
          <w:sz w:val="20"/>
          <w:szCs w:val="20"/>
          <w:lang w:eastAsia="en-GB"/>
        </w:rPr>
        <w:t xml:space="preserve"> a dye which changes colour in acid or alkali.</w:t>
      </w:r>
    </w:p>
    <w:p w14:paraId="67DDF76F" w14:textId="77777777" w:rsidR="00F171C3" w:rsidRPr="00F171C3" w:rsidRDefault="00F171C3" w:rsidP="001A5AE9">
      <w:pPr>
        <w:spacing w:before="60" w:after="60" w:line="260" w:lineRule="atLeast"/>
        <w:rPr>
          <w:rFonts w:eastAsia="Times New Roman"/>
          <w:color w:val="000000"/>
          <w:sz w:val="20"/>
          <w:szCs w:val="20"/>
          <w:lang w:eastAsia="en-GB"/>
        </w:rPr>
      </w:pPr>
      <w:r w:rsidRPr="00F171C3">
        <w:rPr>
          <w:rFonts w:eastAsia="Times New Roman"/>
          <w:b/>
          <w:color w:val="000000"/>
          <w:sz w:val="20"/>
          <w:szCs w:val="20"/>
          <w:lang w:eastAsia="en-GB"/>
        </w:rPr>
        <w:t>pH:</w:t>
      </w:r>
      <w:r w:rsidRPr="00F171C3">
        <w:rPr>
          <w:rFonts w:eastAsia="Times New Roman"/>
          <w:color w:val="000000"/>
          <w:sz w:val="20"/>
          <w:szCs w:val="20"/>
          <w:lang w:eastAsia="en-GB"/>
        </w:rPr>
        <w:t xml:space="preserve"> a number to show if a solution is acidic or alkaline. pH 7 is neutral. Numbers below 7 are acid. Numbers above 7 are alkaline.</w:t>
      </w:r>
    </w:p>
    <w:p w14:paraId="496A4121" w14:textId="77777777" w:rsidR="00F171C3" w:rsidRPr="00F171C3" w:rsidRDefault="00F171C3" w:rsidP="001A5AE9">
      <w:pPr>
        <w:spacing w:before="60" w:after="60" w:line="260" w:lineRule="atLeast"/>
        <w:rPr>
          <w:rFonts w:eastAsia="Times New Roman"/>
          <w:color w:val="000000"/>
          <w:sz w:val="20"/>
          <w:szCs w:val="20"/>
          <w:lang w:eastAsia="en-GB"/>
        </w:rPr>
      </w:pPr>
      <w:r w:rsidRPr="00F171C3">
        <w:rPr>
          <w:rFonts w:eastAsia="Times New Roman"/>
          <w:b/>
          <w:color w:val="000000"/>
          <w:sz w:val="20"/>
          <w:szCs w:val="20"/>
          <w:lang w:eastAsia="en-GB"/>
        </w:rPr>
        <w:t>Neutral:</w:t>
      </w:r>
      <w:r w:rsidRPr="00F171C3">
        <w:rPr>
          <w:rFonts w:eastAsia="Times New Roman"/>
          <w:color w:val="000000"/>
          <w:sz w:val="20"/>
          <w:szCs w:val="20"/>
          <w:lang w:eastAsia="en-GB"/>
        </w:rPr>
        <w:t xml:space="preserve"> a solution that is not acidic and is not alkaline. Pure water is neutral.</w:t>
      </w:r>
    </w:p>
    <w:p w14:paraId="0C5166BC" w14:textId="77777777" w:rsidR="00F171C3" w:rsidRPr="00F171C3" w:rsidRDefault="00F171C3" w:rsidP="001A5AE9">
      <w:pPr>
        <w:spacing w:before="60" w:after="60" w:line="260" w:lineRule="atLeast"/>
        <w:rPr>
          <w:rFonts w:eastAsia="Times New Roman"/>
          <w:color w:val="000000"/>
          <w:sz w:val="20"/>
          <w:szCs w:val="20"/>
          <w:lang w:eastAsia="en-GB"/>
        </w:rPr>
      </w:pPr>
      <w:r w:rsidRPr="00F171C3">
        <w:rPr>
          <w:rFonts w:eastAsia="Times New Roman"/>
          <w:b/>
          <w:color w:val="000000"/>
          <w:sz w:val="20"/>
          <w:szCs w:val="20"/>
          <w:lang w:eastAsia="en-GB"/>
        </w:rPr>
        <w:t>Acid:</w:t>
      </w:r>
      <w:r w:rsidRPr="00F171C3">
        <w:rPr>
          <w:rFonts w:eastAsia="Times New Roman"/>
          <w:color w:val="000000"/>
          <w:sz w:val="20"/>
          <w:szCs w:val="20"/>
          <w:lang w:eastAsia="en-GB"/>
        </w:rPr>
        <w:t xml:space="preserve"> acid solutions turn litmus red and have a pH below 7. Acids dissolve some metals and fizz with carbonates.</w:t>
      </w:r>
    </w:p>
    <w:p w14:paraId="29DEE24F" w14:textId="77777777" w:rsidR="00F171C3" w:rsidRPr="00F171C3" w:rsidRDefault="00F171C3" w:rsidP="001A5AE9">
      <w:pPr>
        <w:spacing w:before="60" w:after="60" w:line="260" w:lineRule="atLeast"/>
        <w:rPr>
          <w:rFonts w:eastAsia="Times New Roman"/>
          <w:color w:val="000000"/>
          <w:sz w:val="20"/>
          <w:szCs w:val="20"/>
          <w:lang w:eastAsia="en-GB"/>
        </w:rPr>
      </w:pPr>
      <w:r w:rsidRPr="00F171C3">
        <w:rPr>
          <w:rFonts w:eastAsia="Times New Roman"/>
          <w:b/>
          <w:color w:val="000000"/>
          <w:sz w:val="20"/>
          <w:szCs w:val="20"/>
          <w:lang w:eastAsia="en-GB"/>
        </w:rPr>
        <w:t>Alkali:</w:t>
      </w:r>
      <w:r w:rsidRPr="00F171C3">
        <w:rPr>
          <w:rFonts w:eastAsia="Times New Roman"/>
          <w:color w:val="000000"/>
          <w:sz w:val="20"/>
          <w:szCs w:val="20"/>
          <w:lang w:eastAsia="en-GB"/>
        </w:rPr>
        <w:t xml:space="preserve"> alkaline solutions turn litmus blue and have a pH above 7. Alkalis neutralise acids.</w:t>
      </w:r>
    </w:p>
    <w:p w14:paraId="669CCA63" w14:textId="77777777" w:rsidR="00F171C3" w:rsidRPr="00F171C3" w:rsidRDefault="00F171C3" w:rsidP="001A5AE9">
      <w:pPr>
        <w:spacing w:before="60" w:after="60" w:line="260" w:lineRule="atLeast"/>
        <w:rPr>
          <w:rFonts w:eastAsia="Times New Roman"/>
          <w:color w:val="000000"/>
          <w:sz w:val="20"/>
          <w:szCs w:val="20"/>
          <w:lang w:eastAsia="en-GB"/>
        </w:rPr>
      </w:pPr>
      <w:r w:rsidRPr="00F171C3">
        <w:rPr>
          <w:rFonts w:eastAsia="Times New Roman"/>
          <w:b/>
          <w:color w:val="000000"/>
          <w:sz w:val="20"/>
          <w:szCs w:val="20"/>
          <w:lang w:eastAsia="en-GB"/>
        </w:rPr>
        <w:t>Indigestion:</w:t>
      </w:r>
      <w:r w:rsidRPr="00F171C3">
        <w:rPr>
          <w:rFonts w:eastAsia="Times New Roman"/>
          <w:color w:val="000000"/>
          <w:sz w:val="20"/>
          <w:szCs w:val="20"/>
          <w:lang w:eastAsia="en-GB"/>
        </w:rPr>
        <w:t xml:space="preserve"> stomach pain caused by too much acid.</w:t>
      </w:r>
    </w:p>
    <w:p w14:paraId="280D2211" w14:textId="77777777" w:rsidR="00F171C3" w:rsidRPr="0047466D" w:rsidRDefault="00F171C3" w:rsidP="001A5AE9">
      <w:pPr>
        <w:pStyle w:val="Heading3"/>
        <w:rPr>
          <w:lang w:eastAsia="en-GB"/>
        </w:rPr>
      </w:pPr>
      <w:r w:rsidRPr="0047466D">
        <w:rPr>
          <w:lang w:eastAsia="en-GB"/>
        </w:rPr>
        <w:t>Discussion points</w:t>
      </w:r>
    </w:p>
    <w:p w14:paraId="1AE0A172" w14:textId="77777777" w:rsidR="00F171C3" w:rsidRPr="00F171C3" w:rsidRDefault="00F171C3" w:rsidP="001A5AE9">
      <w:pPr>
        <w:spacing w:before="60" w:after="60" w:line="260" w:lineRule="atLeast"/>
        <w:rPr>
          <w:rFonts w:eastAsia="Times New Roman"/>
          <w:color w:val="000000"/>
          <w:sz w:val="20"/>
          <w:szCs w:val="20"/>
          <w:lang w:eastAsia="en-GB"/>
        </w:rPr>
      </w:pPr>
      <w:r w:rsidRPr="00F171C3">
        <w:rPr>
          <w:rFonts w:eastAsia="Times New Roman"/>
          <w:b/>
          <w:color w:val="000000"/>
          <w:sz w:val="20"/>
          <w:szCs w:val="20"/>
          <w:lang w:eastAsia="en-GB"/>
        </w:rPr>
        <w:t>Only natural dyes from plants should be used in clothes.</w:t>
      </w:r>
      <w:r w:rsidRPr="00F171C3">
        <w:rPr>
          <w:rFonts w:eastAsia="Times New Roman"/>
          <w:color w:val="000000"/>
          <w:sz w:val="20"/>
          <w:szCs w:val="20"/>
          <w:lang w:eastAsia="en-GB"/>
        </w:rPr>
        <w:t xml:space="preserve"> Natural dyes offer a narrower range of colours than synthetic dyes; natural dyes are less fast to washing and light; indigo for blue jeans was originally a dye from plants but is now made synthetically.</w:t>
      </w:r>
    </w:p>
    <w:p w14:paraId="091287E2" w14:textId="77777777" w:rsidR="00F171C3" w:rsidRDefault="00F171C3" w:rsidP="001A5AE9">
      <w:pPr>
        <w:spacing w:before="60" w:after="60" w:line="260" w:lineRule="atLeast"/>
        <w:rPr>
          <w:rFonts w:eastAsia="Times New Roman"/>
          <w:color w:val="000000"/>
          <w:sz w:val="20"/>
          <w:szCs w:val="20"/>
          <w:lang w:eastAsia="en-GB"/>
        </w:rPr>
      </w:pPr>
      <w:r w:rsidRPr="00F171C3">
        <w:rPr>
          <w:rFonts w:eastAsia="Times New Roman"/>
          <w:b/>
          <w:color w:val="000000"/>
          <w:sz w:val="20"/>
          <w:szCs w:val="20"/>
          <w:lang w:eastAsia="en-GB"/>
        </w:rPr>
        <w:t>Acids are too dangerous to add to food.</w:t>
      </w:r>
      <w:r w:rsidRPr="00F171C3">
        <w:rPr>
          <w:rFonts w:eastAsia="Times New Roman"/>
          <w:color w:val="000000"/>
          <w:sz w:val="20"/>
          <w:szCs w:val="20"/>
          <w:lang w:eastAsia="en-GB"/>
        </w:rPr>
        <w:t xml:space="preserve"> </w:t>
      </w:r>
    </w:p>
    <w:p w14:paraId="369E5FE4" w14:textId="12C42029" w:rsidR="00F171C3" w:rsidRPr="00F171C3" w:rsidRDefault="00F171C3" w:rsidP="001A5AE9">
      <w:pPr>
        <w:spacing w:before="60" w:after="60" w:line="260" w:lineRule="atLeast"/>
        <w:rPr>
          <w:rFonts w:eastAsia="Times New Roman"/>
          <w:color w:val="000000"/>
          <w:sz w:val="20"/>
          <w:szCs w:val="20"/>
          <w:lang w:eastAsia="en-GB"/>
        </w:rPr>
      </w:pPr>
      <w:r w:rsidRPr="00F171C3">
        <w:rPr>
          <w:rFonts w:eastAsia="Times New Roman"/>
          <w:color w:val="000000"/>
          <w:sz w:val="20"/>
          <w:szCs w:val="20"/>
          <w:lang w:eastAsia="en-GB"/>
        </w:rPr>
        <w:t xml:space="preserve">There are lots of natural acids in foods such as citric acid in lemon juice, acetic acid in vinegar and ascorbic acid (Vitamin C). </w:t>
      </w:r>
    </w:p>
    <w:p w14:paraId="4D79FD0F" w14:textId="13955599" w:rsidR="004B5C51" w:rsidRDefault="004B5C51" w:rsidP="004B5C51">
      <w:pPr>
        <w:spacing w:before="60" w:after="60" w:line="260" w:lineRule="atLeast"/>
        <w:rPr>
          <w:rFonts w:eastAsia="Times New Roman"/>
          <w:color w:val="000000"/>
          <w:sz w:val="20"/>
          <w:szCs w:val="20"/>
          <w:lang w:eastAsia="en-GB"/>
        </w:rPr>
      </w:pPr>
    </w:p>
    <w:p w14:paraId="63018F3E" w14:textId="4DE1345C" w:rsidR="008C1B99" w:rsidRDefault="008C1B99" w:rsidP="004B5C51">
      <w:pPr>
        <w:spacing w:before="60" w:after="60" w:line="260" w:lineRule="atLeast"/>
        <w:rPr>
          <w:rFonts w:eastAsia="Times New Roman"/>
          <w:color w:val="000000"/>
          <w:sz w:val="20"/>
          <w:szCs w:val="20"/>
          <w:lang w:eastAsia="en-GB"/>
        </w:rPr>
      </w:pPr>
    </w:p>
    <w:p w14:paraId="592F80B0" w14:textId="0B26727A" w:rsidR="004B5C51" w:rsidRDefault="004B5C51" w:rsidP="004B5C51">
      <w:pPr>
        <w:spacing w:before="60" w:after="60" w:line="260" w:lineRule="atLeast"/>
        <w:rPr>
          <w:rFonts w:eastAsia="Times New Roman"/>
          <w:color w:val="000000"/>
          <w:sz w:val="20"/>
          <w:szCs w:val="20"/>
          <w:lang w:eastAsia="en-GB"/>
        </w:rPr>
      </w:pPr>
    </w:p>
    <w:p w14:paraId="5D027AA0" w14:textId="432730D4" w:rsidR="008C1B99" w:rsidRDefault="008C1B99" w:rsidP="004B5C51">
      <w:pPr>
        <w:spacing w:before="60" w:after="60" w:line="260" w:lineRule="atLeast"/>
        <w:rPr>
          <w:rFonts w:eastAsia="Times New Roman"/>
          <w:color w:val="000000"/>
          <w:sz w:val="20"/>
          <w:szCs w:val="20"/>
          <w:lang w:eastAsia="en-GB"/>
        </w:rPr>
      </w:pPr>
    </w:p>
    <w:p w14:paraId="518913A6" w14:textId="12C3B0F5" w:rsidR="008C1B99" w:rsidRDefault="008C1B99" w:rsidP="004B5C51">
      <w:pPr>
        <w:spacing w:before="60" w:after="60" w:line="260" w:lineRule="atLeast"/>
        <w:rPr>
          <w:rFonts w:eastAsia="Times New Roman"/>
          <w:color w:val="000000"/>
          <w:sz w:val="20"/>
          <w:szCs w:val="20"/>
          <w:lang w:eastAsia="en-GB"/>
        </w:rPr>
      </w:pPr>
    </w:p>
    <w:p w14:paraId="78685ED3" w14:textId="570AAADA" w:rsidR="008C1B99" w:rsidRDefault="008C1B99" w:rsidP="004B5C51">
      <w:pPr>
        <w:spacing w:before="60" w:after="60" w:line="260" w:lineRule="atLeast"/>
        <w:rPr>
          <w:rFonts w:eastAsia="Times New Roman"/>
          <w:color w:val="000000"/>
          <w:sz w:val="20"/>
          <w:szCs w:val="20"/>
          <w:lang w:eastAsia="en-GB"/>
        </w:rPr>
      </w:pPr>
    </w:p>
    <w:p w14:paraId="4F49641B" w14:textId="4D9243C3" w:rsidR="008C1B99" w:rsidRDefault="008C1B99" w:rsidP="004B5C51">
      <w:pPr>
        <w:spacing w:before="60" w:after="60" w:line="260" w:lineRule="atLeast"/>
        <w:rPr>
          <w:rFonts w:eastAsia="Times New Roman"/>
          <w:color w:val="000000"/>
          <w:sz w:val="20"/>
          <w:szCs w:val="20"/>
          <w:lang w:eastAsia="en-GB"/>
        </w:rPr>
      </w:pPr>
    </w:p>
    <w:p w14:paraId="7F3E7584" w14:textId="1A2F3574" w:rsidR="008C1B99" w:rsidRDefault="008C1B99" w:rsidP="004B5C51">
      <w:pPr>
        <w:spacing w:before="60" w:after="60" w:line="260" w:lineRule="atLeast"/>
        <w:rPr>
          <w:rFonts w:eastAsia="Times New Roman"/>
          <w:color w:val="000000"/>
          <w:sz w:val="20"/>
          <w:szCs w:val="20"/>
          <w:lang w:eastAsia="en-GB"/>
        </w:rPr>
      </w:pPr>
    </w:p>
    <w:p w14:paraId="20225738" w14:textId="6078BC09" w:rsidR="008C1B99" w:rsidRDefault="008C1B99" w:rsidP="004B5C51">
      <w:pPr>
        <w:spacing w:before="60" w:after="60" w:line="260" w:lineRule="atLeast"/>
        <w:rPr>
          <w:rFonts w:eastAsia="Times New Roman"/>
          <w:color w:val="000000"/>
          <w:sz w:val="20"/>
          <w:szCs w:val="20"/>
          <w:lang w:eastAsia="en-GB"/>
        </w:rPr>
      </w:pPr>
    </w:p>
    <w:p w14:paraId="12D2840F" w14:textId="77777777" w:rsidR="008C1B99" w:rsidRPr="004B5C51" w:rsidRDefault="008C1B99" w:rsidP="004B5C51">
      <w:pPr>
        <w:spacing w:before="60" w:after="60" w:line="260" w:lineRule="atLeast"/>
        <w:rPr>
          <w:rFonts w:eastAsia="Times New Roman"/>
          <w:color w:val="000000"/>
          <w:sz w:val="20"/>
          <w:szCs w:val="20"/>
          <w:lang w:eastAsia="en-GB"/>
        </w:rPr>
      </w:pPr>
    </w:p>
    <w:p w14:paraId="06FC13AC" w14:textId="77777777" w:rsidR="004B5C51" w:rsidRDefault="004B5C51" w:rsidP="004A38E3">
      <w:pPr>
        <w:sectPr w:rsidR="004B5C51" w:rsidSect="004B5C51">
          <w:headerReference w:type="default" r:id="rId11"/>
          <w:footerReference w:type="default" r:id="rId12"/>
          <w:pgSz w:w="11906" w:h="16838"/>
          <w:pgMar w:top="1701" w:right="851" w:bottom="1418" w:left="851" w:header="709" w:footer="454" w:gutter="0"/>
          <w:cols w:num="2" w:space="708"/>
          <w:docGrid w:linePitch="360"/>
        </w:sectPr>
      </w:pPr>
    </w:p>
    <w:p w14:paraId="5C9066D8" w14:textId="77777777" w:rsidR="008C1B99" w:rsidRDefault="008C1B99">
      <w:pPr>
        <w:spacing w:after="0" w:line="240" w:lineRule="auto"/>
      </w:pPr>
    </w:p>
    <w:p w14:paraId="52684C16" w14:textId="44037F09" w:rsidR="00551083" w:rsidRDefault="001A5AE9" w:rsidP="009F4F8E">
      <w:r w:rsidRPr="00321737">
        <w:rPr>
          <w:noProof/>
        </w:rPr>
        <w:drawing>
          <wp:anchor distT="0" distB="0" distL="114300" distR="114300" simplePos="0" relativeHeight="251662336" behindDoc="1" locked="0" layoutInCell="1" allowOverlap="1" wp14:anchorId="3A2C682F" wp14:editId="747B6DF5">
            <wp:simplePos x="0" y="0"/>
            <wp:positionH relativeFrom="column">
              <wp:posOffset>0</wp:posOffset>
            </wp:positionH>
            <wp:positionV relativeFrom="paragraph">
              <wp:posOffset>2301875</wp:posOffset>
            </wp:positionV>
            <wp:extent cx="1574165" cy="1212850"/>
            <wp:effectExtent l="0" t="0" r="6985" b="6350"/>
            <wp:wrapTight wrapText="bothSides">
              <wp:wrapPolygon edited="0">
                <wp:start x="0" y="0"/>
                <wp:lineTo x="0" y="21374"/>
                <wp:lineTo x="21434" y="21374"/>
                <wp:lineTo x="21434" y="0"/>
                <wp:lineTo x="0" y="0"/>
              </wp:wrapPolygon>
            </wp:wrapTight>
            <wp:docPr id="28" name="Picture 28" descr="We value your feedback" title="We value your feedback">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eedback_colour.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574165" cy="1212850"/>
                    </a:xfrm>
                    <a:prstGeom prst="rect">
                      <a:avLst/>
                    </a:prstGeom>
                  </pic:spPr>
                </pic:pic>
              </a:graphicData>
            </a:graphic>
            <wp14:sizeRelH relativeFrom="page">
              <wp14:pctWidth>0</wp14:pctWidth>
            </wp14:sizeRelH>
            <wp14:sizeRelV relativeFrom="page">
              <wp14:pctHeight>0</wp14:pctHeight>
            </wp14:sizeRelV>
          </wp:anchor>
        </w:drawing>
      </w:r>
      <w:r w:rsidRPr="00321737">
        <w:rPr>
          <w:noProof/>
        </w:rPr>
        <mc:AlternateContent>
          <mc:Choice Requires="wps">
            <w:drawing>
              <wp:anchor distT="0" distB="0" distL="114300" distR="114300" simplePos="0" relativeHeight="251659264" behindDoc="0" locked="0" layoutInCell="1" allowOverlap="1" wp14:anchorId="39C9E540" wp14:editId="798125BD">
                <wp:simplePos x="0" y="0"/>
                <wp:positionH relativeFrom="column">
                  <wp:posOffset>1270</wp:posOffset>
                </wp:positionH>
                <wp:positionV relativeFrom="paragraph">
                  <wp:posOffset>3613623</wp:posOffset>
                </wp:positionV>
                <wp:extent cx="6281420" cy="861060"/>
                <wp:effectExtent l="0" t="0" r="0" b="0"/>
                <wp:wrapNone/>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1420" cy="861060"/>
                        </a:xfrm>
                        <a:prstGeom prst="rect">
                          <a:avLst/>
                        </a:prstGeom>
                        <a:noFill/>
                        <a:ln w="9525">
                          <a:noFill/>
                          <a:miter lim="800000"/>
                          <a:headEnd/>
                          <a:tailEnd/>
                        </a:ln>
                      </wps:spPr>
                      <wps:txbx>
                        <w:txbxContent>
                          <w:p w14:paraId="00020DD3" w14:textId="791FB1BC" w:rsidR="00321737" w:rsidRPr="00795087" w:rsidRDefault="00321737" w:rsidP="00321737">
                            <w:pPr>
                              <w:suppressAutoHyphens/>
                              <w:autoSpaceDE w:val="0"/>
                              <w:autoSpaceDN w:val="0"/>
                              <w:adjustRightInd w:val="0"/>
                              <w:spacing w:after="57" w:line="288" w:lineRule="auto"/>
                              <w:textAlignment w:val="center"/>
                              <w:rPr>
                                <w:rFonts w:cs="Arial"/>
                                <w:color w:val="000000"/>
                                <w:sz w:val="16"/>
                                <w:szCs w:val="16"/>
                              </w:rPr>
                            </w:pPr>
                            <w:r w:rsidRPr="00795087">
                              <w:rPr>
                                <w:rFonts w:cs="Arial"/>
                                <w:color w:val="000000"/>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15" w:history="1">
                              <w:r w:rsidRPr="00321737">
                                <w:rPr>
                                  <w:rStyle w:val="hyperlinks"/>
                                  <w:rFonts w:cs="Arial"/>
                                  <w:color w:val="0000FF"/>
                                  <w:sz w:val="16"/>
                                  <w:szCs w:val="16"/>
                                  <w:u w:val="single"/>
                                </w:rPr>
                                <w:t>www.ocr.org.uk/expression-of-interest</w:t>
                              </w:r>
                            </w:hyperlink>
                          </w:p>
                          <w:p w14:paraId="69D8F625" w14:textId="6A0D6297" w:rsidR="00321737" w:rsidRPr="00795087" w:rsidRDefault="00321737" w:rsidP="00321737">
                            <w:pPr>
                              <w:suppressAutoHyphens/>
                              <w:autoSpaceDE w:val="0"/>
                              <w:autoSpaceDN w:val="0"/>
                              <w:adjustRightInd w:val="0"/>
                              <w:spacing w:after="57" w:line="288" w:lineRule="auto"/>
                              <w:textAlignment w:val="center"/>
                              <w:rPr>
                                <w:rFonts w:cs="Arial"/>
                                <w:color w:val="0000FF"/>
                                <w:sz w:val="16"/>
                                <w:szCs w:val="16"/>
                                <w:u w:val="thick"/>
                              </w:rPr>
                            </w:pPr>
                            <w:r w:rsidRPr="00795087">
                              <w:rPr>
                                <w:rFonts w:cs="Arial"/>
                                <w:color w:val="000000"/>
                                <w:sz w:val="16"/>
                                <w:szCs w:val="16"/>
                              </w:rPr>
                              <w:t xml:space="preserve">Looking for a resource? There is now a quick and easy search tool to help find free resources for your qualification: </w:t>
                            </w:r>
                            <w:r w:rsidRPr="00795087">
                              <w:rPr>
                                <w:rFonts w:cs="Arial"/>
                                <w:color w:val="000000"/>
                                <w:sz w:val="16"/>
                                <w:szCs w:val="16"/>
                              </w:rPr>
                              <w:br/>
                            </w:r>
                            <w:hyperlink r:id="rId16" w:history="1">
                              <w:r w:rsidRPr="00321737">
                                <w:rPr>
                                  <w:rStyle w:val="hyperlinks"/>
                                  <w:rFonts w:cs="Arial"/>
                                  <w:color w:val="0000FF"/>
                                  <w:sz w:val="16"/>
                                  <w:szCs w:val="16"/>
                                  <w:u w:val="single"/>
                                </w:rPr>
                                <w:t>www.ocr.org.uk/i-want-to/find-resources/</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9C9E540" id="_x0000_t202" coordsize="21600,21600" o:spt="202" path="m,l,21600r21600,l21600,xe">
                <v:stroke joinstyle="miter"/>
                <v:path gradientshapeok="t" o:connecttype="rect"/>
              </v:shapetype>
              <v:shape id="Text Box 2" o:spid="_x0000_s1026" type="#_x0000_t202" style="position:absolute;margin-left:.1pt;margin-top:284.55pt;width:494.6pt;height:67.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" filled="f" stroked="f">
                <v:textbox>
                  <w:txbxContent>
                    <w:p w14:paraId="00020DD3" w14:textId="791FB1BC" w:rsidR="00321737" w:rsidRPr="00795087" w:rsidRDefault="00321737" w:rsidP="00321737">
                      <w:pPr>
                        <w:suppressAutoHyphens/>
                        <w:autoSpaceDE w:val="0"/>
                        <w:autoSpaceDN w:val="0"/>
                        <w:adjustRightInd w:val="0"/>
                        <w:spacing w:after="57" w:line="288" w:lineRule="auto"/>
                        <w:textAlignment w:val="center"/>
                        <w:rPr>
                          <w:rFonts w:cs="Arial"/>
                          <w:color w:val="000000"/>
                          <w:sz w:val="16"/>
                          <w:szCs w:val="16"/>
                        </w:rPr>
                      </w:pPr>
                      <w:r w:rsidRPr="00795087">
                        <w:rPr>
                          <w:rFonts w:cs="Arial"/>
                          <w:color w:val="000000"/>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17" w:history="1">
                        <w:r w:rsidRPr="00321737">
                          <w:rPr>
                            <w:rStyle w:val="hyperlinks"/>
                            <w:rFonts w:cs="Arial"/>
                            <w:color w:val="0000FF"/>
                            <w:sz w:val="16"/>
                            <w:szCs w:val="16"/>
                            <w:u w:val="single"/>
                          </w:rPr>
                          <w:t>www.ocr.org.uk/expression-of-interest</w:t>
                        </w:r>
                      </w:hyperlink>
                    </w:p>
                    <w:p w14:paraId="69D8F625" w14:textId="6A0D6297" w:rsidR="00321737" w:rsidRPr="00795087" w:rsidRDefault="00321737" w:rsidP="00321737">
                      <w:pPr>
                        <w:suppressAutoHyphens/>
                        <w:autoSpaceDE w:val="0"/>
                        <w:autoSpaceDN w:val="0"/>
                        <w:adjustRightInd w:val="0"/>
                        <w:spacing w:after="57" w:line="288" w:lineRule="auto"/>
                        <w:textAlignment w:val="center"/>
                        <w:rPr>
                          <w:rFonts w:cs="Arial"/>
                          <w:color w:val="0000FF"/>
                          <w:sz w:val="16"/>
                          <w:szCs w:val="16"/>
                          <w:u w:val="thick"/>
                        </w:rPr>
                      </w:pPr>
                      <w:r w:rsidRPr="00795087">
                        <w:rPr>
                          <w:rFonts w:cs="Arial"/>
                          <w:color w:val="000000"/>
                          <w:sz w:val="16"/>
                          <w:szCs w:val="16"/>
                        </w:rPr>
                        <w:t xml:space="preserve">Looking for a resource? There is now a quick and easy search tool to help find free resources for your qualification: </w:t>
                      </w:r>
                      <w:r w:rsidRPr="00795087">
                        <w:rPr>
                          <w:rFonts w:cs="Arial"/>
                          <w:color w:val="000000"/>
                          <w:sz w:val="16"/>
                          <w:szCs w:val="16"/>
                        </w:rPr>
                        <w:br/>
                      </w:r>
                      <w:hyperlink r:id="rId18" w:history="1">
                        <w:r w:rsidRPr="00321737">
                          <w:rPr>
                            <w:rStyle w:val="hyperlinks"/>
                            <w:rFonts w:cs="Arial"/>
                            <w:color w:val="0000FF"/>
                            <w:sz w:val="16"/>
                            <w:szCs w:val="16"/>
                            <w:u w:val="single"/>
                          </w:rPr>
                          <w:t>www.ocr.org.uk/i-want-to/find-resources/</w:t>
                        </w:r>
                      </w:hyperlink>
                    </w:p>
                  </w:txbxContent>
                </v:textbox>
              </v:shape>
            </w:pict>
          </mc:Fallback>
        </mc:AlternateContent>
      </w:r>
      <w:r w:rsidRPr="00321737">
        <w:rPr>
          <w:noProof/>
        </w:rPr>
        <mc:AlternateContent>
          <mc:Choice Requires="wps">
            <w:drawing>
              <wp:anchor distT="0" distB="0" distL="114300" distR="114300" simplePos="0" relativeHeight="251661312" behindDoc="0" locked="0" layoutInCell="1" allowOverlap="1" wp14:anchorId="4A0126F9" wp14:editId="3D66F21F">
                <wp:simplePos x="0" y="0"/>
                <wp:positionH relativeFrom="column">
                  <wp:posOffset>7620</wp:posOffset>
                </wp:positionH>
                <wp:positionV relativeFrom="paragraph">
                  <wp:posOffset>4573108</wp:posOffset>
                </wp:positionV>
                <wp:extent cx="6409690" cy="1403985"/>
                <wp:effectExtent l="0" t="0" r="0" b="5715"/>
                <wp:wrapNone/>
                <wp:docPr id="31" name="Rounded Rectangle 31" descr="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09690" cy="1403985"/>
                        </a:xfrm>
                        <a:prstGeom prst="roundRect">
                          <a:avLst>
                            <a:gd name="adj" fmla="val 9894"/>
                          </a:avLst>
                        </a:prstGeom>
                        <a:solidFill>
                          <a:srgbClr val="D8D8D8"/>
                        </a:solidFill>
                        <a:ln>
                          <a:noFill/>
                        </a:ln>
                        <a:extLst>
                          <a:ext uri="{91240B29-F687-4F45-9708-019B960494DF}">
                            <a14:hiddenLine xmlns:a14="http://schemas.microsoft.com/office/drawing/2010/main" w="25400">
                              <a:solidFill>
                                <a:srgbClr val="000000"/>
                              </a:solidFill>
                              <a:round/>
                              <a:headEnd/>
                              <a:tailEnd/>
                            </a14:hiddenLine>
                          </a:ext>
                        </a:extLst>
                      </wps:spPr>
                      <wps:txbx>
                        <w:txbxContent>
                          <w:p w14:paraId="63324643" w14:textId="49FCADE4" w:rsidR="00321737" w:rsidRPr="009C1923" w:rsidRDefault="00321737" w:rsidP="00321737">
                            <w:pPr>
                              <w:spacing w:after="0" w:line="360" w:lineRule="auto"/>
                              <w:rPr>
                                <w:rFonts w:cs="Arial"/>
                                <w:color w:val="000000"/>
                                <w:sz w:val="12"/>
                                <w:szCs w:val="12"/>
                              </w:rPr>
                            </w:pPr>
                            <w:r w:rsidRPr="009A4492">
                              <w:rPr>
                                <w:rFonts w:cs="Arial"/>
                                <w:b/>
                                <w:color w:val="000000"/>
                                <w:sz w:val="16"/>
                                <w:szCs w:val="12"/>
                              </w:rPr>
                              <w:t>OCR Resources</w:t>
                            </w:r>
                            <w:r w:rsidRPr="009A4492">
                              <w:rPr>
                                <w:rFonts w:cs="Arial"/>
                                <w:color w:val="000000"/>
                                <w:sz w:val="16"/>
                                <w:szCs w:val="12"/>
                              </w:rPr>
                              <w:t>:</w:t>
                            </w:r>
                            <w:r w:rsidRPr="009A4492">
                              <w:rPr>
                                <w:rFonts w:ascii="Calibri" w:hAnsi="Calibri" w:cs="Arial"/>
                                <w:color w:val="000000"/>
                                <w:sz w:val="16"/>
                                <w:szCs w:val="12"/>
                              </w:rPr>
                              <w:t xml:space="preserve"> </w:t>
                            </w:r>
                            <w:r w:rsidRPr="009A4492">
                              <w:rPr>
                                <w:rFonts w:cs="Arial"/>
                                <w:i/>
                                <w:color w:val="000000"/>
                                <w:sz w:val="16"/>
                                <w:szCs w:val="12"/>
                              </w:rPr>
                              <w:t>the small print</w:t>
                            </w:r>
                            <w:r w:rsidRPr="009A4492">
                              <w:rPr>
                                <w:rFonts w:ascii="Calibri" w:hAnsi="Calibri" w:cs="Arial"/>
                                <w:i/>
                                <w:color w:val="000000"/>
                                <w:sz w:val="16"/>
                                <w:szCs w:val="12"/>
                              </w:rPr>
                              <w:br/>
                            </w:r>
                            <w:r w:rsidRPr="009C1923">
                              <w:rPr>
                                <w:rFonts w:cs="Arial"/>
                                <w:iCs/>
                                <w:color w:val="000000"/>
                                <w:sz w:val="12"/>
                                <w:szCs w:val="12"/>
                              </w:rPr>
                              <w:t xml:space="preserve">OCR’s </w:t>
                            </w:r>
                            <w:r w:rsidRPr="009C1923">
                              <w:rPr>
                                <w:rFonts w:cs="Arial"/>
                                <w:iCs/>
                                <w:color w:val="000000"/>
                                <w:sz w:val="12"/>
                                <w:szCs w:val="12"/>
                                <w:lang w:eastAsia="en-GB"/>
                              </w:rPr>
                              <w:t>resources</w:t>
                            </w:r>
                            <w:r w:rsidRPr="009C1923">
                              <w:rPr>
                                <w:rFonts w:cs="Arial"/>
                                <w:iCs/>
                                <w:color w:val="000000"/>
                                <w:sz w:val="12"/>
                                <w:szCs w:val="12"/>
                              </w:rPr>
                              <w:t xml:space="preserve">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r w:rsidRPr="009C1923">
                              <w:rPr>
                                <w:rFonts w:cs="Arial"/>
                                <w:iCs/>
                                <w:color w:val="000000"/>
                                <w:sz w:val="12"/>
                                <w:szCs w:val="12"/>
                              </w:rPr>
                              <w:br/>
                            </w:r>
                            <w:r w:rsidRPr="009C1923">
                              <w:rPr>
                                <w:rFonts w:cs="Arial"/>
                                <w:color w:val="000000"/>
                                <w:sz w:val="12"/>
                                <w:szCs w:val="12"/>
                              </w:rPr>
                              <w:t>© OCR 20</w:t>
                            </w:r>
                            <w:r w:rsidR="00433F0D">
                              <w:rPr>
                                <w:rFonts w:cs="Arial"/>
                                <w:color w:val="000000"/>
                                <w:sz w:val="12"/>
                                <w:szCs w:val="12"/>
                              </w:rPr>
                              <w:t>20</w:t>
                            </w:r>
                            <w:r w:rsidRPr="009C1923">
                              <w:rPr>
                                <w:rFonts w:cs="Arial"/>
                                <w:color w:val="000000"/>
                                <w:sz w:val="12"/>
                                <w:szCs w:val="12"/>
                              </w:rPr>
                              <w:t xml:space="preserve"> - This resource may be freely copied and distributed, as long as the OCR logo and this message remain intact and OCR is acknowledged as the originator of this work.</w:t>
                            </w:r>
                          </w:p>
                          <w:p w14:paraId="1ABE667D" w14:textId="77777777" w:rsidR="00321737" w:rsidRPr="009C1923" w:rsidRDefault="00321737" w:rsidP="00321737">
                            <w:pPr>
                              <w:spacing w:after="0" w:line="360" w:lineRule="auto"/>
                              <w:rPr>
                                <w:rFonts w:cs="Arial"/>
                                <w:color w:val="000000"/>
                                <w:sz w:val="12"/>
                                <w:szCs w:val="12"/>
                              </w:rPr>
                            </w:pPr>
                            <w:r w:rsidRPr="009C1923">
                              <w:rPr>
                                <w:rFonts w:cs="Arial"/>
                                <w:color w:val="000000"/>
                                <w:sz w:val="12"/>
                                <w:szCs w:val="12"/>
                              </w:rPr>
                              <w:t>OCR acknowledges the use of the following content: n/a</w:t>
                            </w:r>
                          </w:p>
                          <w:p w14:paraId="156E7D57" w14:textId="77777777" w:rsidR="00321737" w:rsidRPr="00580794" w:rsidRDefault="00321737" w:rsidP="00321737">
                            <w:pPr>
                              <w:suppressAutoHyphens/>
                              <w:autoSpaceDE w:val="0"/>
                              <w:autoSpaceDN w:val="0"/>
                              <w:adjustRightInd w:val="0"/>
                              <w:spacing w:after="0" w:line="288" w:lineRule="auto"/>
                              <w:ind w:right="113"/>
                              <w:textAlignment w:val="center"/>
                              <w:rPr>
                                <w:rFonts w:cs="Arial"/>
                                <w:color w:val="0000FF"/>
                                <w:sz w:val="12"/>
                                <w:szCs w:val="12"/>
                                <w:u w:val="thick"/>
                                <w:lang w:eastAsia="en-GB"/>
                              </w:rPr>
                            </w:pPr>
                            <w:r w:rsidRPr="009C1923">
                              <w:rPr>
                                <w:rFonts w:cs="Arial"/>
                                <w:color w:val="000000"/>
                                <w:sz w:val="12"/>
                                <w:szCs w:val="12"/>
                                <w:lang w:eastAsia="en-GB"/>
                              </w:rPr>
                              <w:t xml:space="preserve">Please get in touch if you want to discuss the accessibility of resources we offer to support delivery of our qualifications: </w:t>
                            </w:r>
                            <w:hyperlink r:id="rId19" w:history="1">
                              <w:r w:rsidRPr="009C1923">
                                <w:rPr>
                                  <w:rFonts w:cs="Arial"/>
                                  <w:color w:val="0000FF"/>
                                  <w:sz w:val="12"/>
                                  <w:szCs w:val="12"/>
                                  <w:u w:val="single"/>
                                </w:rPr>
                                <w:t>resources.feedback@ocr.org.uk</w:t>
                              </w:r>
                            </w:hyperlink>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w14:anchorId="4A0126F9" id="Rounded Rectangle 31" o:spid="_x0000_s1027" alt="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style="position:absolute;margin-left:.6pt;margin-top:360.1pt;width:504.7pt;height:110.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648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" fillcolor="#d8d8d8" stroked="f" strokeweight="2pt">
                <v:textbox>
                  <w:txbxContent>
                    <w:p w14:paraId="63324643" w14:textId="49FCADE4" w:rsidR="00321737" w:rsidRPr="009C1923" w:rsidRDefault="00321737" w:rsidP="00321737">
                      <w:pPr>
                        <w:spacing w:after="0" w:line="360" w:lineRule="auto"/>
                        <w:rPr>
                          <w:rFonts w:cs="Arial"/>
                          <w:color w:val="000000"/>
                          <w:sz w:val="12"/>
                          <w:szCs w:val="12"/>
                        </w:rPr>
                      </w:pPr>
                      <w:r w:rsidRPr="009A4492">
                        <w:rPr>
                          <w:rFonts w:cs="Arial"/>
                          <w:b/>
                          <w:color w:val="000000"/>
                          <w:sz w:val="16"/>
                          <w:szCs w:val="12"/>
                        </w:rPr>
                        <w:t>OCR Resources</w:t>
                      </w:r>
                      <w:r w:rsidRPr="009A4492">
                        <w:rPr>
                          <w:rFonts w:cs="Arial"/>
                          <w:color w:val="000000"/>
                          <w:sz w:val="16"/>
                          <w:szCs w:val="12"/>
                        </w:rPr>
                        <w:t>:</w:t>
                      </w:r>
                      <w:r w:rsidRPr="009A4492">
                        <w:rPr>
                          <w:rFonts w:ascii="Calibri" w:hAnsi="Calibri" w:cs="Arial"/>
                          <w:color w:val="000000"/>
                          <w:sz w:val="16"/>
                          <w:szCs w:val="12"/>
                        </w:rPr>
                        <w:t xml:space="preserve"> </w:t>
                      </w:r>
                      <w:r w:rsidRPr="009A4492">
                        <w:rPr>
                          <w:rFonts w:cs="Arial"/>
                          <w:i/>
                          <w:color w:val="000000"/>
                          <w:sz w:val="16"/>
                          <w:szCs w:val="12"/>
                        </w:rPr>
                        <w:t>the small print</w:t>
                      </w:r>
                      <w:r w:rsidRPr="009A4492">
                        <w:rPr>
                          <w:rFonts w:ascii="Calibri" w:hAnsi="Calibri" w:cs="Arial"/>
                          <w:i/>
                          <w:color w:val="000000"/>
                          <w:sz w:val="16"/>
                          <w:szCs w:val="12"/>
                        </w:rPr>
                        <w:br/>
                      </w:r>
                      <w:r w:rsidRPr="009C1923">
                        <w:rPr>
                          <w:rFonts w:cs="Arial"/>
                          <w:iCs/>
                          <w:color w:val="000000"/>
                          <w:sz w:val="12"/>
                          <w:szCs w:val="12"/>
                        </w:rPr>
                        <w:t xml:space="preserve">OCR’s </w:t>
                      </w:r>
                      <w:r w:rsidRPr="009C1923">
                        <w:rPr>
                          <w:rFonts w:cs="Arial"/>
                          <w:iCs/>
                          <w:color w:val="000000"/>
                          <w:sz w:val="12"/>
                          <w:szCs w:val="12"/>
                          <w:lang w:eastAsia="en-GB"/>
                        </w:rPr>
                        <w:t>resources</w:t>
                      </w:r>
                      <w:r w:rsidRPr="009C1923">
                        <w:rPr>
                          <w:rFonts w:cs="Arial"/>
                          <w:iCs/>
                          <w:color w:val="000000"/>
                          <w:sz w:val="12"/>
                          <w:szCs w:val="12"/>
                        </w:rPr>
                        <w:t xml:space="preserve">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r w:rsidRPr="009C1923">
                        <w:rPr>
                          <w:rFonts w:cs="Arial"/>
                          <w:iCs/>
                          <w:color w:val="000000"/>
                          <w:sz w:val="12"/>
                          <w:szCs w:val="12"/>
                        </w:rPr>
                        <w:br/>
                      </w:r>
                      <w:r w:rsidRPr="009C1923">
                        <w:rPr>
                          <w:rFonts w:cs="Arial"/>
                          <w:color w:val="000000"/>
                          <w:sz w:val="12"/>
                          <w:szCs w:val="12"/>
                        </w:rPr>
                        <w:t>© OCR 20</w:t>
                      </w:r>
                      <w:r w:rsidR="00433F0D">
                        <w:rPr>
                          <w:rFonts w:cs="Arial"/>
                          <w:color w:val="000000"/>
                          <w:sz w:val="12"/>
                          <w:szCs w:val="12"/>
                        </w:rPr>
                        <w:t>20</w:t>
                      </w:r>
                      <w:r w:rsidRPr="009C1923">
                        <w:rPr>
                          <w:rFonts w:cs="Arial"/>
                          <w:color w:val="000000"/>
                          <w:sz w:val="12"/>
                          <w:szCs w:val="12"/>
                        </w:rPr>
                        <w:t xml:space="preserve"> - This resource may be freely copied and distributed, as long as the OCR logo and this message remain intact and OCR is acknowledged as the originator of this work.</w:t>
                      </w:r>
                    </w:p>
                    <w:p w14:paraId="1ABE667D" w14:textId="77777777" w:rsidR="00321737" w:rsidRPr="009C1923" w:rsidRDefault="00321737" w:rsidP="00321737">
                      <w:pPr>
                        <w:spacing w:after="0" w:line="360" w:lineRule="auto"/>
                        <w:rPr>
                          <w:rFonts w:cs="Arial"/>
                          <w:color w:val="000000"/>
                          <w:sz w:val="12"/>
                          <w:szCs w:val="12"/>
                        </w:rPr>
                      </w:pPr>
                      <w:r w:rsidRPr="009C1923">
                        <w:rPr>
                          <w:rFonts w:cs="Arial"/>
                          <w:color w:val="000000"/>
                          <w:sz w:val="12"/>
                          <w:szCs w:val="12"/>
                        </w:rPr>
                        <w:t>OCR acknowledges the use of the following content: n/a</w:t>
                      </w:r>
                    </w:p>
                    <w:p w14:paraId="156E7D57" w14:textId="77777777" w:rsidR="00321737" w:rsidRPr="00580794" w:rsidRDefault="00321737" w:rsidP="00321737">
                      <w:pPr>
                        <w:suppressAutoHyphens/>
                        <w:autoSpaceDE w:val="0"/>
                        <w:autoSpaceDN w:val="0"/>
                        <w:adjustRightInd w:val="0"/>
                        <w:spacing w:after="0" w:line="288" w:lineRule="auto"/>
                        <w:ind w:right="113"/>
                        <w:textAlignment w:val="center"/>
                        <w:rPr>
                          <w:rFonts w:cs="Arial"/>
                          <w:color w:val="0000FF"/>
                          <w:sz w:val="12"/>
                          <w:szCs w:val="12"/>
                          <w:u w:val="thick"/>
                          <w:lang w:eastAsia="en-GB"/>
                        </w:rPr>
                      </w:pPr>
                      <w:r w:rsidRPr="009C1923">
                        <w:rPr>
                          <w:rFonts w:cs="Arial"/>
                          <w:color w:val="000000"/>
                          <w:sz w:val="12"/>
                          <w:szCs w:val="12"/>
                          <w:lang w:eastAsia="en-GB"/>
                        </w:rPr>
                        <w:t xml:space="preserve">Please get in touch if you want to discuss the accessibility of resources we offer to support delivery of our qualifications: </w:t>
                      </w:r>
                      <w:hyperlink r:id="rId20" w:history="1">
                        <w:r w:rsidRPr="009C1923">
                          <w:rPr>
                            <w:rFonts w:cs="Arial"/>
                            <w:color w:val="0000FF"/>
                            <w:sz w:val="12"/>
                            <w:szCs w:val="12"/>
                            <w:u w:val="single"/>
                          </w:rPr>
                          <w:t>resources.feedback@ocr.org.uk</w:t>
                        </w:r>
                      </w:hyperlink>
                    </w:p>
                  </w:txbxContent>
                </v:textbox>
              </v:roundrect>
            </w:pict>
          </mc:Fallback>
        </mc:AlternateContent>
      </w:r>
    </w:p>
    <w:sectPr w:rsidR="00551083" w:rsidSect="004B5C51">
      <w:type w:val="continuous"/>
      <w:pgSz w:w="11906" w:h="16838"/>
      <w:pgMar w:top="1701" w:right="851" w:bottom="1418" w:left="851"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E754ED" w14:textId="77777777" w:rsidR="0006633B" w:rsidRDefault="0006633B" w:rsidP="00D21C92">
      <w:r>
        <w:separator/>
      </w:r>
    </w:p>
  </w:endnote>
  <w:endnote w:type="continuationSeparator" w:id="0">
    <w:p w14:paraId="7E99F5D2" w14:textId="77777777" w:rsidR="0006633B" w:rsidRDefault="0006633B" w:rsidP="00D2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altName w:val="Segoe UI"/>
    <w:panose1 w:val="020B0503030403020204"/>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1D865E" w14:textId="03491138" w:rsidR="00E35479" w:rsidRPr="00E35479" w:rsidRDefault="00E35479" w:rsidP="00E35479">
    <w:pPr>
      <w:widowControl w:val="0"/>
      <w:tabs>
        <w:tab w:val="center" w:pos="5103"/>
        <w:tab w:val="right" w:pos="10204"/>
      </w:tabs>
      <w:autoSpaceDE w:val="0"/>
      <w:autoSpaceDN w:val="0"/>
      <w:adjustRightInd w:val="0"/>
      <w:spacing w:after="40" w:line="240" w:lineRule="auto"/>
      <w:jc w:val="center"/>
      <w:rPr>
        <w:b/>
        <w:sz w:val="16"/>
        <w:szCs w:val="16"/>
      </w:rPr>
    </w:pPr>
    <w:r>
      <w:rPr>
        <w:b/>
        <w:noProof/>
        <w:sz w:val="16"/>
        <w:szCs w:val="16"/>
      </w:rPr>
      <mc:AlternateContent>
        <mc:Choice Requires="wps">
          <w:drawing>
            <wp:anchor distT="0" distB="0" distL="114300" distR="114300" simplePos="0" relativeHeight="251667968" behindDoc="0" locked="0" layoutInCell="1" allowOverlap="1" wp14:anchorId="41A02263" wp14:editId="75ADB66B">
              <wp:simplePos x="0" y="0"/>
              <wp:positionH relativeFrom="column">
                <wp:posOffset>-561340</wp:posOffset>
              </wp:positionH>
              <wp:positionV relativeFrom="paragraph">
                <wp:posOffset>-116564</wp:posOffset>
              </wp:positionV>
              <wp:extent cx="7565390" cy="0"/>
              <wp:effectExtent l="0" t="0" r="0" b="0"/>
              <wp:wrapNone/>
              <wp:docPr id="13" name="Straight Connector 13"/>
              <wp:cNvGraphicFramePr/>
              <a:graphic xmlns:a="http://schemas.openxmlformats.org/drawingml/2006/main">
                <a:graphicData uri="http://schemas.microsoft.com/office/word/2010/wordprocessingShape">
                  <wps:wsp>
                    <wps:cNvCnPr/>
                    <wps:spPr>
                      <a:xfrm>
                        <a:off x="0" y="0"/>
                        <a:ext cx="7565390" cy="0"/>
                      </a:xfrm>
                      <a:prstGeom prst="line">
                        <a:avLst/>
                      </a:prstGeom>
                      <a:ln w="15875">
                        <a:solidFill>
                          <a:srgbClr val="8FC4E6"/>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804B9D7" id="Straight Connector 13" o:spid="_x0000_s1026" style="position:absolute;z-index:251667968;visibility:visible;mso-wrap-style:square;mso-wrap-distance-left:9pt;mso-wrap-distance-top:0;mso-wrap-distance-right:9pt;mso-wrap-distance-bottom:0;mso-position-horizontal:absolute;mso-position-horizontal-relative:text;mso-position-vertical:absolute;mso-position-vertical-relative:text" from="-44.2pt,-9.2pt" to="551.5pt,-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" strokecolor="#8fc4e6" strokeweight="1.25pt">
              <v:stroke joinstyle="miter"/>
            </v:line>
          </w:pict>
        </mc:Fallback>
      </mc:AlternateContent>
    </w:r>
    <w:r w:rsidR="00F150E9" w:rsidRPr="00E35479">
      <w:rPr>
        <w:b/>
        <w:sz w:val="16"/>
        <w:szCs w:val="16"/>
      </w:rPr>
      <w:t>EL</w:t>
    </w:r>
    <w:r w:rsidR="008D16EA">
      <w:rPr>
        <w:b/>
        <w:sz w:val="16"/>
        <w:szCs w:val="16"/>
      </w:rPr>
      <w:t>C</w:t>
    </w:r>
    <w:r w:rsidR="00F150E9" w:rsidRPr="00E35479">
      <w:rPr>
        <w:b/>
        <w:sz w:val="16"/>
        <w:szCs w:val="16"/>
      </w:rPr>
      <w:t xml:space="preserve"> 2</w:t>
    </w:r>
    <w:r w:rsidR="008D16EA">
      <w:rPr>
        <w:b/>
        <w:sz w:val="16"/>
        <w:szCs w:val="16"/>
      </w:rPr>
      <w:t>a-2j</w:t>
    </w:r>
  </w:p>
  <w:p w14:paraId="08F67DC3" w14:textId="315077CA" w:rsidR="00E35479" w:rsidRPr="00E35479" w:rsidRDefault="00937FF3" w:rsidP="00E35479">
    <w:pPr>
      <w:widowControl w:val="0"/>
      <w:tabs>
        <w:tab w:val="center" w:pos="5103"/>
        <w:tab w:val="right" w:pos="10204"/>
      </w:tabs>
      <w:autoSpaceDE w:val="0"/>
      <w:autoSpaceDN w:val="0"/>
      <w:adjustRightInd w:val="0"/>
      <w:spacing w:after="40" w:line="240" w:lineRule="auto"/>
      <w:jc w:val="center"/>
      <w:rPr>
        <w:noProof/>
        <w:sz w:val="16"/>
        <w:szCs w:val="16"/>
      </w:rPr>
    </w:pPr>
    <w:r w:rsidRPr="00E35479">
      <w:rPr>
        <w:sz w:val="16"/>
        <w:szCs w:val="16"/>
      </w:rPr>
      <w:fldChar w:fldCharType="begin"/>
    </w:r>
    <w:r w:rsidRPr="00E35479">
      <w:rPr>
        <w:sz w:val="16"/>
        <w:szCs w:val="16"/>
      </w:rPr>
      <w:instrText xml:space="preserve"> PAGE   \* MERGEFORMAT </w:instrText>
    </w:r>
    <w:r w:rsidRPr="00E35479">
      <w:rPr>
        <w:sz w:val="16"/>
        <w:szCs w:val="16"/>
      </w:rPr>
      <w:fldChar w:fldCharType="separate"/>
    </w:r>
    <w:r w:rsidR="006840F3" w:rsidRPr="00E35479">
      <w:rPr>
        <w:noProof/>
        <w:sz w:val="16"/>
        <w:szCs w:val="16"/>
      </w:rPr>
      <w:t>2</w:t>
    </w:r>
    <w:r w:rsidRPr="00E35479">
      <w:rPr>
        <w:noProof/>
        <w:sz w:val="16"/>
        <w:szCs w:val="16"/>
      </w:rPr>
      <w:fldChar w:fldCharType="end"/>
    </w:r>
  </w:p>
  <w:p w14:paraId="7DD0BB81" w14:textId="7DE9A5D8" w:rsidR="00360AE7" w:rsidRPr="00E35479" w:rsidRDefault="00E35479" w:rsidP="00E35479">
    <w:pPr>
      <w:widowControl w:val="0"/>
      <w:tabs>
        <w:tab w:val="center" w:pos="5103"/>
        <w:tab w:val="right" w:pos="10204"/>
      </w:tabs>
      <w:autoSpaceDE w:val="0"/>
      <w:autoSpaceDN w:val="0"/>
      <w:adjustRightInd w:val="0"/>
      <w:spacing w:after="40" w:line="240" w:lineRule="auto"/>
      <w:jc w:val="center"/>
      <w:rPr>
        <w:rFonts w:cs="Arial"/>
        <w:sz w:val="16"/>
        <w:szCs w:val="16"/>
      </w:rPr>
    </w:pPr>
    <w:r w:rsidRPr="00E35479">
      <w:rPr>
        <w:rFonts w:cs="Arial"/>
        <w:sz w:val="16"/>
        <w:szCs w:val="16"/>
      </w:rPr>
      <w:t xml:space="preserve">These resources have been adapted from the OUP Twenty First Century resources written for R591 with kind permission of </w:t>
    </w:r>
    <w:r w:rsidR="001C5CFF">
      <w:rPr>
        <w:rFonts w:cs="Arial"/>
        <w:sz w:val="16"/>
        <w:szCs w:val="16"/>
      </w:rPr>
      <w:br/>
    </w:r>
    <w:r w:rsidRPr="00E35479">
      <w:rPr>
        <w:rFonts w:cs="Arial"/>
        <w:sz w:val="16"/>
        <w:szCs w:val="16"/>
      </w:rPr>
      <w:t>Oxford University Press, University of York Science Education Group supported by the Salters' Institute, and the Nuffield Foundation.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6A1325" w14:textId="5D4D28F9" w:rsidR="00EB1E08" w:rsidRPr="00E35479" w:rsidRDefault="00EB1E08" w:rsidP="00EB1E08">
    <w:pPr>
      <w:widowControl w:val="0"/>
      <w:tabs>
        <w:tab w:val="center" w:pos="5103"/>
        <w:tab w:val="right" w:pos="10204"/>
      </w:tabs>
      <w:autoSpaceDE w:val="0"/>
      <w:autoSpaceDN w:val="0"/>
      <w:adjustRightInd w:val="0"/>
      <w:spacing w:after="40" w:line="240" w:lineRule="auto"/>
      <w:jc w:val="center"/>
      <w:rPr>
        <w:b/>
        <w:sz w:val="16"/>
        <w:szCs w:val="16"/>
      </w:rPr>
    </w:pPr>
    <w:r>
      <w:rPr>
        <w:b/>
        <w:noProof/>
        <w:sz w:val="16"/>
        <w:szCs w:val="16"/>
      </w:rPr>
      <mc:AlternateContent>
        <mc:Choice Requires="wps">
          <w:drawing>
            <wp:anchor distT="0" distB="0" distL="114300" distR="114300" simplePos="0" relativeHeight="251676160" behindDoc="0" locked="0" layoutInCell="1" allowOverlap="1" wp14:anchorId="1D5A8B93" wp14:editId="32F51086">
              <wp:simplePos x="0" y="0"/>
              <wp:positionH relativeFrom="column">
                <wp:posOffset>-561340</wp:posOffset>
              </wp:positionH>
              <wp:positionV relativeFrom="paragraph">
                <wp:posOffset>-49530</wp:posOffset>
              </wp:positionV>
              <wp:extent cx="7565390" cy="0"/>
              <wp:effectExtent l="0" t="0" r="0" b="0"/>
              <wp:wrapNone/>
              <wp:docPr id="17" name="Straight Connector 17"/>
              <wp:cNvGraphicFramePr/>
              <a:graphic xmlns:a="http://schemas.openxmlformats.org/drawingml/2006/main">
                <a:graphicData uri="http://schemas.microsoft.com/office/word/2010/wordprocessingShape">
                  <wps:wsp>
                    <wps:cNvCnPr/>
                    <wps:spPr>
                      <a:xfrm>
                        <a:off x="0" y="0"/>
                        <a:ext cx="7565390" cy="0"/>
                      </a:xfrm>
                      <a:prstGeom prst="line">
                        <a:avLst/>
                      </a:prstGeom>
                      <a:ln w="15875">
                        <a:solidFill>
                          <a:srgbClr val="8FC4E6"/>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517EF13" id="Straight Connector 17" o:spid="_x0000_s1026" style="position:absolute;z-index:251676160;visibility:visible;mso-wrap-style:square;mso-wrap-distance-left:9pt;mso-wrap-distance-top:0;mso-wrap-distance-right:9pt;mso-wrap-distance-bottom:0;mso-position-horizontal:absolute;mso-position-horizontal-relative:text;mso-position-vertical:absolute;mso-position-vertical-relative:text" from="-44.2pt,-3.9pt" to="551.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" strokecolor="#8fc4e6" strokeweight="1.25pt">
              <v:stroke joinstyle="miter"/>
            </v:line>
          </w:pict>
        </mc:Fallback>
      </mc:AlternateContent>
    </w:r>
    <w:r w:rsidRPr="00E35479">
      <w:rPr>
        <w:b/>
        <w:sz w:val="16"/>
        <w:szCs w:val="16"/>
      </w:rPr>
      <w:t>EL</w:t>
    </w:r>
    <w:r w:rsidR="008D16EA">
      <w:rPr>
        <w:b/>
        <w:sz w:val="16"/>
        <w:szCs w:val="16"/>
      </w:rPr>
      <w:t>C</w:t>
    </w:r>
    <w:r w:rsidRPr="00E35479">
      <w:rPr>
        <w:b/>
        <w:sz w:val="16"/>
        <w:szCs w:val="16"/>
      </w:rPr>
      <w:t xml:space="preserve"> 2</w:t>
    </w:r>
    <w:r w:rsidR="00E53D4C">
      <w:rPr>
        <w:b/>
        <w:sz w:val="16"/>
        <w:szCs w:val="16"/>
      </w:rPr>
      <w:t>a-2</w:t>
    </w:r>
    <w:r w:rsidR="008D16EA">
      <w:rPr>
        <w:b/>
        <w:sz w:val="16"/>
        <w:szCs w:val="16"/>
      </w:rPr>
      <w:t>j</w:t>
    </w:r>
  </w:p>
  <w:p w14:paraId="516D246B" w14:textId="77777777" w:rsidR="00EB1E08" w:rsidRPr="00E35479" w:rsidRDefault="00EB1E08" w:rsidP="00EB1E08">
    <w:pPr>
      <w:widowControl w:val="0"/>
      <w:tabs>
        <w:tab w:val="center" w:pos="5103"/>
        <w:tab w:val="right" w:pos="10204"/>
      </w:tabs>
      <w:autoSpaceDE w:val="0"/>
      <w:autoSpaceDN w:val="0"/>
      <w:adjustRightInd w:val="0"/>
      <w:spacing w:after="40" w:line="240" w:lineRule="auto"/>
      <w:jc w:val="center"/>
      <w:rPr>
        <w:noProof/>
        <w:sz w:val="16"/>
        <w:szCs w:val="16"/>
      </w:rPr>
    </w:pPr>
    <w:r w:rsidRPr="00E35479">
      <w:rPr>
        <w:sz w:val="16"/>
        <w:szCs w:val="16"/>
      </w:rPr>
      <w:fldChar w:fldCharType="begin"/>
    </w:r>
    <w:r w:rsidRPr="00E35479">
      <w:rPr>
        <w:sz w:val="16"/>
        <w:szCs w:val="16"/>
      </w:rPr>
      <w:instrText xml:space="preserve"> PAGE   \* MERGEFORMAT </w:instrText>
    </w:r>
    <w:r w:rsidRPr="00E35479">
      <w:rPr>
        <w:sz w:val="16"/>
        <w:szCs w:val="16"/>
      </w:rPr>
      <w:fldChar w:fldCharType="separate"/>
    </w:r>
    <w:r>
      <w:rPr>
        <w:sz w:val="16"/>
        <w:szCs w:val="16"/>
      </w:rPr>
      <w:t>4</w:t>
    </w:r>
    <w:r w:rsidRPr="00E35479">
      <w:rPr>
        <w:noProof/>
        <w:sz w:val="16"/>
        <w:szCs w:val="16"/>
      </w:rPr>
      <w:fldChar w:fldCharType="end"/>
    </w:r>
  </w:p>
  <w:p w14:paraId="0C886DA6" w14:textId="3B00FD2D" w:rsidR="006552B3" w:rsidRPr="00EB1E08" w:rsidRDefault="00EB1E08" w:rsidP="00EB1E08">
    <w:pPr>
      <w:widowControl w:val="0"/>
      <w:tabs>
        <w:tab w:val="center" w:pos="5103"/>
        <w:tab w:val="right" w:pos="10204"/>
      </w:tabs>
      <w:autoSpaceDE w:val="0"/>
      <w:autoSpaceDN w:val="0"/>
      <w:adjustRightInd w:val="0"/>
      <w:spacing w:after="40" w:line="240" w:lineRule="auto"/>
      <w:jc w:val="center"/>
      <w:rPr>
        <w:rFonts w:cs="Arial"/>
        <w:sz w:val="16"/>
        <w:szCs w:val="16"/>
      </w:rPr>
    </w:pPr>
    <w:r w:rsidRPr="00E35479">
      <w:rPr>
        <w:rFonts w:cs="Arial"/>
        <w:sz w:val="16"/>
        <w:szCs w:val="16"/>
      </w:rPr>
      <w:t xml:space="preserve">These resources have been adapted from the OUP Twenty First Century resources written for R591 with kind permission of </w:t>
    </w:r>
    <w:r>
      <w:rPr>
        <w:rFonts w:cs="Arial"/>
        <w:sz w:val="16"/>
        <w:szCs w:val="16"/>
      </w:rPr>
      <w:br/>
    </w:r>
    <w:r w:rsidRPr="00E35479">
      <w:rPr>
        <w:rFonts w:cs="Arial"/>
        <w:sz w:val="16"/>
        <w:szCs w:val="16"/>
      </w:rPr>
      <w:t>Oxford University Press, University of York Science Education Group supported by the Salters' Institute, and the Nuffield Foundation.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837E24" w14:textId="77777777" w:rsidR="0006633B" w:rsidRDefault="0006633B" w:rsidP="00D21C92">
      <w:r>
        <w:separator/>
      </w:r>
    </w:p>
  </w:footnote>
  <w:footnote w:type="continuationSeparator" w:id="0">
    <w:p w14:paraId="061DB602" w14:textId="77777777" w:rsidR="0006633B" w:rsidRDefault="0006633B" w:rsidP="00D21C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12A4F8" w14:textId="5573D5B4" w:rsidR="00D04336" w:rsidRPr="002C372E" w:rsidRDefault="00FF7363" w:rsidP="00EB7082">
    <w:pPr>
      <w:pStyle w:val="Header"/>
      <w:rPr>
        <w:sz w:val="6"/>
        <w:szCs w:val="16"/>
      </w:rPr>
    </w:pPr>
    <w:r w:rsidRPr="002C372E">
      <w:rPr>
        <w:noProof/>
        <w:sz w:val="6"/>
        <w:szCs w:val="16"/>
      </w:rPr>
      <w:drawing>
        <wp:anchor distT="0" distB="0" distL="114300" distR="114300" simplePos="0" relativeHeight="251679232" behindDoc="1" locked="0" layoutInCell="1" allowOverlap="1" wp14:anchorId="45E07F09" wp14:editId="54F941D0">
          <wp:simplePos x="0" y="0"/>
          <wp:positionH relativeFrom="column">
            <wp:posOffset>-551180</wp:posOffset>
          </wp:positionH>
          <wp:positionV relativeFrom="paragraph">
            <wp:posOffset>-421005</wp:posOffset>
          </wp:positionV>
          <wp:extent cx="7557770" cy="1078230"/>
          <wp:effectExtent l="0" t="0" r="5080" b="7620"/>
          <wp:wrapTight wrapText="bothSides">
            <wp:wrapPolygon edited="0">
              <wp:start x="0" y="0"/>
              <wp:lineTo x="0" y="21371"/>
              <wp:lineTo x="21560" y="21371"/>
              <wp:lineTo x="21560" y="0"/>
              <wp:lineTo x="0" y="0"/>
            </wp:wrapPolygon>
          </wp:wrapTight>
          <wp:docPr id="3" name="Picture 3" descr="OCR Entry Level Science Teacher Instructions ELC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L_OUP_York_TEP_ELB_2d-2e_port_front.jpg"/>
                  <pic:cNvPicPr/>
                </pic:nvPicPr>
                <pic:blipFill>
                  <a:blip r:embed="rId1">
                    <a:extLst>
                      <a:ext uri="{28A0092B-C50C-407E-A947-70E740481C1C}">
                        <a14:useLocalDpi xmlns:a14="http://schemas.microsoft.com/office/drawing/2010/main" val="0"/>
                      </a:ext>
                    </a:extLst>
                  </a:blip>
                  <a:stretch>
                    <a:fillRect/>
                  </a:stretch>
                </pic:blipFill>
                <pic:spPr>
                  <a:xfrm>
                    <a:off x="0" y="0"/>
                    <a:ext cx="7557770" cy="107823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C5F971" w14:textId="634A4722" w:rsidR="008924DC" w:rsidRPr="004A38E3" w:rsidRDefault="008924DC" w:rsidP="00D21C92">
    <w:pPr>
      <w:pStyle w:val="Header"/>
      <w:rPr>
        <w:sz w:val="8"/>
        <w:szCs w:val="16"/>
      </w:rPr>
    </w:pPr>
    <w:r w:rsidRPr="004A38E3">
      <w:rPr>
        <w:noProof/>
        <w:sz w:val="8"/>
        <w:szCs w:val="16"/>
      </w:rPr>
      <w:drawing>
        <wp:anchor distT="0" distB="0" distL="114300" distR="114300" simplePos="0" relativeHeight="251678208" behindDoc="1" locked="0" layoutInCell="1" allowOverlap="1" wp14:anchorId="3397BE51" wp14:editId="4472299D">
          <wp:simplePos x="0" y="0"/>
          <wp:positionH relativeFrom="column">
            <wp:posOffset>-551180</wp:posOffset>
          </wp:positionH>
          <wp:positionV relativeFrom="paragraph">
            <wp:posOffset>-439420</wp:posOffset>
          </wp:positionV>
          <wp:extent cx="7557770" cy="1078230"/>
          <wp:effectExtent l="0" t="0" r="5080" b="7620"/>
          <wp:wrapTight wrapText="bothSides">
            <wp:wrapPolygon edited="0">
              <wp:start x="0" y="0"/>
              <wp:lineTo x="0" y="21371"/>
              <wp:lineTo x="21560" y="21371"/>
              <wp:lineTo x="21560" y="0"/>
              <wp:lineTo x="0" y="0"/>
            </wp:wrapPolygon>
          </wp:wrapTight>
          <wp:docPr id="1" name="Picture 1" descr="OCR Entry Level Science Teacher Instructions ELC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EL_OUP_York_TEP_ELB_2a-2c_port_inner.jpg"/>
                  <pic:cNvPicPr/>
                </pic:nvPicPr>
                <pic:blipFill>
                  <a:blip r:embed="rId1">
                    <a:extLst>
                      <a:ext uri="{28A0092B-C50C-407E-A947-70E740481C1C}">
                        <a14:useLocalDpi xmlns:a14="http://schemas.microsoft.com/office/drawing/2010/main" val="0"/>
                      </a:ext>
                    </a:extLst>
                  </a:blip>
                  <a:stretch>
                    <a:fillRect/>
                  </a:stretch>
                </pic:blipFill>
                <pic:spPr>
                  <a:xfrm>
                    <a:off x="0" y="0"/>
                    <a:ext cx="7557770" cy="107823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1F6E0DA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41B1CEF"/>
    <w:multiLevelType w:val="multilevel"/>
    <w:tmpl w:val="6C50BAA2"/>
    <w:styleLink w:val="Number"/>
    <w:lvl w:ilvl="0">
      <w:start w:val="1"/>
      <w:numFmt w:val="decimal"/>
      <w:lvlText w:val="%1"/>
      <w:lvlJc w:val="left"/>
      <w:pPr>
        <w:tabs>
          <w:tab w:val="num" w:pos="360"/>
        </w:tabs>
        <w:ind w:left="360" w:hanging="360"/>
      </w:pPr>
      <w:rPr>
        <w:rFonts w:hint="default"/>
        <w:b/>
        <w:i w:val="0"/>
        <w:sz w:val="20"/>
      </w:rPr>
    </w:lvl>
    <w:lvl w:ilvl="1">
      <w:start w:val="1"/>
      <w:numFmt w:val="lowerLetter"/>
      <w:lvlText w:val="%2"/>
      <w:lvlJc w:val="left"/>
      <w:pPr>
        <w:tabs>
          <w:tab w:val="num" w:pos="680"/>
        </w:tabs>
        <w:ind w:left="680" w:hanging="340"/>
      </w:pPr>
      <w:rPr>
        <w:rFonts w:hint="default"/>
        <w:b/>
        <w:bCs w:val="0"/>
        <w:i w:val="0"/>
        <w:iCs w:val="0"/>
        <w:caps w:val="0"/>
        <w:smallCaps w:val="0"/>
        <w:strike w:val="0"/>
        <w:dstrike w:val="0"/>
        <w:outline w:val="0"/>
        <w:shadow w:val="0"/>
        <w:emboss w:val="0"/>
        <w:imprint w:val="0"/>
        <w:vanish w:val="0"/>
        <w:color w:val="000000"/>
        <w:spacing w:val="0"/>
        <w:kern w:val="0"/>
        <w:position w:val="0"/>
        <w:u w:val="none"/>
        <w:vertAlign w:val="baseline"/>
        <w:em w:val="none"/>
      </w:rPr>
    </w:lvl>
    <w:lvl w:ilvl="2">
      <w:start w:val="1"/>
      <w:numFmt w:val="lowerRoman"/>
      <w:lvlText w:val="(%3)"/>
      <w:lvlJc w:val="left"/>
      <w:pPr>
        <w:tabs>
          <w:tab w:val="num" w:pos="1021"/>
        </w:tabs>
        <w:ind w:left="1021" w:hanging="341"/>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081404EB"/>
    <w:multiLevelType w:val="hybridMultilevel"/>
    <w:tmpl w:val="AFF4B4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222271"/>
    <w:multiLevelType w:val="hybridMultilevel"/>
    <w:tmpl w:val="96ACCDEA"/>
    <w:lvl w:ilvl="0" w:tplc="3A760BA4">
      <w:start w:val="1"/>
      <w:numFmt w:val="bullet"/>
      <w:pStyle w:val="MediumGrid21"/>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2B10A31"/>
    <w:multiLevelType w:val="hybridMultilevel"/>
    <w:tmpl w:val="BB505E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AC335F"/>
    <w:multiLevelType w:val="hybridMultilevel"/>
    <w:tmpl w:val="82021764"/>
    <w:lvl w:ilvl="0" w:tplc="D3BEB958">
      <w:start w:val="1"/>
      <w:numFmt w:val="decimal"/>
      <w:lvlText w:val="%1."/>
      <w:lvlJc w:val="left"/>
      <w:pPr>
        <w:ind w:left="360" w:hanging="360"/>
      </w:pPr>
      <w:rPr>
        <w:b/>
        <w:bC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2BD42257"/>
    <w:multiLevelType w:val="multilevel"/>
    <w:tmpl w:val="478634E0"/>
    <w:lvl w:ilvl="0">
      <w:start w:val="1"/>
      <w:numFmt w:val="bullet"/>
      <w:pStyle w:val="Bullet1"/>
      <w:lvlText w:val=""/>
      <w:lvlJc w:val="left"/>
      <w:pPr>
        <w:tabs>
          <w:tab w:val="num" w:pos="342"/>
        </w:tabs>
        <w:ind w:left="342" w:hanging="340"/>
      </w:pPr>
      <w:rPr>
        <w:rFonts w:ascii="Symbol" w:hAnsi="Symbol" w:hint="default"/>
        <w:sz w:val="24"/>
      </w:rPr>
    </w:lvl>
    <w:lvl w:ilvl="1">
      <w:start w:val="1"/>
      <w:numFmt w:val="bullet"/>
      <w:pStyle w:val="Bullet2"/>
      <w:lvlText w:val=""/>
      <w:lvlJc w:val="left"/>
      <w:pPr>
        <w:tabs>
          <w:tab w:val="num" w:pos="682"/>
        </w:tabs>
        <w:ind w:left="682" w:hanging="340"/>
      </w:pPr>
      <w:rPr>
        <w:rFonts w:ascii="Symbol" w:hAnsi="Symbol" w:hint="default"/>
        <w:sz w:val="24"/>
      </w:rPr>
    </w:lvl>
    <w:lvl w:ilvl="2">
      <w:start w:val="1"/>
      <w:numFmt w:val="bullet"/>
      <w:pStyle w:val="Bullet3"/>
      <w:lvlText w:val=""/>
      <w:lvlJc w:val="left"/>
      <w:pPr>
        <w:tabs>
          <w:tab w:val="num" w:pos="1023"/>
        </w:tabs>
        <w:ind w:left="1023" w:hanging="341"/>
      </w:pPr>
      <w:rPr>
        <w:rFonts w:ascii="Symbol" w:hAnsi="Symbol" w:hint="default"/>
        <w:sz w:val="24"/>
      </w:rPr>
    </w:lvl>
    <w:lvl w:ilvl="3">
      <w:start w:val="1"/>
      <w:numFmt w:val="bullet"/>
      <w:lvlText w:val=""/>
      <w:lvlJc w:val="left"/>
      <w:pPr>
        <w:tabs>
          <w:tab w:val="num" w:pos="1448"/>
        </w:tabs>
        <w:ind w:left="1448" w:hanging="360"/>
      </w:pPr>
      <w:rPr>
        <w:rFonts w:ascii="Symbol" w:hAnsi="Symbol" w:hint="default"/>
      </w:rPr>
    </w:lvl>
    <w:lvl w:ilvl="4">
      <w:start w:val="1"/>
      <w:numFmt w:val="bullet"/>
      <w:lvlText w:val=""/>
      <w:lvlJc w:val="left"/>
      <w:pPr>
        <w:tabs>
          <w:tab w:val="num" w:pos="1808"/>
        </w:tabs>
        <w:ind w:left="1808" w:hanging="360"/>
      </w:pPr>
      <w:rPr>
        <w:rFonts w:ascii="Symbol" w:hAnsi="Symbol" w:hint="default"/>
      </w:rPr>
    </w:lvl>
    <w:lvl w:ilvl="5">
      <w:start w:val="1"/>
      <w:numFmt w:val="bullet"/>
      <w:lvlText w:val=""/>
      <w:lvlJc w:val="left"/>
      <w:pPr>
        <w:tabs>
          <w:tab w:val="num" w:pos="2168"/>
        </w:tabs>
        <w:ind w:left="2168" w:hanging="360"/>
      </w:pPr>
      <w:rPr>
        <w:rFonts w:ascii="Wingdings" w:hAnsi="Wingdings" w:hint="default"/>
      </w:rPr>
    </w:lvl>
    <w:lvl w:ilvl="6">
      <w:start w:val="1"/>
      <w:numFmt w:val="bullet"/>
      <w:lvlText w:val=""/>
      <w:lvlJc w:val="left"/>
      <w:pPr>
        <w:tabs>
          <w:tab w:val="num" w:pos="2528"/>
        </w:tabs>
        <w:ind w:left="2528" w:hanging="360"/>
      </w:pPr>
      <w:rPr>
        <w:rFonts w:ascii="Wingdings" w:hAnsi="Wingdings" w:hint="default"/>
      </w:rPr>
    </w:lvl>
    <w:lvl w:ilvl="7">
      <w:start w:val="1"/>
      <w:numFmt w:val="bullet"/>
      <w:lvlText w:val=""/>
      <w:lvlJc w:val="left"/>
      <w:pPr>
        <w:tabs>
          <w:tab w:val="num" w:pos="2888"/>
        </w:tabs>
        <w:ind w:left="2888" w:hanging="360"/>
      </w:pPr>
      <w:rPr>
        <w:rFonts w:ascii="Symbol" w:hAnsi="Symbol" w:hint="default"/>
      </w:rPr>
    </w:lvl>
    <w:lvl w:ilvl="8">
      <w:start w:val="1"/>
      <w:numFmt w:val="bullet"/>
      <w:lvlText w:val=""/>
      <w:lvlJc w:val="left"/>
      <w:pPr>
        <w:tabs>
          <w:tab w:val="num" w:pos="3248"/>
        </w:tabs>
        <w:ind w:left="3248" w:hanging="360"/>
      </w:pPr>
      <w:rPr>
        <w:rFonts w:ascii="Symbol" w:hAnsi="Symbol" w:hint="default"/>
      </w:rPr>
    </w:lvl>
  </w:abstractNum>
  <w:abstractNum w:abstractNumId="7" w15:restartNumberingAfterBreak="0">
    <w:nsid w:val="326E552D"/>
    <w:multiLevelType w:val="hybridMultilevel"/>
    <w:tmpl w:val="B1023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40D218B"/>
    <w:multiLevelType w:val="hybridMultilevel"/>
    <w:tmpl w:val="310288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07E6AA5"/>
    <w:multiLevelType w:val="hybridMultilevel"/>
    <w:tmpl w:val="0E44AE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49014D1"/>
    <w:multiLevelType w:val="multilevel"/>
    <w:tmpl w:val="6C50BAA2"/>
    <w:numStyleLink w:val="Number"/>
  </w:abstractNum>
  <w:abstractNum w:abstractNumId="11" w15:restartNumberingAfterBreak="0">
    <w:nsid w:val="525D6FAC"/>
    <w:multiLevelType w:val="hybridMultilevel"/>
    <w:tmpl w:val="E5DC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38722F8"/>
    <w:multiLevelType w:val="hybridMultilevel"/>
    <w:tmpl w:val="766A65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EE65F69"/>
    <w:multiLevelType w:val="multilevel"/>
    <w:tmpl w:val="2050F51C"/>
    <w:lvl w:ilvl="0">
      <w:start w:val="1"/>
      <w:numFmt w:val="decimal"/>
      <w:pStyle w:val="Number1"/>
      <w:lvlText w:val="%1"/>
      <w:lvlJc w:val="left"/>
      <w:pPr>
        <w:tabs>
          <w:tab w:val="num" w:pos="340"/>
        </w:tabs>
        <w:ind w:left="340" w:hanging="340"/>
      </w:pPr>
      <w:rPr>
        <w:rFonts w:ascii="Arial" w:hAnsi="Arial" w:hint="default"/>
        <w:b/>
        <w:i w:val="0"/>
      </w:rPr>
    </w:lvl>
    <w:lvl w:ilvl="1">
      <w:start w:val="1"/>
      <w:numFmt w:val="lowerLetter"/>
      <w:lvlText w:val="(%2)"/>
      <w:lvlJc w:val="left"/>
      <w:pPr>
        <w:tabs>
          <w:tab w:val="num" w:pos="567"/>
        </w:tabs>
        <w:ind w:left="567" w:hanging="340"/>
      </w:pPr>
      <w:rPr>
        <w:rFonts w:ascii="Arial" w:hAnsi="Arial" w:hint="default"/>
        <w:b/>
        <w:i w:val="0"/>
        <w:sz w:val="20"/>
      </w:rPr>
    </w:lvl>
    <w:lvl w:ilvl="2">
      <w:start w:val="1"/>
      <w:numFmt w:val="lowerRoman"/>
      <w:lvlText w:val="(%3)"/>
      <w:lvlJc w:val="left"/>
      <w:pPr>
        <w:tabs>
          <w:tab w:val="num" w:pos="1021"/>
        </w:tabs>
        <w:ind w:left="1021" w:hanging="341"/>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61246765"/>
    <w:multiLevelType w:val="hybridMultilevel"/>
    <w:tmpl w:val="D8DE56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8DD42BA"/>
    <w:multiLevelType w:val="hybridMultilevel"/>
    <w:tmpl w:val="64EABA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9C3669"/>
    <w:multiLevelType w:val="hybridMultilevel"/>
    <w:tmpl w:val="171035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0"/>
  </w:num>
  <w:num w:numId="4">
    <w:abstractNumId w:val="13"/>
  </w:num>
  <w:num w:numId="5">
    <w:abstractNumId w:val="5"/>
  </w:num>
  <w:num w:numId="6">
    <w:abstractNumId w:val="6"/>
  </w:num>
  <w:num w:numId="7">
    <w:abstractNumId w:val="14"/>
  </w:num>
  <w:num w:numId="8">
    <w:abstractNumId w:val="9"/>
  </w:num>
  <w:num w:numId="9">
    <w:abstractNumId w:val="12"/>
  </w:num>
  <w:num w:numId="10">
    <w:abstractNumId w:val="8"/>
  </w:num>
  <w:num w:numId="11">
    <w:abstractNumId w:val="15"/>
  </w:num>
  <w:num w:numId="12">
    <w:abstractNumId w:val="16"/>
  </w:num>
  <w:num w:numId="13">
    <w:abstractNumId w:val="2"/>
  </w:num>
  <w:num w:numId="14">
    <w:abstractNumId w:val="4"/>
  </w:num>
  <w:num w:numId="15">
    <w:abstractNumId w:val="11"/>
  </w:num>
  <w:num w:numId="16">
    <w:abstractNumId w:val="1"/>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oofState w:spelling="clean" w:grammar="clean"/>
  <w:revisionView w:markup="0"/>
  <w:defaultTabStop w:val="720"/>
  <w:characterSpacingControl w:val="doNotCompress"/>
  <w:hdrShapeDefaults>
    <o:shapedefaults v:ext="edit" spidmax="358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4336"/>
    <w:rsid w:val="00064CD4"/>
    <w:rsid w:val="0006633B"/>
    <w:rsid w:val="000805C5"/>
    <w:rsid w:val="00083F03"/>
    <w:rsid w:val="00085224"/>
    <w:rsid w:val="000C1130"/>
    <w:rsid w:val="000D7D3C"/>
    <w:rsid w:val="000F4579"/>
    <w:rsid w:val="00104DF8"/>
    <w:rsid w:val="00122137"/>
    <w:rsid w:val="00134CA9"/>
    <w:rsid w:val="0014632A"/>
    <w:rsid w:val="0016654B"/>
    <w:rsid w:val="00180ED3"/>
    <w:rsid w:val="001A5AE9"/>
    <w:rsid w:val="001B2783"/>
    <w:rsid w:val="001C3787"/>
    <w:rsid w:val="001C5CFF"/>
    <w:rsid w:val="002022CD"/>
    <w:rsid w:val="00204D4D"/>
    <w:rsid w:val="002652A5"/>
    <w:rsid w:val="00265900"/>
    <w:rsid w:val="00274471"/>
    <w:rsid w:val="002804A7"/>
    <w:rsid w:val="002B5830"/>
    <w:rsid w:val="002C372E"/>
    <w:rsid w:val="002D6A1F"/>
    <w:rsid w:val="002E2964"/>
    <w:rsid w:val="002F2E8A"/>
    <w:rsid w:val="00321737"/>
    <w:rsid w:val="00332731"/>
    <w:rsid w:val="00333D43"/>
    <w:rsid w:val="00337B68"/>
    <w:rsid w:val="00351C83"/>
    <w:rsid w:val="00360AE7"/>
    <w:rsid w:val="003676B4"/>
    <w:rsid w:val="00384833"/>
    <w:rsid w:val="003A01AC"/>
    <w:rsid w:val="003C7C04"/>
    <w:rsid w:val="003D2CF3"/>
    <w:rsid w:val="003F2F45"/>
    <w:rsid w:val="00423CCB"/>
    <w:rsid w:val="00433F0D"/>
    <w:rsid w:val="00463032"/>
    <w:rsid w:val="00472C2E"/>
    <w:rsid w:val="0047466D"/>
    <w:rsid w:val="004A38E3"/>
    <w:rsid w:val="004B5C51"/>
    <w:rsid w:val="004F411A"/>
    <w:rsid w:val="004F74E8"/>
    <w:rsid w:val="00513A44"/>
    <w:rsid w:val="0053413D"/>
    <w:rsid w:val="00551083"/>
    <w:rsid w:val="0058629A"/>
    <w:rsid w:val="005960DC"/>
    <w:rsid w:val="005A2AC3"/>
    <w:rsid w:val="005B2ABD"/>
    <w:rsid w:val="0062342A"/>
    <w:rsid w:val="00651168"/>
    <w:rsid w:val="006552B3"/>
    <w:rsid w:val="00671DB8"/>
    <w:rsid w:val="006840F3"/>
    <w:rsid w:val="006B143C"/>
    <w:rsid w:val="006D1D6F"/>
    <w:rsid w:val="007252E0"/>
    <w:rsid w:val="00794BE4"/>
    <w:rsid w:val="007953E7"/>
    <w:rsid w:val="007B5519"/>
    <w:rsid w:val="007B7752"/>
    <w:rsid w:val="007D5571"/>
    <w:rsid w:val="007F3B74"/>
    <w:rsid w:val="008064FC"/>
    <w:rsid w:val="008324A5"/>
    <w:rsid w:val="0084029E"/>
    <w:rsid w:val="00863C0D"/>
    <w:rsid w:val="00867C19"/>
    <w:rsid w:val="008924DC"/>
    <w:rsid w:val="008A1151"/>
    <w:rsid w:val="008A7968"/>
    <w:rsid w:val="008C1B99"/>
    <w:rsid w:val="008D16EA"/>
    <w:rsid w:val="008D7F7D"/>
    <w:rsid w:val="008E6607"/>
    <w:rsid w:val="00906EBD"/>
    <w:rsid w:val="00914464"/>
    <w:rsid w:val="00937FF3"/>
    <w:rsid w:val="0095139A"/>
    <w:rsid w:val="00951E9A"/>
    <w:rsid w:val="009A013A"/>
    <w:rsid w:val="009A334A"/>
    <w:rsid w:val="009A5976"/>
    <w:rsid w:val="009B0118"/>
    <w:rsid w:val="009D271C"/>
    <w:rsid w:val="009F4F8E"/>
    <w:rsid w:val="00A422E6"/>
    <w:rsid w:val="00A50C70"/>
    <w:rsid w:val="00AB7712"/>
    <w:rsid w:val="00AC6EC7"/>
    <w:rsid w:val="00B5407A"/>
    <w:rsid w:val="00B567FC"/>
    <w:rsid w:val="00B64339"/>
    <w:rsid w:val="00B768FF"/>
    <w:rsid w:val="00C231CB"/>
    <w:rsid w:val="00C360DF"/>
    <w:rsid w:val="00C42387"/>
    <w:rsid w:val="00C83397"/>
    <w:rsid w:val="00CA4837"/>
    <w:rsid w:val="00D04336"/>
    <w:rsid w:val="00D21C92"/>
    <w:rsid w:val="00D36F89"/>
    <w:rsid w:val="00D802E6"/>
    <w:rsid w:val="00DA67FE"/>
    <w:rsid w:val="00DE2A29"/>
    <w:rsid w:val="00DF1EC4"/>
    <w:rsid w:val="00E26AF8"/>
    <w:rsid w:val="00E35479"/>
    <w:rsid w:val="00E53D4C"/>
    <w:rsid w:val="00E6397E"/>
    <w:rsid w:val="00EA71DE"/>
    <w:rsid w:val="00EB1E08"/>
    <w:rsid w:val="00EB7082"/>
    <w:rsid w:val="00F07497"/>
    <w:rsid w:val="00F150E9"/>
    <w:rsid w:val="00F165E9"/>
    <w:rsid w:val="00F171C3"/>
    <w:rsid w:val="00F447AA"/>
    <w:rsid w:val="00F53ED3"/>
    <w:rsid w:val="00F61ACE"/>
    <w:rsid w:val="00FA1F5C"/>
    <w:rsid w:val="00FB2EB4"/>
    <w:rsid w:val="00FF736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35841"/>
    <o:shapelayout v:ext="edit">
      <o:idmap v:ext="edit" data="1"/>
    </o:shapelayout>
  </w:shapeDefaults>
  <w:decimalSymbol w:val="."/>
  <w:listSeparator w:val=","/>
  <w14:docId w14:val="3E2CF121"/>
  <w15:chartTrackingRefBased/>
  <w15:docId w15:val="{48ECB8D2-9063-4CB3-8AA6-DCB53B7B4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4B5C51"/>
    <w:pPr>
      <w:keepNext/>
      <w:keepLines/>
      <w:spacing w:before="120" w:after="0" w:line="240" w:lineRule="auto"/>
      <w:outlineLvl w:val="0"/>
    </w:pPr>
    <w:rPr>
      <w:rFonts w:eastAsia="Times New Roman"/>
      <w:b/>
      <w:bCs/>
      <w:color w:val="8FC4E6"/>
      <w:sz w:val="36"/>
      <w:szCs w:val="28"/>
    </w:rPr>
  </w:style>
  <w:style w:type="paragraph" w:styleId="Heading2">
    <w:name w:val="heading 2"/>
    <w:basedOn w:val="Normal"/>
    <w:next w:val="Normal"/>
    <w:link w:val="Heading2Char"/>
    <w:uiPriority w:val="9"/>
    <w:qFormat/>
    <w:rsid w:val="004B5C51"/>
    <w:pPr>
      <w:keepNext/>
      <w:keepLines/>
      <w:spacing w:before="200" w:after="0"/>
      <w:outlineLvl w:val="1"/>
    </w:pPr>
    <w:rPr>
      <w:rFonts w:eastAsia="Times New Roman"/>
      <w:b/>
      <w:bCs/>
      <w:i/>
      <w:color w:val="000000"/>
      <w:sz w:val="28"/>
      <w:szCs w:val="26"/>
    </w:rPr>
  </w:style>
  <w:style w:type="paragraph" w:styleId="Heading3">
    <w:name w:val="heading 3"/>
    <w:basedOn w:val="Normal"/>
    <w:next w:val="Normal"/>
    <w:link w:val="Heading3Char"/>
    <w:uiPriority w:val="9"/>
    <w:qFormat/>
    <w:rsid w:val="00EB7082"/>
    <w:pPr>
      <w:keepNext/>
      <w:keepLines/>
      <w:spacing w:before="120" w:after="0" w:line="240" w:lineRule="auto"/>
      <w:outlineLvl w:val="2"/>
    </w:pPr>
    <w:rPr>
      <w:rFonts w:eastAsia="Times New Roman"/>
      <w:b/>
      <w:bCs/>
      <w:color w:val="8FC4E6"/>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4B5C51"/>
    <w:rPr>
      <w:rFonts w:ascii="Arial" w:eastAsia="Times New Roman" w:hAnsi="Arial"/>
      <w:b/>
      <w:bCs/>
      <w:color w:val="8FC4E6"/>
      <w:sz w:val="36"/>
      <w:szCs w:val="28"/>
      <w:lang w:eastAsia="en-US"/>
    </w:rPr>
  </w:style>
  <w:style w:type="character" w:customStyle="1" w:styleId="Heading2Char">
    <w:name w:val="Heading 2 Char"/>
    <w:link w:val="Heading2"/>
    <w:uiPriority w:val="9"/>
    <w:rsid w:val="004B5C51"/>
    <w:rPr>
      <w:rFonts w:ascii="Arial" w:eastAsia="Times New Roman" w:hAnsi="Arial"/>
      <w:b/>
      <w:bCs/>
      <w:i/>
      <w:color w:val="000000"/>
      <w:sz w:val="28"/>
      <w:szCs w:val="26"/>
      <w:lang w:eastAsia="en-US"/>
    </w:rPr>
  </w:style>
  <w:style w:type="paragraph" w:customStyle="1" w:styleId="ColorfulList-Accent11">
    <w:name w:val="Colorful List - Accent 11"/>
    <w:basedOn w:val="Normal"/>
    <w:uiPriority w:val="34"/>
    <w:rsid w:val="00D21C92"/>
    <w:pPr>
      <w:ind w:left="720"/>
      <w:contextualSpacing/>
    </w:pPr>
  </w:style>
  <w:style w:type="paragraph" w:customStyle="1" w:styleId="MediumGrid21">
    <w:name w:val="Medium Grid 21"/>
    <w:aliases w:val="Body bullets"/>
    <w:basedOn w:val="ColorfulList-Accent11"/>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EB7082"/>
    <w:rPr>
      <w:rFonts w:ascii="Arial" w:eastAsia="Times New Roman" w:hAnsi="Arial"/>
      <w:b/>
      <w:bCs/>
      <w:color w:val="8FC4E6"/>
      <w:sz w:val="28"/>
      <w:szCs w:val="22"/>
      <w:lang w:eastAsia="en-US"/>
    </w:rPr>
  </w:style>
  <w:style w:type="character" w:styleId="Hyperlink">
    <w:name w:val="Hyperlink"/>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paragraph" w:styleId="TOC1">
    <w:name w:val="toc 1"/>
    <w:basedOn w:val="Normal"/>
    <w:next w:val="Normal"/>
    <w:autoRedefine/>
    <w:uiPriority w:val="39"/>
    <w:unhideWhenUsed/>
    <w:rsid w:val="00AC6EC7"/>
    <w:pPr>
      <w:tabs>
        <w:tab w:val="right" w:leader="dot" w:pos="9639"/>
      </w:tabs>
      <w:spacing w:after="100" w:line="480" w:lineRule="auto"/>
      <w:jc w:val="center"/>
    </w:pPr>
    <w:rPr>
      <w:color w:val="0D0D0D"/>
    </w:rPr>
  </w:style>
  <w:style w:type="paragraph" w:styleId="TOC2">
    <w:name w:val="toc 2"/>
    <w:basedOn w:val="Normal"/>
    <w:next w:val="Normal"/>
    <w:autoRedefine/>
    <w:uiPriority w:val="39"/>
    <w:unhideWhenUsed/>
    <w:rsid w:val="00AC6EC7"/>
    <w:pPr>
      <w:tabs>
        <w:tab w:val="right" w:leader="dot" w:pos="9016"/>
      </w:tabs>
    </w:pPr>
  </w:style>
  <w:style w:type="paragraph" w:styleId="TOC3">
    <w:name w:val="toc 3"/>
    <w:basedOn w:val="Normal"/>
    <w:next w:val="Normal"/>
    <w:autoRedefine/>
    <w:uiPriority w:val="39"/>
    <w:unhideWhenUsed/>
    <w:rsid w:val="00AC6EC7"/>
    <w:pPr>
      <w:ind w:left="440"/>
    </w:pPr>
  </w:style>
  <w:style w:type="paragraph" w:customStyle="1" w:styleId="Text">
    <w:name w:val="Text"/>
    <w:basedOn w:val="Normal"/>
    <w:rsid w:val="008924DC"/>
    <w:pPr>
      <w:spacing w:after="120" w:line="300" w:lineRule="exact"/>
      <w:ind w:right="3175"/>
    </w:pPr>
    <w:rPr>
      <w:rFonts w:eastAsia="Times New Roman"/>
      <w:color w:val="000000"/>
      <w:sz w:val="24"/>
      <w:szCs w:val="24"/>
    </w:rPr>
  </w:style>
  <w:style w:type="paragraph" w:customStyle="1" w:styleId="Number1">
    <w:name w:val="Number 1"/>
    <w:basedOn w:val="Normal"/>
    <w:rsid w:val="008924DC"/>
    <w:pPr>
      <w:numPr>
        <w:numId w:val="4"/>
      </w:numPr>
      <w:spacing w:after="120" w:line="300" w:lineRule="atLeast"/>
      <w:ind w:right="3175"/>
    </w:pPr>
    <w:rPr>
      <w:rFonts w:eastAsia="Times New Roman"/>
      <w:color w:val="000000"/>
      <w:sz w:val="24"/>
      <w:szCs w:val="24"/>
    </w:rPr>
  </w:style>
  <w:style w:type="paragraph" w:styleId="ListParagraph">
    <w:name w:val="List Paragraph"/>
    <w:basedOn w:val="Normal"/>
    <w:uiPriority w:val="34"/>
    <w:qFormat/>
    <w:rsid w:val="00FF7363"/>
    <w:pPr>
      <w:ind w:left="720"/>
      <w:contextualSpacing/>
    </w:pPr>
  </w:style>
  <w:style w:type="paragraph" w:customStyle="1" w:styleId="Bullet1">
    <w:name w:val="Bullet 1"/>
    <w:basedOn w:val="Text"/>
    <w:rsid w:val="00FF7363"/>
    <w:pPr>
      <w:numPr>
        <w:numId w:val="6"/>
      </w:numPr>
    </w:pPr>
  </w:style>
  <w:style w:type="paragraph" w:customStyle="1" w:styleId="Bullet2">
    <w:name w:val="Bullet 2"/>
    <w:basedOn w:val="Bullet1"/>
    <w:rsid w:val="00FF7363"/>
    <w:pPr>
      <w:numPr>
        <w:ilvl w:val="1"/>
      </w:numPr>
      <w:tabs>
        <w:tab w:val="clear" w:pos="682"/>
        <w:tab w:val="num" w:pos="680"/>
      </w:tabs>
    </w:pPr>
  </w:style>
  <w:style w:type="paragraph" w:customStyle="1" w:styleId="Bullet3">
    <w:name w:val="Bullet 3"/>
    <w:basedOn w:val="Text"/>
    <w:rsid w:val="00FF7363"/>
    <w:pPr>
      <w:numPr>
        <w:ilvl w:val="2"/>
        <w:numId w:val="6"/>
      </w:numPr>
    </w:pPr>
  </w:style>
  <w:style w:type="numbering" w:customStyle="1" w:styleId="Number">
    <w:name w:val="Number"/>
    <w:rsid w:val="00F171C3"/>
    <w:pPr>
      <w:numPr>
        <w:numId w:val="16"/>
      </w:numPr>
    </w:pPr>
  </w:style>
  <w:style w:type="character" w:styleId="CommentReference">
    <w:name w:val="annotation reference"/>
    <w:basedOn w:val="DefaultParagraphFont"/>
    <w:uiPriority w:val="99"/>
    <w:semiHidden/>
    <w:unhideWhenUsed/>
    <w:rsid w:val="00F171C3"/>
    <w:rPr>
      <w:sz w:val="16"/>
      <w:szCs w:val="16"/>
    </w:rPr>
  </w:style>
  <w:style w:type="paragraph" w:styleId="CommentText">
    <w:name w:val="annotation text"/>
    <w:basedOn w:val="Normal"/>
    <w:link w:val="CommentTextChar"/>
    <w:uiPriority w:val="99"/>
    <w:semiHidden/>
    <w:unhideWhenUsed/>
    <w:rsid w:val="00F171C3"/>
    <w:pPr>
      <w:spacing w:line="240" w:lineRule="auto"/>
    </w:pPr>
    <w:rPr>
      <w:sz w:val="20"/>
      <w:szCs w:val="20"/>
    </w:rPr>
  </w:style>
  <w:style w:type="character" w:customStyle="1" w:styleId="CommentTextChar">
    <w:name w:val="Comment Text Char"/>
    <w:basedOn w:val="DefaultParagraphFont"/>
    <w:link w:val="CommentText"/>
    <w:uiPriority w:val="99"/>
    <w:semiHidden/>
    <w:rsid w:val="00F171C3"/>
    <w:rPr>
      <w:rFonts w:ascii="Arial" w:hAnsi="Arial"/>
      <w:lang w:eastAsia="en-US"/>
    </w:rPr>
  </w:style>
  <w:style w:type="paragraph" w:styleId="CommentSubject">
    <w:name w:val="annotation subject"/>
    <w:basedOn w:val="CommentText"/>
    <w:next w:val="CommentText"/>
    <w:link w:val="CommentSubjectChar"/>
    <w:uiPriority w:val="99"/>
    <w:semiHidden/>
    <w:unhideWhenUsed/>
    <w:rsid w:val="00F171C3"/>
    <w:rPr>
      <w:b/>
      <w:bCs/>
    </w:rPr>
  </w:style>
  <w:style w:type="character" w:customStyle="1" w:styleId="CommentSubjectChar">
    <w:name w:val="Comment Subject Char"/>
    <w:basedOn w:val="CommentTextChar"/>
    <w:link w:val="CommentSubject"/>
    <w:uiPriority w:val="99"/>
    <w:semiHidden/>
    <w:rsid w:val="00F171C3"/>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du.rsc.org/resources/universal-indicator-rainbow/700.article" TargetMode="External"/><Relationship Id="rId13" Type="http://schemas.openxmlformats.org/officeDocument/2006/relationships/hyperlink" Target="https://www.surveymonkey.co.uk/r/ZL5Z53B" TargetMode="External"/><Relationship Id="rId18" Type="http://schemas.openxmlformats.org/officeDocument/2006/relationships/hyperlink" Target="http://www.ocr.org.uk/i-want-to/find-resources/"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www.ocr.org.uk/expression-of-interest" TargetMode="External"/><Relationship Id="rId2" Type="http://schemas.openxmlformats.org/officeDocument/2006/relationships/numbering" Target="numbering.xml"/><Relationship Id="rId16" Type="http://schemas.openxmlformats.org/officeDocument/2006/relationships/hyperlink" Target="http://www.ocr.org.uk/i-want-to/find-resources/" TargetMode="External"/><Relationship Id="rId20" Type="http://schemas.openxmlformats.org/officeDocument/2006/relationships/hyperlink" Target="mailto:resources.feedback@ocr.org.u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ocr.org.uk/expression-of-interest" TargetMode="External"/><Relationship Id="rId10" Type="http://schemas.openxmlformats.org/officeDocument/2006/relationships/footer" Target="footer1.xml"/><Relationship Id="rId19" Type="http://schemas.openxmlformats.org/officeDocument/2006/relationships/hyperlink" Target="mailto:resources.feedback@ocr.org.uk"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3.jpe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001A4E-E54D-4818-B532-846DE3A02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1033</Words>
  <Characters>5889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OCR Entry Level Science Topic Exploration Pack - Teacher Instructions ELC2</vt:lpstr>
    </vt:vector>
  </TitlesOfParts>
  <Company>Cambridge Assessment</Company>
  <LinksUpToDate>false</LinksUpToDate>
  <CharactersWithSpaces>6909</CharactersWithSpaces>
  <SharedDoc>false</SharedDoc>
  <HLinks>
    <vt:vector size="114" baseType="variant">
      <vt:variant>
        <vt:i4>100</vt:i4>
      </vt:variant>
      <vt:variant>
        <vt:i4>39</vt:i4>
      </vt:variant>
      <vt:variant>
        <vt:i4>0</vt:i4>
      </vt:variant>
      <vt:variant>
        <vt:i4>5</vt:i4>
      </vt:variant>
      <vt:variant>
        <vt:lpwstr/>
      </vt:variant>
      <vt:variant>
        <vt:lpwstr>_Student_Activity</vt:lpwstr>
      </vt:variant>
      <vt:variant>
        <vt:i4>1114118</vt:i4>
      </vt:variant>
      <vt:variant>
        <vt:i4>32</vt:i4>
      </vt:variant>
      <vt:variant>
        <vt:i4>0</vt:i4>
      </vt:variant>
      <vt:variant>
        <vt:i4>5</vt:i4>
      </vt:variant>
      <vt:variant>
        <vt:lpwstr/>
      </vt:variant>
      <vt:variant>
        <vt:lpwstr>_Toc427157828</vt:lpwstr>
      </vt:variant>
      <vt:variant>
        <vt:i4>1114121</vt:i4>
      </vt:variant>
      <vt:variant>
        <vt:i4>26</vt:i4>
      </vt:variant>
      <vt:variant>
        <vt:i4>0</vt:i4>
      </vt:variant>
      <vt:variant>
        <vt:i4>5</vt:i4>
      </vt:variant>
      <vt:variant>
        <vt:lpwstr/>
      </vt:variant>
      <vt:variant>
        <vt:lpwstr>_Toc427157827</vt:lpwstr>
      </vt:variant>
      <vt:variant>
        <vt:i4>1114120</vt:i4>
      </vt:variant>
      <vt:variant>
        <vt:i4>20</vt:i4>
      </vt:variant>
      <vt:variant>
        <vt:i4>0</vt:i4>
      </vt:variant>
      <vt:variant>
        <vt:i4>5</vt:i4>
      </vt:variant>
      <vt:variant>
        <vt:lpwstr/>
      </vt:variant>
      <vt:variant>
        <vt:lpwstr>_Toc427157826</vt:lpwstr>
      </vt:variant>
      <vt:variant>
        <vt:i4>1114123</vt:i4>
      </vt:variant>
      <vt:variant>
        <vt:i4>14</vt:i4>
      </vt:variant>
      <vt:variant>
        <vt:i4>0</vt:i4>
      </vt:variant>
      <vt:variant>
        <vt:i4>5</vt:i4>
      </vt:variant>
      <vt:variant>
        <vt:lpwstr/>
      </vt:variant>
      <vt:variant>
        <vt:lpwstr>_Toc427157825</vt:lpwstr>
      </vt:variant>
      <vt:variant>
        <vt:i4>1114122</vt:i4>
      </vt:variant>
      <vt:variant>
        <vt:i4>8</vt:i4>
      </vt:variant>
      <vt:variant>
        <vt:i4>0</vt:i4>
      </vt:variant>
      <vt:variant>
        <vt:i4>5</vt:i4>
      </vt:variant>
      <vt:variant>
        <vt:lpwstr/>
      </vt:variant>
      <vt:variant>
        <vt:lpwstr>_Toc427157824</vt:lpwstr>
      </vt:variant>
      <vt:variant>
        <vt:i4>1114125</vt:i4>
      </vt:variant>
      <vt:variant>
        <vt:i4>2</vt:i4>
      </vt:variant>
      <vt:variant>
        <vt:i4>0</vt:i4>
      </vt:variant>
      <vt:variant>
        <vt:i4>5</vt:i4>
      </vt:variant>
      <vt:variant>
        <vt:lpwstr/>
      </vt:variant>
      <vt:variant>
        <vt:lpwstr>_Toc427157823</vt:lpwstr>
      </vt:variant>
      <vt:variant>
        <vt:i4>7208975</vt:i4>
      </vt:variant>
      <vt:variant>
        <vt:i4>12</vt:i4>
      </vt:variant>
      <vt:variant>
        <vt:i4>0</vt:i4>
      </vt:variant>
      <vt:variant>
        <vt:i4>5</vt:i4>
      </vt:variant>
      <vt:variant>
        <vt:lpwstr>http://www.ocr.org.uk/i-want-to/find-resources/</vt:lpwstr>
      </vt:variant>
      <vt:variant>
        <vt:lpwstr/>
      </vt:variant>
      <vt:variant>
        <vt:i4>4325393</vt:i4>
      </vt:variant>
      <vt:variant>
        <vt:i4>9</vt:i4>
      </vt:variant>
      <vt:variant>
        <vt:i4>0</vt:i4>
      </vt:variant>
      <vt:variant>
        <vt:i4>5</vt:i4>
      </vt:variant>
      <vt:variant>
        <vt:lpwstr>http://www.ocr.org.uk/expression-of-interest</vt:lpwstr>
      </vt:variant>
      <vt:variant>
        <vt:lpwstr/>
      </vt:variant>
      <vt:variant>
        <vt:i4>5242904</vt:i4>
      </vt:variant>
      <vt:variant>
        <vt:i4>6</vt:i4>
      </vt:variant>
      <vt:variant>
        <vt:i4>0</vt:i4>
      </vt:variant>
      <vt:variant>
        <vt:i4>5</vt:i4>
      </vt:variant>
      <vt:variant>
        <vt:lpwstr>mailto:resources.feedback@ocr.org.uk?subject=I disliked Life Skills Employability Lesson Element Unit 8 Understand how to complete a job search</vt:lpwstr>
      </vt:variant>
      <vt:variant>
        <vt:lpwstr/>
      </vt:variant>
      <vt:variant>
        <vt:i4>6946908</vt:i4>
      </vt:variant>
      <vt:variant>
        <vt:i4>3</vt:i4>
      </vt:variant>
      <vt:variant>
        <vt:i4>0</vt:i4>
      </vt:variant>
      <vt:variant>
        <vt:i4>5</vt:i4>
      </vt:variant>
      <vt:variant>
        <vt:lpwstr>mailto:resources.feedback@ocr.org.uk?subject=I liked Life Skills Employability Lesson Element Unit 8 Understand how to complete a job search</vt:lpwstr>
      </vt:variant>
      <vt:variant>
        <vt:lpwstr/>
      </vt:variant>
      <vt:variant>
        <vt:i4>4063250</vt:i4>
      </vt:variant>
      <vt:variant>
        <vt:i4>0</vt:i4>
      </vt:variant>
      <vt:variant>
        <vt:i4>0</vt:i4>
      </vt:variant>
      <vt:variant>
        <vt:i4>5</vt:i4>
      </vt:variant>
      <vt:variant>
        <vt:lpwstr>mailto:resources.feedback@ocr.org.uk</vt:lpwstr>
      </vt:variant>
      <vt:variant>
        <vt:lpwstr/>
      </vt:variant>
      <vt:variant>
        <vt:i4>131140</vt:i4>
      </vt:variant>
      <vt:variant>
        <vt:i4>-1</vt:i4>
      </vt:variant>
      <vt:variant>
        <vt:i4>2093</vt:i4>
      </vt:variant>
      <vt:variant>
        <vt:i4>1</vt:i4>
      </vt:variant>
      <vt:variant>
        <vt:lpwstr>G_Science_LE_Teach_Front_port</vt:lpwstr>
      </vt:variant>
      <vt:variant>
        <vt:lpwstr/>
      </vt:variant>
      <vt:variant>
        <vt:i4>655443</vt:i4>
      </vt:variant>
      <vt:variant>
        <vt:i4>-1</vt:i4>
      </vt:variant>
      <vt:variant>
        <vt:i4>2094</vt:i4>
      </vt:variant>
      <vt:variant>
        <vt:i4>1</vt:i4>
      </vt:variant>
      <vt:variant>
        <vt:lpwstr>G_Science_LE_Teach_inner_port</vt:lpwstr>
      </vt:variant>
      <vt:variant>
        <vt:lpwstr/>
      </vt:variant>
      <vt:variant>
        <vt:i4>7864360</vt:i4>
      </vt:variant>
      <vt:variant>
        <vt:i4>-1</vt:i4>
      </vt:variant>
      <vt:variant>
        <vt:i4>2100</vt:i4>
      </vt:variant>
      <vt:variant>
        <vt:i4>1</vt:i4>
      </vt:variant>
      <vt:variant>
        <vt:lpwstr>G_Science_LE_Teacher_inner_land</vt:lpwstr>
      </vt:variant>
      <vt:variant>
        <vt:lpwstr/>
      </vt:variant>
      <vt:variant>
        <vt:i4>7209008</vt:i4>
      </vt:variant>
      <vt:variant>
        <vt:i4>-1</vt:i4>
      </vt:variant>
      <vt:variant>
        <vt:i4>2101</vt:i4>
      </vt:variant>
      <vt:variant>
        <vt:i4>1</vt:i4>
      </vt:variant>
      <vt:variant>
        <vt:lpwstr>G_Science_LE_Learner_front_port</vt:lpwstr>
      </vt:variant>
      <vt:variant>
        <vt:lpwstr/>
      </vt:variant>
      <vt:variant>
        <vt:i4>6684711</vt:i4>
      </vt:variant>
      <vt:variant>
        <vt:i4>-1</vt:i4>
      </vt:variant>
      <vt:variant>
        <vt:i4>2102</vt:i4>
      </vt:variant>
      <vt:variant>
        <vt:i4>1</vt:i4>
      </vt:variant>
      <vt:variant>
        <vt:lpwstr>G_Science_LE_Learner_inner_port</vt:lpwstr>
      </vt:variant>
      <vt:variant>
        <vt:lpwstr/>
      </vt:variant>
      <vt:variant>
        <vt:i4>6684729</vt:i4>
      </vt:variant>
      <vt:variant>
        <vt:i4>-1</vt:i4>
      </vt:variant>
      <vt:variant>
        <vt:i4>2103</vt:i4>
      </vt:variant>
      <vt:variant>
        <vt:i4>1</vt:i4>
      </vt:variant>
      <vt:variant>
        <vt:lpwstr>G_Science_LE_Learner_inner_land</vt:lpwstr>
      </vt:variant>
      <vt:variant>
        <vt:lpwstr/>
      </vt:variant>
      <vt:variant>
        <vt:i4>6684711</vt:i4>
      </vt:variant>
      <vt:variant>
        <vt:i4>-1</vt:i4>
      </vt:variant>
      <vt:variant>
        <vt:i4>2104</vt:i4>
      </vt:variant>
      <vt:variant>
        <vt:i4>1</vt:i4>
      </vt:variant>
      <vt:variant>
        <vt:lpwstr>G_Science_LE_Learner_inner_port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OCR Entry Level Science Topic Exploration Pack - Teacher Instructions ELC2</dc:title>
  <dc:subject/>
  <dc:creator>OCR</dc:creator>
  <cp:keywords>Entry Level; Science; ELC2;</cp:keywords>
  <cp:lastModifiedBy>Ramune Bruzinskiene</cp:lastModifiedBy>
  <cp:revision>5</cp:revision>
  <dcterms:created xsi:type="dcterms:W3CDTF">2020-04-17T12:51:00Z</dcterms:created>
  <dcterms:modified xsi:type="dcterms:W3CDTF">2020-04-17T12:57:00Z</dcterms:modified>
</cp:coreProperties>
</file>