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00DC6984" w:rsidR="001051CF" w:rsidRPr="001C6E54" w:rsidRDefault="00F129D7" w:rsidP="00D833FC">
      <w:pPr>
        <w:tabs>
          <w:tab w:val="left" w:pos="3240"/>
          <w:tab w:val="left" w:pos="4962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2ED497D6">
            <wp:simplePos x="0" y="0"/>
            <wp:positionH relativeFrom="page">
              <wp:posOffset>422910</wp:posOffset>
            </wp:positionH>
            <wp:positionV relativeFrom="page">
              <wp:posOffset>514350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AE1157">
        <w:tc>
          <w:tcPr>
            <w:tcW w:w="12718" w:type="dxa"/>
            <w:shd w:val="clear" w:color="auto" w:fill="C3014A"/>
          </w:tcPr>
          <w:p w14:paraId="23F20826" w14:textId="11DC6CD1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7A5D1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Engineering Manufacture</w:t>
            </w:r>
          </w:p>
        </w:tc>
      </w:tr>
      <w:tr w:rsidR="001051CF" w:rsidRPr="001C6E54" w14:paraId="1FF982E0" w14:textId="77777777" w:rsidTr="00AE1157">
        <w:tc>
          <w:tcPr>
            <w:tcW w:w="12718" w:type="dxa"/>
            <w:shd w:val="clear" w:color="auto" w:fill="C3014A"/>
          </w:tcPr>
          <w:p w14:paraId="0CF991BA" w14:textId="31F52F33" w:rsidR="00E3527C" w:rsidRPr="00F129D7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129D7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F129D7">
              <w:rPr>
                <w:rFonts w:ascii="Arial Black" w:hAnsi="Arial Black" w:cs="Arial"/>
                <w:color w:val="FFFFFF" w:themeColor="background1"/>
              </w:rPr>
              <w:t xml:space="preserve"> </w:t>
            </w:r>
            <w:r w:rsidR="007A5D16" w:rsidRPr="00F129D7">
              <w:rPr>
                <w:rFonts w:ascii="Arial Black" w:hAnsi="Arial Black" w:cs="Arial"/>
                <w:color w:val="FFFFFF" w:themeColor="background1"/>
              </w:rPr>
              <w:t>J823</w:t>
            </w:r>
          </w:p>
          <w:p w14:paraId="5D584FC8" w14:textId="1968018F" w:rsidR="001051CF" w:rsidRPr="00F129D7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129D7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7A5D16" w:rsidRPr="00F129D7">
              <w:rPr>
                <w:rFonts w:ascii="Arial Black" w:hAnsi="Arial Black" w:cs="Arial"/>
                <w:color w:val="FFFFFF" w:themeColor="background1"/>
              </w:rPr>
              <w:t>015</w:t>
            </w:r>
          </w:p>
        </w:tc>
      </w:tr>
      <w:tr w:rsidR="001051CF" w:rsidRPr="001C6E54" w14:paraId="296DA66B" w14:textId="77777777" w:rsidTr="00AE1157">
        <w:tc>
          <w:tcPr>
            <w:tcW w:w="12718" w:type="dxa"/>
            <w:shd w:val="clear" w:color="auto" w:fill="C3014A"/>
            <w:vAlign w:val="center"/>
          </w:tcPr>
          <w:p w14:paraId="421E8F56" w14:textId="5DD9D49F" w:rsidR="001051CF" w:rsidRPr="00F129D7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129D7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7EB85687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522"/>
        <w:gridCol w:w="4540"/>
        <w:gridCol w:w="973"/>
        <w:gridCol w:w="1519"/>
        <w:gridCol w:w="1052"/>
        <w:gridCol w:w="1286"/>
        <w:gridCol w:w="697"/>
        <w:gridCol w:w="616"/>
        <w:gridCol w:w="643"/>
        <w:gridCol w:w="634"/>
        <w:gridCol w:w="697"/>
      </w:tblGrid>
      <w:tr w:rsidR="00AA472B" w:rsidRPr="001C6E54" w14:paraId="7657BD1F" w14:textId="77777777" w:rsidTr="00553AA0">
        <w:trPr>
          <w:gridAfter w:val="5"/>
          <w:wAfter w:w="1084" w:type="pct"/>
          <w:trHeight w:hRule="exact" w:val="160"/>
          <w:jc w:val="center"/>
        </w:trPr>
        <w:tc>
          <w:tcPr>
            <w:tcW w:w="3916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CB3EAF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553AA0">
        <w:trPr>
          <w:gridAfter w:val="5"/>
          <w:wAfter w:w="1084" w:type="pct"/>
          <w:trHeight w:val="343"/>
          <w:jc w:val="center"/>
        </w:trPr>
        <w:tc>
          <w:tcPr>
            <w:tcW w:w="3916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CB3EAF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553AA0">
        <w:trPr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CB3EA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2116AC45" w:rsidR="00AA472B" w:rsidRPr="00C90D6B" w:rsidRDefault="007A5D16" w:rsidP="00CB3EAF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5F6ACF">
              <w:rPr>
                <w:sz w:val="26"/>
                <w:szCs w:val="26"/>
              </w:rPr>
              <w:t>Manufacturing a one-off product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CB3EA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3C875A11" w:rsidR="00AA472B" w:rsidRPr="00C90D6B" w:rsidRDefault="00AA472B" w:rsidP="00CB3EA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CB3EAF">
              <w:rPr>
                <w:rFonts w:ascii="Arial" w:hAnsi="Arial" w:cs="Arial"/>
              </w:rPr>
              <w:t>015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CB3EA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78B7C096BDFD4364880C0A7F800D5ADF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5023F6E2" w:rsidR="00AA472B" w:rsidRPr="00C90D6B" w:rsidRDefault="00225E8B" w:rsidP="00CB3EAF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CB3EAF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CB3EAF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553A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CB3EAF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4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CB3EAF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553AA0">
        <w:trPr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62D6DE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19D9FC69" w14:textId="77777777" w:rsidR="00AA472B" w:rsidRPr="00383260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5AB50210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5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553AA0">
        <w:trPr>
          <w:trHeight w:val="359"/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FA4F37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64BDEE1C" w14:textId="77777777" w:rsidR="00AA472B" w:rsidRPr="00383260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65648F32" w14:textId="77777777" w:rsidR="00AA472B" w:rsidRPr="00C90D6B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5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CB3EAF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</w:tbl>
    <w:p w14:paraId="1BC7EB81" w14:textId="707B0C7E" w:rsidR="00553AA0" w:rsidRDefault="00553AA0"/>
    <w:p w14:paraId="3B9B3223" w14:textId="77777777" w:rsidR="00553AA0" w:rsidRDefault="00553AA0">
      <w:r>
        <w:br w:type="page"/>
      </w:r>
    </w:p>
    <w:p w14:paraId="26D2650B" w14:textId="77777777" w:rsidR="00553AA0" w:rsidRDefault="00553AA0"/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1"/>
        <w:gridCol w:w="1183"/>
        <w:gridCol w:w="858"/>
      </w:tblGrid>
      <w:tr w:rsidR="00AA472B" w:rsidRPr="001C6E54" w14:paraId="469A66EF" w14:textId="77777777" w:rsidTr="00553AA0">
        <w:trPr>
          <w:trHeight w:val="420"/>
          <w:jc w:val="center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CB3EAF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CB3EAF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CB3EAF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CB3EAF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553AA0">
        <w:trPr>
          <w:trHeight w:val="366"/>
          <w:jc w:val="center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39B2D4F2" w:rsidR="00AA472B" w:rsidRPr="00CD2429" w:rsidRDefault="00AA472B" w:rsidP="00553AA0">
            <w:pPr>
              <w:tabs>
                <w:tab w:val="left" w:pos="825"/>
                <w:tab w:val="left" w:pos="100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CD242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553AA0" w:rsidRPr="00553AA0">
              <w:rPr>
                <w:rFonts w:ascii="Arial" w:hAnsi="Arial" w:cs="Arial"/>
                <w:b/>
                <w:sz w:val="22"/>
                <w:szCs w:val="22"/>
              </w:rPr>
              <w:t xml:space="preserve">Topic Areas 1.1, 1.2: Interpret an engineering drawing and prepare a production </w:t>
            </w:r>
            <w:r w:rsidR="00553A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53A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53A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53AA0" w:rsidRPr="00553AA0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</w:tc>
        <w:tc>
          <w:tcPr>
            <w:tcW w:w="11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CB3EAF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CB3EAF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553AA0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4DD0AD49" w:rsidR="00AA472B" w:rsidRPr="00CD2429" w:rsidRDefault="00AA472B" w:rsidP="00CB3E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CD2429" w:rsidRPr="00CD242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D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ACE63C7" w:rsidR="00AA472B" w:rsidRPr="00CD2429" w:rsidRDefault="00AA472B" w:rsidP="00CB3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24293649" w:rsidR="00AA472B" w:rsidRPr="00CD2429" w:rsidRDefault="00AA472B" w:rsidP="00CB3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F22B3B2" w14:textId="77777777" w:rsidR="00AA472B" w:rsidRPr="001C6E54" w:rsidRDefault="00AA472B" w:rsidP="00CB3EA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</w:tcPr>
          <w:p w14:paraId="11547767" w14:textId="77777777" w:rsidR="00AA472B" w:rsidRPr="001C6E54" w:rsidRDefault="00AA472B" w:rsidP="00CB3EA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553AA0">
        <w:trPr>
          <w:trHeight w:val="4340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D69E516" w14:textId="77777777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CB4FB09" w14:textId="13974620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D242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plan that includes information that could be used when making the product, however additional content would be required to facilitate manufacture.</w:t>
            </w:r>
          </w:p>
          <w:p w14:paraId="258FAAC6" w14:textId="77777777" w:rsidR="00CD2429" w:rsidRP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60F5705" w14:textId="52863DF4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D242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of the materials needed are identified.</w:t>
            </w:r>
          </w:p>
          <w:p w14:paraId="0303A5FE" w14:textId="77777777" w:rsidR="00CD2429" w:rsidRP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58A30FD" w14:textId="3E03A76A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suitable processes, tools and equipment are identified.</w:t>
            </w:r>
          </w:p>
          <w:p w14:paraId="2D3A5272" w14:textId="77777777" w:rsidR="00CD2429" w:rsidRP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63C96EF" w14:textId="77777777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186090B" w14:textId="5506F046" w:rsid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health and safety issues have been considered. </w:t>
            </w:r>
          </w:p>
          <w:p w14:paraId="2418778F" w14:textId="77777777" w:rsidR="00CD2429" w:rsidRP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BC35B75" w14:textId="2E15A824" w:rsidR="00AA472B" w:rsidRPr="00CD2429" w:rsidRDefault="00CD2429" w:rsidP="00CD242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D2429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quality control measure has been identified.</w:t>
            </w:r>
          </w:p>
          <w:p w14:paraId="44C42ADE" w14:textId="77777777" w:rsidR="008F7D54" w:rsidRDefault="008F7D54" w:rsidP="00CB3EAF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78683" w14:textId="77777777" w:rsidR="008F7D54" w:rsidRDefault="008F7D54" w:rsidP="00CB3EAF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70F3A9" w14:textId="7CC57146" w:rsidR="00AA472B" w:rsidRDefault="00AA472B" w:rsidP="00CB3EAF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77D101FF" w14:textId="28468AC6" w:rsidR="00CD2429" w:rsidRDefault="00CD2429" w:rsidP="00CB3EAF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46A094" w14:textId="77777777" w:rsidR="00553AA0" w:rsidRPr="00553AA0" w:rsidRDefault="00553AA0" w:rsidP="00553A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984DE7" w14:textId="0F77890A" w:rsidR="00553AA0" w:rsidRPr="00553AA0" w:rsidRDefault="00553AA0" w:rsidP="00553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99786A" w14:textId="77777777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C142" w14:textId="34F15011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CD2429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plan that includes information that could be used when making the product to facilitate manufacture.</w:t>
            </w:r>
          </w:p>
          <w:p w14:paraId="1BA64E6A" w14:textId="561AF9C5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E5CD5" w14:textId="77777777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1BD5F" w14:textId="225C2754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of the materials needed are identified.</w:t>
            </w:r>
          </w:p>
          <w:p w14:paraId="445D9416" w14:textId="77777777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AA86C" w14:textId="77777777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of the processes, tools and equipment are suitable and presented in a workable sequence.</w:t>
            </w:r>
          </w:p>
          <w:p w14:paraId="38302633" w14:textId="77777777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3C18F1" w14:textId="5D76F8B5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health and safety issues have been considered.</w:t>
            </w:r>
          </w:p>
          <w:p w14:paraId="7E9B5525" w14:textId="77777777" w:rsid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DCB0" w14:textId="2A364254" w:rsidR="00AA472B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quality control measures identified.</w:t>
            </w:r>
          </w:p>
          <w:p w14:paraId="129649F2" w14:textId="77777777" w:rsidR="008F7D54" w:rsidRDefault="008F7D54" w:rsidP="00CB3E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74014" w14:textId="77777777" w:rsidR="008F7D54" w:rsidRDefault="008F7D54" w:rsidP="00CB3E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C0269" w14:textId="791021A2" w:rsidR="00AA472B" w:rsidRPr="00CD2429" w:rsidRDefault="00AA472B" w:rsidP="00CB3E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776C0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E9FFB4" w14:textId="5D803328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CD242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plan that includes all the information required to facilitate manufacture of the product.</w:t>
            </w:r>
          </w:p>
          <w:p w14:paraId="35699F5A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EDF62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DB8B6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3673F" w14:textId="7ADC8EC3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materials needed are accurately identified.</w:t>
            </w:r>
          </w:p>
          <w:p w14:paraId="7D97D809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CA0F9" w14:textId="78841147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processes, tools and equipment are appropriate and presented in a logical sequence.</w:t>
            </w:r>
          </w:p>
          <w:p w14:paraId="6E72A9C1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83611" w14:textId="4547CC3A" w:rsidR="00CD2429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health and safety issues have been considered.</w:t>
            </w:r>
          </w:p>
          <w:p w14:paraId="265E56AA" w14:textId="77777777" w:rsidR="008F7D54" w:rsidRDefault="008F7D54" w:rsidP="00CD24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7E4BA" w14:textId="3FE74567" w:rsidR="00AA472B" w:rsidRPr="00CD2429" w:rsidRDefault="00CD2429" w:rsidP="00CD2429">
            <w:pPr>
              <w:rPr>
                <w:rFonts w:ascii="Arial" w:hAnsi="Arial" w:cs="Arial"/>
                <w:sz w:val="18"/>
                <w:szCs w:val="18"/>
              </w:rPr>
            </w:pPr>
            <w:r w:rsidRPr="008F7D54">
              <w:rPr>
                <w:rFonts w:ascii="Arial" w:hAnsi="Arial" w:cs="Arial"/>
                <w:b/>
                <w:sz w:val="18"/>
                <w:szCs w:val="18"/>
              </w:rPr>
              <w:t>Appropriate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quality control measures identified to support the manufacture of an </w:t>
            </w:r>
            <w:r w:rsidRPr="008F7D54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CD2429">
              <w:rPr>
                <w:rFonts w:ascii="Arial" w:hAnsi="Arial" w:cs="Arial"/>
                <w:sz w:val="18"/>
                <w:szCs w:val="18"/>
              </w:rPr>
              <w:t xml:space="preserve"> outcome.</w:t>
            </w:r>
          </w:p>
          <w:p w14:paraId="602E90DB" w14:textId="153934D8" w:rsidR="00AA472B" w:rsidRPr="00CD2429" w:rsidRDefault="00AA472B" w:rsidP="00CB3E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2429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CD2429" w:rsidRPr="00CD2429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CD242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7C6204A" w14:textId="77777777" w:rsidR="00AA472B" w:rsidRPr="001C6E54" w:rsidRDefault="00AA472B" w:rsidP="00CB3EA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  <w:vAlign w:val="center"/>
          </w:tcPr>
          <w:p w14:paraId="26D1700E" w14:textId="77777777" w:rsidR="00AA472B" w:rsidRPr="001C6E54" w:rsidRDefault="00AA472B" w:rsidP="00CB3EA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553AA0">
        <w:trPr>
          <w:trHeight w:val="48"/>
          <w:jc w:val="center"/>
        </w:trPr>
        <w:tc>
          <w:tcPr>
            <w:tcW w:w="1053" w:type="pct"/>
            <w:vMerge/>
          </w:tcPr>
          <w:p w14:paraId="4F526ACC" w14:textId="77777777" w:rsidR="00AA472B" w:rsidRPr="00C05F46" w:rsidRDefault="00AA472B" w:rsidP="00CB3EA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</w:tcPr>
          <w:p w14:paraId="27D7FECF" w14:textId="77777777" w:rsidR="00AA472B" w:rsidRPr="00C05F46" w:rsidRDefault="00AA472B" w:rsidP="00CB3EA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</w:tcPr>
          <w:p w14:paraId="245717DA" w14:textId="77777777" w:rsidR="00AA472B" w:rsidRPr="00C05F46" w:rsidRDefault="00AA472B" w:rsidP="00CB3EA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4E051414" w:rsidR="00AA472B" w:rsidRPr="00BF0062" w:rsidRDefault="00AA472B" w:rsidP="00CB3EA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CD2429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283" w:type="pct"/>
            <w:vMerge/>
            <w:vAlign w:val="center"/>
          </w:tcPr>
          <w:p w14:paraId="5B97A11B" w14:textId="77777777" w:rsidR="00AA472B" w:rsidRPr="001C6E54" w:rsidRDefault="00AA472B" w:rsidP="00CB3EA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7ADBAB55" w:rsidR="00553AA0" w:rsidRDefault="00553AA0"/>
    <w:p w14:paraId="5848E1B3" w14:textId="77777777" w:rsidR="00553AA0" w:rsidRDefault="00553AA0">
      <w:r>
        <w:br w:type="page"/>
      </w:r>
    </w:p>
    <w:p w14:paraId="4F8D4D4F" w14:textId="77777777" w:rsidR="004A0DDF" w:rsidRDefault="004A0DD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0428E6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68810703" w:rsidR="00E9305F" w:rsidRPr="00C90D6B" w:rsidRDefault="00D833FC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0428E6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76329713" w:rsidR="00E9305F" w:rsidRPr="00C05F46" w:rsidRDefault="00E9305F" w:rsidP="002D2C8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A589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2D2C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01A5D">
              <w:rPr>
                <w:rFonts w:ascii="Arial" w:hAnsi="Arial" w:cs="Arial"/>
                <w:b/>
                <w:sz w:val="22"/>
                <w:szCs w:val="22"/>
              </w:rPr>
              <w:t>.3</w:t>
            </w:r>
            <w:r w:rsidR="002D2C80"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01A5D">
              <w:rPr>
                <w:rFonts w:ascii="Arial" w:hAnsi="Arial" w:cs="Arial"/>
                <w:b/>
                <w:sz w:val="22"/>
                <w:szCs w:val="22"/>
              </w:rPr>
              <w:t>Risk assessment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0428E6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FF7ECC7" w:rsidR="00E9305F" w:rsidRPr="002D2C80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2BDB30A" w:rsidR="00E9305F" w:rsidRPr="002D2C80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51A7FF7B" w:rsidR="00E9305F" w:rsidRPr="002D2C80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C45056">
        <w:trPr>
          <w:trHeight w:val="180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A5D4B70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E0D96" w14:textId="1533AC15" w:rsidR="002D2C80" w:rsidRP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r w:rsidRPr="002D2C80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potential hazard is </w:t>
            </w:r>
            <w:proofErr w:type="gramStart"/>
            <w:r w:rsidRPr="002D2C80">
              <w:rPr>
                <w:rFonts w:ascii="Arial" w:hAnsi="Arial" w:cs="Arial"/>
                <w:sz w:val="18"/>
                <w:szCs w:val="18"/>
              </w:rPr>
              <w:t>identified</w:t>
            </w:r>
            <w:proofErr w:type="gramEnd"/>
            <w:r w:rsidRPr="002D2C80">
              <w:rPr>
                <w:rFonts w:ascii="Arial" w:hAnsi="Arial" w:cs="Arial"/>
                <w:sz w:val="18"/>
                <w:szCs w:val="18"/>
              </w:rPr>
              <w:t xml:space="preserve"> and the risk of occurrence estimated.</w:t>
            </w:r>
          </w:p>
          <w:p w14:paraId="459AF241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C3C97B" w14:textId="6823EF29" w:rsidR="00E92132" w:rsidRP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r w:rsidRPr="002D2C80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control measure has been identified.</w:t>
            </w:r>
          </w:p>
          <w:p w14:paraId="2E8F5481" w14:textId="77777777" w:rsidR="00F129D7" w:rsidRDefault="00F129D7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E8A07" w14:textId="71C5064B" w:rsidR="00E9305F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270F2569" w14:textId="644C72D7" w:rsidR="002D2C80" w:rsidRPr="002D2C80" w:rsidRDefault="002D2C80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87FA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FFE47" w14:textId="08AAA603" w:rsidR="002D2C80" w:rsidRP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potential hazards are identified and the risk of occurrence for each is estimated.</w:t>
            </w:r>
          </w:p>
          <w:p w14:paraId="44124167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9F6F4" w14:textId="0B63EEF4" w:rsidR="00E9305F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r w:rsidRPr="002D2C80">
              <w:rPr>
                <w:rFonts w:ascii="Arial" w:hAnsi="Arial" w:cs="Arial"/>
                <w:sz w:val="18"/>
                <w:szCs w:val="18"/>
              </w:rPr>
              <w:t xml:space="preserve">Appropriate control measures identified for 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of the hazards.</w:t>
            </w:r>
          </w:p>
          <w:p w14:paraId="543EE0B5" w14:textId="77777777" w:rsidR="00836188" w:rsidRDefault="0083618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3A078" w14:textId="57E0558D" w:rsidR="00E9305F" w:rsidRPr="002D2C80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2959A4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C99CE3" w14:textId="67747E97" w:rsidR="002D2C80" w:rsidRP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2C80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2D2C80">
              <w:rPr>
                <w:rFonts w:ascii="Arial" w:hAnsi="Arial" w:cs="Arial"/>
                <w:sz w:val="18"/>
                <w:szCs w:val="18"/>
              </w:rPr>
              <w:t xml:space="preserve"> the potential hazards of the process are identified and the risk of occurrence for each is estimated.</w:t>
            </w:r>
          </w:p>
          <w:p w14:paraId="2E61804C" w14:textId="77777777" w:rsid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56D32" w14:textId="7C60F344" w:rsidR="00E92132" w:rsidRPr="002D2C80" w:rsidRDefault="002D2C80" w:rsidP="002D2C80">
            <w:pPr>
              <w:rPr>
                <w:rFonts w:ascii="Arial" w:hAnsi="Arial" w:cs="Arial"/>
                <w:sz w:val="18"/>
                <w:szCs w:val="18"/>
              </w:rPr>
            </w:pPr>
            <w:r w:rsidRPr="002D2C80">
              <w:rPr>
                <w:rFonts w:ascii="Arial" w:hAnsi="Arial" w:cs="Arial"/>
                <w:sz w:val="18"/>
                <w:szCs w:val="18"/>
              </w:rPr>
              <w:t xml:space="preserve">Appropriate control measures identified for </w:t>
            </w:r>
            <w:proofErr w:type="gramStart"/>
            <w:r w:rsidRPr="002D2C80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2D2C80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2D2C80">
              <w:rPr>
                <w:rFonts w:ascii="Arial" w:hAnsi="Arial" w:cs="Arial"/>
                <w:sz w:val="18"/>
                <w:szCs w:val="18"/>
              </w:rPr>
              <w:t xml:space="preserve"> the hazards.</w:t>
            </w:r>
          </w:p>
          <w:p w14:paraId="1C1742F5" w14:textId="77777777" w:rsidR="00836188" w:rsidRDefault="0083618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3E2D6" w14:textId="0B3F7279" w:rsidR="00E9305F" w:rsidRPr="002D2C80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2D2C80" w:rsidRPr="002D2C80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0428E6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6F37EB17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2D2C8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2C892CB" w14:textId="4D9084FE" w:rsidR="00F129D7" w:rsidRDefault="00F129D7"/>
    <w:p w14:paraId="35CE7CA5" w14:textId="213A590F" w:rsidR="00F129D7" w:rsidRDefault="00F129D7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F129D7" w:rsidRPr="00C90D6B" w14:paraId="2D99F67B" w14:textId="77777777" w:rsidTr="00F129D7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074A308A" w14:textId="77777777" w:rsidR="00F129D7" w:rsidRPr="00C90D6B" w:rsidRDefault="00F129D7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4434D8CD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3A6E12EE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BD901DD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F29471D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0428E6" w:rsidRPr="00791F87" w14:paraId="6BBBB226" w14:textId="77777777" w:rsidTr="00F129D7">
        <w:trPr>
          <w:trHeight w:val="396"/>
          <w:jc w:val="center"/>
        </w:trPr>
        <w:tc>
          <w:tcPr>
            <w:tcW w:w="3165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7A3682C" w14:textId="6A5756D8" w:rsidR="000428E6" w:rsidRPr="00791F87" w:rsidRDefault="000428E6" w:rsidP="000428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</w:t>
            </w:r>
            <w:r w:rsidR="00E01A5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1A5D">
              <w:rPr>
                <w:rFonts w:ascii="Arial" w:hAnsi="Arial" w:cs="Arial"/>
                <w:b/>
                <w:sz w:val="22"/>
                <w:szCs w:val="22"/>
              </w:rPr>
              <w:t>.1 and 2.2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Measuring and marking out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05C2FD9" w14:textId="77777777" w:rsidR="000428E6" w:rsidRPr="00BB0770" w:rsidRDefault="000428E6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2E058B1" w14:textId="77777777" w:rsidR="000428E6" w:rsidRPr="00BB0770" w:rsidRDefault="000428E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3B7701F" w14:textId="77777777" w:rsidR="000428E6" w:rsidRPr="00C64354" w:rsidRDefault="000428E6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5055E" w14:textId="6F5BB146" w:rsidR="000428E6" w:rsidRPr="00C64354" w:rsidRDefault="000428E6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428E6" w:rsidRPr="00791F87" w14:paraId="2EC4EFA9" w14:textId="77777777" w:rsidTr="00F129D7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77777777" w:rsidR="000428E6" w:rsidRPr="000428E6" w:rsidRDefault="000428E6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77777777" w:rsidR="000428E6" w:rsidRPr="000428E6" w:rsidRDefault="000428E6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77777777" w:rsidR="000428E6" w:rsidRPr="000428E6" w:rsidRDefault="000428E6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21169AA8" w14:textId="77777777" w:rsidR="000428E6" w:rsidRPr="00C64354" w:rsidRDefault="000428E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0428E6" w:rsidRPr="00C64354" w:rsidRDefault="000428E6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B" w14:textId="67B394AD" w:rsidR="000428E6" w:rsidRPr="00C64354" w:rsidRDefault="000428E6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0428E6" w:rsidRPr="001C6E54" w14:paraId="1A335039" w14:textId="77777777" w:rsidTr="00C45056">
        <w:trPr>
          <w:trHeight w:val="2397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3134FA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E3A57" w14:textId="53F55590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Use at least </w:t>
            </w:r>
            <w:r w:rsidRPr="00F84ACB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item of measuring equipment.</w:t>
            </w:r>
          </w:p>
          <w:p w14:paraId="05E05753" w14:textId="77777777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1049E" w14:textId="0A82AEBF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Safely use a </w:t>
            </w:r>
            <w:r w:rsidRPr="00F84ACB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items of marking out equipment.</w:t>
            </w:r>
          </w:p>
          <w:p w14:paraId="52769394" w14:textId="77777777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78AF6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EF02F" w14:textId="28892641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F84ACB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upon assistance or help from other sources to measure and mark out</w:t>
            </w:r>
            <w:r w:rsidR="00953E6B">
              <w:rPr>
                <w:rFonts w:ascii="Arial" w:hAnsi="Arial" w:cs="Arial"/>
                <w:sz w:val="18"/>
                <w:szCs w:val="18"/>
              </w:rPr>
              <w:t xml:space="preserve"> accurately</w:t>
            </w:r>
            <w:r w:rsidRPr="000428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2951C3" w14:textId="77777777" w:rsidR="000428E6" w:rsidRDefault="000428E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437104A7" w14:textId="2A086577" w:rsidR="000428E6" w:rsidRPr="000428E6" w:rsidRDefault="000428E6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48A8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81C6B" w14:textId="622A24EB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Select and use </w:t>
            </w:r>
            <w:r w:rsidRPr="00F84ACB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appropriate items of measuring equipment.</w:t>
            </w:r>
          </w:p>
          <w:p w14:paraId="1A2343E5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71AC5" w14:textId="0F325CEA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Select and safely use marking out equipment for </w:t>
            </w:r>
            <w:r w:rsidRPr="00F84ACB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of the features.</w:t>
            </w:r>
          </w:p>
          <w:p w14:paraId="00024BEB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FA5C2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9F8BE" w14:textId="67265EE2" w:rsidR="000428E6" w:rsidRPr="000428E6" w:rsidRDefault="00953E6B" w:rsidP="00042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Accurate </w:t>
            </w:r>
            <w:r w:rsidRPr="000428E6">
              <w:rPr>
                <w:rFonts w:ascii="Arial" w:hAnsi="Arial" w:cs="Arial"/>
                <w:sz w:val="18"/>
                <w:szCs w:val="18"/>
              </w:rPr>
              <w:t>measuring</w:t>
            </w:r>
            <w:r w:rsidR="000428E6" w:rsidRPr="000428E6">
              <w:rPr>
                <w:rFonts w:ascii="Arial" w:hAnsi="Arial" w:cs="Arial"/>
                <w:sz w:val="18"/>
                <w:szCs w:val="18"/>
              </w:rPr>
              <w:t xml:space="preserve"> and marking out is carried out with </w:t>
            </w:r>
            <w:r w:rsidR="000428E6" w:rsidRPr="00F84ACB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="000428E6" w:rsidRPr="000428E6">
              <w:rPr>
                <w:rFonts w:ascii="Arial" w:hAnsi="Arial" w:cs="Arial"/>
                <w:sz w:val="18"/>
                <w:szCs w:val="18"/>
              </w:rPr>
              <w:t xml:space="preserve"> assistance or help from other sources.</w:t>
            </w:r>
          </w:p>
          <w:p w14:paraId="1AC852D0" w14:textId="77777777" w:rsidR="000428E6" w:rsidRPr="000428E6" w:rsidRDefault="000428E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9D488E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A1DB5" w14:textId="2F0AFD1F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F84ACB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measuring equipment is selected and used appropriately.</w:t>
            </w:r>
          </w:p>
          <w:p w14:paraId="41CAAC81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A251F6" w14:textId="73273289" w:rsidR="000428E6" w:rsidRP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Select and safely use appropriate marking out equipment for </w:t>
            </w:r>
            <w:proofErr w:type="gramStart"/>
            <w:r w:rsidRPr="00F84ACB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0428E6">
              <w:rPr>
                <w:rFonts w:ascii="Arial" w:hAnsi="Arial" w:cs="Arial"/>
                <w:sz w:val="18"/>
                <w:szCs w:val="18"/>
              </w:rPr>
              <w:t xml:space="preserve"> the features.</w:t>
            </w:r>
          </w:p>
          <w:p w14:paraId="5928944E" w14:textId="77777777" w:rsidR="000428E6" w:rsidRDefault="000428E6" w:rsidP="00042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013D1" w14:textId="2D48485E" w:rsidR="000428E6" w:rsidRPr="000428E6" w:rsidRDefault="000428E6" w:rsidP="000428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 w:rsidR="00953E6B">
              <w:rPr>
                <w:rFonts w:ascii="Arial" w:hAnsi="Arial" w:cs="Arial"/>
                <w:sz w:val="18"/>
                <w:szCs w:val="18"/>
              </w:rPr>
              <w:t>accurately</w:t>
            </w:r>
            <w:r w:rsidR="00953E6B" w:rsidRPr="000428E6">
              <w:rPr>
                <w:rFonts w:ascii="Arial" w:hAnsi="Arial" w:cs="Arial"/>
                <w:sz w:val="18"/>
                <w:szCs w:val="18"/>
              </w:rPr>
              <w:t xml:space="preserve"> measure</w:t>
            </w:r>
            <w:r w:rsidRPr="000428E6">
              <w:rPr>
                <w:rFonts w:ascii="Arial" w:hAnsi="Arial" w:cs="Arial"/>
                <w:sz w:val="18"/>
                <w:szCs w:val="18"/>
              </w:rPr>
              <w:t xml:space="preserve"> and mark out </w:t>
            </w:r>
            <w:r w:rsidRPr="00F84ACB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Pr="000428E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4D55C1E" w14:textId="77777777" w:rsidR="00F129D7" w:rsidRDefault="00F129D7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A68D4" w14:textId="4BA99C13" w:rsidR="000428E6" w:rsidRPr="000428E6" w:rsidRDefault="000428E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28E6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646AAD" w14:textId="77777777" w:rsidR="000428E6" w:rsidRPr="001C6E54" w:rsidRDefault="000428E6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0428E6" w:rsidRPr="001C6E54" w:rsidRDefault="000428E6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0428E6" w:rsidRPr="001C6E54" w:rsidRDefault="000428E6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428E6" w:rsidRPr="001C6E54" w14:paraId="47CAD721" w14:textId="77777777" w:rsidTr="00F129D7">
        <w:trPr>
          <w:trHeight w:val="2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0428E6" w:rsidRPr="00C05F46" w:rsidRDefault="000428E6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0428E6" w:rsidRPr="00C05F46" w:rsidRDefault="000428E6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0428E6" w:rsidRPr="00C05F46" w:rsidRDefault="000428E6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24D5F5A7" w14:textId="77777777" w:rsidR="000428E6" w:rsidRPr="001C6E54" w:rsidRDefault="000428E6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17B8B28A" w:rsidR="000428E6" w:rsidRPr="001C6E54" w:rsidRDefault="000428E6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0428E6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0428E6" w:rsidRPr="001C6E54" w:rsidRDefault="000428E6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196487EE" w:rsidR="004A0DDF" w:rsidRDefault="004A0DDF">
      <w:pPr>
        <w:rPr>
          <w:b/>
        </w:rPr>
      </w:pPr>
      <w:r>
        <w:rPr>
          <w:b/>
        </w:rPr>
        <w:br w:type="page"/>
      </w:r>
    </w:p>
    <w:p w14:paraId="40BF82F0" w14:textId="0E0F03FD" w:rsidR="003E0E5A" w:rsidRDefault="003E0E5A">
      <w:pPr>
        <w:rPr>
          <w:b/>
        </w:rPr>
      </w:pP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3E0E5A" w:rsidRPr="00C90D6B" w14:paraId="3BA55887" w14:textId="77777777" w:rsidTr="002E3037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7B877DBC" w14:textId="0C14A44E" w:rsidR="003E0E5A" w:rsidRPr="00C90D6B" w:rsidRDefault="00D833FC" w:rsidP="00F82EA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3E0E5A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17EF8A90" w14:textId="77777777" w:rsidR="003E0E5A" w:rsidRPr="00C90D6B" w:rsidRDefault="003E0E5A" w:rsidP="00F82EA9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5BA37421" w14:textId="77777777" w:rsidR="003E0E5A" w:rsidRPr="00C90D6B" w:rsidRDefault="003E0E5A" w:rsidP="00F82EA9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8AAEA36" w14:textId="77777777" w:rsidR="003E0E5A" w:rsidRPr="00C90D6B" w:rsidRDefault="003E0E5A" w:rsidP="00F82EA9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FE7D363" w14:textId="77777777" w:rsidR="003E0E5A" w:rsidRPr="00C90D6B" w:rsidRDefault="003E0E5A" w:rsidP="00F82EA9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3E0E5A" w:rsidRPr="00791F87" w14:paraId="13A98FCF" w14:textId="77777777" w:rsidTr="002E3037">
        <w:trPr>
          <w:trHeight w:val="366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420B88" w14:textId="36E15E0C" w:rsidR="003E0E5A" w:rsidRPr="00C05F46" w:rsidRDefault="003E0E5A" w:rsidP="003E0E5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112F7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72B6" w:rsidRPr="00B872B6">
              <w:rPr>
                <w:rFonts w:ascii="Arial" w:hAnsi="Arial" w:cs="Arial"/>
                <w:b/>
                <w:sz w:val="22"/>
                <w:szCs w:val="22"/>
              </w:rPr>
              <w:t>Manually controlled machining processes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DC14E19" w14:textId="77777777" w:rsidR="003E0E5A" w:rsidRPr="00BB0770" w:rsidRDefault="003E0E5A" w:rsidP="003E0E5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BDE124A" w14:textId="77777777" w:rsidR="003E0E5A" w:rsidRPr="00C64354" w:rsidRDefault="003E0E5A" w:rsidP="003E0E5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1706872" w14:textId="77777777" w:rsidR="003E0E5A" w:rsidRPr="00C64354" w:rsidRDefault="003E0E5A" w:rsidP="003E0E5A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37C6F" w14:textId="77777777" w:rsidR="003E0E5A" w:rsidRPr="00C64354" w:rsidRDefault="003E0E5A" w:rsidP="003E0E5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E0E5A" w:rsidRPr="001C6E54" w14:paraId="0E830CA5" w14:textId="77777777" w:rsidTr="002E3037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FEC333" w14:textId="5CEC2890" w:rsidR="003E0E5A" w:rsidRPr="002D2C80" w:rsidRDefault="003E0E5A" w:rsidP="00F8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374E9" w14:textId="64C65AFD" w:rsidR="003E0E5A" w:rsidRPr="002D2C80" w:rsidRDefault="003E0E5A" w:rsidP="00F8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8F261" w14:textId="424173A0" w:rsidR="003E0E5A" w:rsidRPr="002D2C80" w:rsidRDefault="003E0E5A" w:rsidP="00F8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0A771DA7" w14:textId="77777777" w:rsidR="003E0E5A" w:rsidRPr="00791F87" w:rsidRDefault="003E0E5A" w:rsidP="00F82EA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B93BCE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00C9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E0E5A" w:rsidRPr="001C6E54" w14:paraId="20FC0F89" w14:textId="77777777" w:rsidTr="00953E6B">
        <w:trPr>
          <w:trHeight w:val="293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488BF73" w14:textId="77777777" w:rsidR="003E0E5A" w:rsidRDefault="003E0E5A" w:rsidP="00F82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C6F69" w14:textId="2932A4B7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upon reminders of safety requirements </w:t>
            </w:r>
            <w:proofErr w:type="gramStart"/>
            <w:r w:rsidRPr="003E0E5A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3E0E5A">
              <w:rPr>
                <w:rFonts w:ascii="Arial" w:hAnsi="Arial" w:cs="Arial"/>
                <w:sz w:val="18"/>
                <w:szCs w:val="18"/>
              </w:rPr>
              <w:t xml:space="preserve"> work safely.</w:t>
            </w:r>
          </w:p>
          <w:p w14:paraId="16E5DA79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AE5FC" w14:textId="0AFB0D35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it would not be useable without further input/work.</w:t>
            </w:r>
          </w:p>
          <w:p w14:paraId="5C365509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AE7FB" w14:textId="078E2425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upon assistance or help from other sources to use machinery</w:t>
            </w:r>
            <w:r w:rsidR="00953E6B">
              <w:rPr>
                <w:rFonts w:ascii="Arial" w:hAnsi="Arial" w:cs="Arial"/>
                <w:sz w:val="18"/>
                <w:szCs w:val="18"/>
              </w:rPr>
              <w:t xml:space="preserve"> to successfully manufacture the required part</w:t>
            </w:r>
            <w:r w:rsidRPr="003E0E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6FBBE2" w14:textId="77777777" w:rsidR="00F129D7" w:rsidRDefault="00F129D7" w:rsidP="00F82E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823E83" w14:textId="483BD539" w:rsidR="003E0E5A" w:rsidRDefault="003E0E5A" w:rsidP="00953E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3 4 5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07A4CF28" w14:textId="77777777" w:rsidR="003E0E5A" w:rsidRPr="002D2C80" w:rsidRDefault="003E0E5A" w:rsidP="00F82E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E169" w14:textId="77777777" w:rsidR="003E0E5A" w:rsidRDefault="003E0E5A" w:rsidP="00F82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936FC" w14:textId="2303D0BC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sz w:val="18"/>
                <w:szCs w:val="18"/>
              </w:rPr>
              <w:t xml:space="preserve">Worked safely with </w:t>
            </w:r>
            <w:r w:rsidRPr="003E0E5A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reminders of safety requirements.</w:t>
            </w:r>
          </w:p>
          <w:p w14:paraId="646B7A8F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F4D11" w14:textId="0A49BDFB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application of understanding and skills to produce the intended result in a way that would be useable for its purpose.</w:t>
            </w:r>
          </w:p>
          <w:p w14:paraId="4A0A0D97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5B19E" w14:textId="75BEBCEB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sz w:val="18"/>
                <w:szCs w:val="18"/>
              </w:rPr>
              <w:t xml:space="preserve">Machinery is used </w:t>
            </w:r>
            <w:r w:rsidR="00953E6B">
              <w:rPr>
                <w:rFonts w:ascii="Arial" w:hAnsi="Arial" w:cs="Arial"/>
                <w:sz w:val="18"/>
                <w:szCs w:val="18"/>
              </w:rPr>
              <w:t xml:space="preserve">to successfully manufacture the required part 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Pr="003E0E5A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assistance or help from other sources.</w:t>
            </w:r>
          </w:p>
          <w:p w14:paraId="78AB6882" w14:textId="77777777" w:rsidR="00953E6B" w:rsidRDefault="00953E6B" w:rsidP="0095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BE459" w14:textId="611834B8" w:rsidR="003E0E5A" w:rsidRPr="002D2C80" w:rsidRDefault="003E0E5A" w:rsidP="00953E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6 7 8 9 10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D3FE06" w14:textId="77777777" w:rsidR="003E0E5A" w:rsidRDefault="003E0E5A" w:rsidP="00F82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8C841" w14:textId="7EB837AA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E0E5A">
              <w:rPr>
                <w:rFonts w:ascii="Arial" w:hAnsi="Arial" w:cs="Arial"/>
                <w:sz w:val="18"/>
                <w:szCs w:val="18"/>
              </w:rPr>
              <w:t xml:space="preserve">Worked safely at </w:t>
            </w:r>
            <w:r w:rsidRPr="003E0E5A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times</w:t>
            </w:r>
            <w:proofErr w:type="gramEnd"/>
            <w:r w:rsidRPr="003E0E5A">
              <w:rPr>
                <w:rFonts w:ascii="Arial" w:hAnsi="Arial" w:cs="Arial"/>
                <w:sz w:val="18"/>
                <w:szCs w:val="18"/>
              </w:rPr>
              <w:t xml:space="preserve"> without additional instruction.</w:t>
            </w:r>
          </w:p>
          <w:p w14:paraId="7C3C5E7A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73A22" w14:textId="330179EA" w:rsid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3E0E5A">
              <w:rPr>
                <w:rFonts w:ascii="Arial" w:hAnsi="Arial" w:cs="Arial"/>
                <w:sz w:val="18"/>
                <w:szCs w:val="18"/>
              </w:rPr>
              <w:t xml:space="preserve"> applies understanding and skills to successfully produce the intended result in a way that would be fit-for-purpose.</w:t>
            </w:r>
          </w:p>
          <w:p w14:paraId="5AAEC8C5" w14:textId="77777777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74E3B" w14:textId="1221C93A" w:rsidR="003E0E5A" w:rsidRPr="003E0E5A" w:rsidRDefault="003E0E5A" w:rsidP="003E0E5A">
            <w:pPr>
              <w:rPr>
                <w:rFonts w:ascii="Arial" w:hAnsi="Arial" w:cs="Arial"/>
                <w:sz w:val="18"/>
                <w:szCs w:val="18"/>
              </w:rPr>
            </w:pPr>
            <w:r w:rsidRPr="003E0E5A">
              <w:rPr>
                <w:rFonts w:ascii="Arial" w:hAnsi="Arial" w:cs="Arial"/>
                <w:sz w:val="18"/>
                <w:szCs w:val="18"/>
              </w:rPr>
              <w:t xml:space="preserve">Able to use machinery </w:t>
            </w:r>
            <w:r w:rsidR="00953E6B">
              <w:rPr>
                <w:rFonts w:ascii="Arial" w:hAnsi="Arial" w:cs="Arial"/>
                <w:sz w:val="18"/>
                <w:szCs w:val="18"/>
              </w:rPr>
              <w:t xml:space="preserve">to successfully manufacture the required part </w:t>
            </w:r>
            <w:r w:rsidRPr="003E0E5A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Pr="003E0E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951CEE" w14:textId="77777777" w:rsidR="003E0E5A" w:rsidRDefault="003E0E5A" w:rsidP="00F82E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0A282" w14:textId="77777777" w:rsidR="00953E6B" w:rsidRDefault="00953E6B" w:rsidP="0095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11D4D" w14:textId="62D5321E" w:rsidR="003E0E5A" w:rsidRPr="002D2C80" w:rsidRDefault="003E0E5A" w:rsidP="00953E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11 12 13 14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716DF427" w14:textId="77777777" w:rsidR="003E0E5A" w:rsidRPr="00791F87" w:rsidRDefault="003E0E5A" w:rsidP="00F82E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23C6C90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957A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E0E5A" w:rsidRPr="001C6E54" w14:paraId="39F8E0FD" w14:textId="77777777" w:rsidTr="002E3037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ECC6AE" w14:textId="77777777" w:rsidR="003E0E5A" w:rsidRPr="00C05F46" w:rsidRDefault="003E0E5A" w:rsidP="00F82E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A567" w14:textId="77777777" w:rsidR="003E0E5A" w:rsidRPr="00C05F46" w:rsidRDefault="003E0E5A" w:rsidP="00F82E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</w:tcPr>
          <w:p w14:paraId="796C2FFD" w14:textId="77777777" w:rsidR="003E0E5A" w:rsidRPr="00C05F46" w:rsidRDefault="003E0E5A" w:rsidP="00F82E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67A04DE" w14:textId="77777777" w:rsidR="003E0E5A" w:rsidRPr="00791F87" w:rsidRDefault="003E0E5A" w:rsidP="00F82E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521995EF" w14:textId="6375A2F9" w:rsidR="003E0E5A" w:rsidRPr="00791F87" w:rsidRDefault="003E0E5A" w:rsidP="00F82EA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D122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691A973" w14:textId="5D673C46" w:rsidR="005452A8" w:rsidRDefault="005452A8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F129D7" w:rsidRPr="00C90D6B" w14:paraId="7A3FE483" w14:textId="77777777" w:rsidTr="00553AA0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36DA5ACC" w14:textId="77777777" w:rsidR="00F129D7" w:rsidRPr="00C90D6B" w:rsidRDefault="00F129D7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71DA18C7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56F56DDF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084ED4A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68FEB3A" w14:textId="77777777" w:rsidR="00F129D7" w:rsidRPr="00C90D6B" w:rsidRDefault="00F129D7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3E0E5A" w:rsidRPr="00791F87" w14:paraId="14E2879C" w14:textId="77777777" w:rsidTr="00F129D7">
        <w:trPr>
          <w:trHeight w:val="396"/>
          <w:jc w:val="center"/>
        </w:trPr>
        <w:tc>
          <w:tcPr>
            <w:tcW w:w="3166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BDC295F" w14:textId="1682CDEB" w:rsidR="003E0E5A" w:rsidRPr="00791F87" w:rsidRDefault="003E0E5A" w:rsidP="00F82E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B872B6" w:rsidRPr="00B872B6">
              <w:rPr>
                <w:rFonts w:ascii="Arial" w:hAnsi="Arial" w:cs="Arial"/>
                <w:b/>
                <w:sz w:val="22"/>
                <w:szCs w:val="22"/>
              </w:rPr>
              <w:t>Topic Areas 3.2 and 3.3: Tools and equipment and joining techniques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82BE4B8" w14:textId="77777777" w:rsidR="003E0E5A" w:rsidRPr="00BB0770" w:rsidRDefault="003E0E5A" w:rsidP="00F82EA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6F2646C" w14:textId="77777777" w:rsidR="003E0E5A" w:rsidRPr="00BB0770" w:rsidRDefault="003E0E5A" w:rsidP="00F82EA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C036D8F" w14:textId="77777777" w:rsidR="003E0E5A" w:rsidRPr="00C64354" w:rsidRDefault="003E0E5A" w:rsidP="00F82EA9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ED733" w14:textId="77777777" w:rsidR="003E0E5A" w:rsidRPr="00C64354" w:rsidRDefault="003E0E5A" w:rsidP="00F82EA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E3037" w:rsidRPr="00791F87" w14:paraId="3D57AD57" w14:textId="77777777" w:rsidTr="00F129D7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793B78" w14:textId="5D77BEE6" w:rsidR="002E3037" w:rsidRPr="000428E6" w:rsidRDefault="002E3037" w:rsidP="002E3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B5598" w14:textId="55E359A4" w:rsidR="002E3037" w:rsidRPr="000428E6" w:rsidRDefault="002E3037" w:rsidP="002E3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F6A62" w14:textId="0DF2CB7D" w:rsidR="002E3037" w:rsidRPr="000428E6" w:rsidRDefault="002E3037" w:rsidP="002E3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0E0F3FD" w14:textId="77777777" w:rsidR="002E3037" w:rsidRPr="00C64354" w:rsidRDefault="002E3037" w:rsidP="002E303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FD0834" w14:textId="77777777" w:rsidR="002E3037" w:rsidRPr="00C64354" w:rsidRDefault="002E3037" w:rsidP="002E3037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07DD1" w14:textId="77777777" w:rsidR="002E3037" w:rsidRPr="00C64354" w:rsidRDefault="002E3037" w:rsidP="002E303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E0E5A" w:rsidRPr="001C6E54" w14:paraId="4B7CDE2C" w14:textId="77777777" w:rsidTr="00953E6B">
        <w:trPr>
          <w:trHeight w:val="292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CA3E0B3" w14:textId="77777777" w:rsidR="002E3037" w:rsidRDefault="002E3037" w:rsidP="002E30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B3A62C" w14:textId="77777777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upon reminders of safety requirements </w:t>
            </w:r>
            <w:proofErr w:type="gramStart"/>
            <w:r w:rsidRPr="002E3037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2E3037">
              <w:rPr>
                <w:rFonts w:ascii="Arial" w:hAnsi="Arial" w:cs="Arial"/>
                <w:sz w:val="18"/>
                <w:szCs w:val="18"/>
              </w:rPr>
              <w:t xml:space="preserve"> work safely.</w:t>
            </w:r>
          </w:p>
          <w:p w14:paraId="7107A129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AD255" w14:textId="6E4F3DED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it would not be useable without further input/work.</w:t>
            </w:r>
          </w:p>
          <w:p w14:paraId="44B454FD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4C763" w14:textId="64B1B7CB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upon assistance or help from other sources to use tools and </w:t>
            </w:r>
            <w:r w:rsidR="00953E6B" w:rsidRPr="002E3037">
              <w:rPr>
                <w:rFonts w:ascii="Arial" w:hAnsi="Arial" w:cs="Arial"/>
                <w:sz w:val="18"/>
                <w:szCs w:val="18"/>
              </w:rPr>
              <w:t>equipment</w:t>
            </w:r>
            <w:r w:rsidR="00953E6B">
              <w:rPr>
                <w:rFonts w:ascii="Arial" w:hAnsi="Arial" w:cs="Arial"/>
                <w:sz w:val="18"/>
                <w:szCs w:val="18"/>
              </w:rPr>
              <w:t xml:space="preserve"> to successfully manufacture the part(s) and assemble the product</w:t>
            </w:r>
            <w:r w:rsidRPr="002E30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153EA8" w14:textId="15F025BF" w:rsidR="002E3037" w:rsidRDefault="002E3037" w:rsidP="002E30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3 4 5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479D3A1C" w14:textId="77777777" w:rsidR="003E0E5A" w:rsidRPr="000428E6" w:rsidRDefault="003E0E5A" w:rsidP="00F82E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E002A" w14:textId="388910CB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D06BF" w14:textId="77777777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sz w:val="18"/>
                <w:szCs w:val="18"/>
              </w:rPr>
              <w:t xml:space="preserve">Worked safely with </w:t>
            </w:r>
            <w:r w:rsidRPr="002E3037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reminders of safety requirements.</w:t>
            </w:r>
          </w:p>
          <w:p w14:paraId="463D35E1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8C1D3" w14:textId="552D4F04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application of understanding and skills to produce the intended result in a way that would be useable.</w:t>
            </w:r>
          </w:p>
          <w:p w14:paraId="43480605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604CC" w14:textId="34C48B14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sz w:val="18"/>
                <w:szCs w:val="18"/>
              </w:rPr>
              <w:t xml:space="preserve">Tools and equipment are used </w:t>
            </w:r>
            <w:r w:rsidR="00953E6B">
              <w:rPr>
                <w:rFonts w:ascii="Arial" w:hAnsi="Arial" w:cs="Arial"/>
                <w:sz w:val="18"/>
                <w:szCs w:val="18"/>
              </w:rPr>
              <w:t>to successfully manufacture the part(s) and assemble the product</w:t>
            </w:r>
            <w:r w:rsidR="00953E6B" w:rsidRPr="002E3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Pr="002E3037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assistance or help from other sources.</w:t>
            </w:r>
          </w:p>
          <w:p w14:paraId="13DD7A56" w14:textId="10F7DD35" w:rsidR="003E0E5A" w:rsidRPr="000428E6" w:rsidRDefault="002E3037" w:rsidP="00F82E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6 7 8 9 10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7EF034" w14:textId="48D1CF8F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78442" w14:textId="77777777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3037">
              <w:rPr>
                <w:rFonts w:ascii="Arial" w:hAnsi="Arial" w:cs="Arial"/>
                <w:sz w:val="18"/>
                <w:szCs w:val="18"/>
              </w:rPr>
              <w:t xml:space="preserve">Worked safely at </w:t>
            </w:r>
            <w:r w:rsidRPr="002E3037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times</w:t>
            </w:r>
            <w:proofErr w:type="gramEnd"/>
            <w:r w:rsidRPr="002E3037">
              <w:rPr>
                <w:rFonts w:ascii="Arial" w:hAnsi="Arial" w:cs="Arial"/>
                <w:sz w:val="18"/>
                <w:szCs w:val="18"/>
              </w:rPr>
              <w:t xml:space="preserve"> without additional instruction.</w:t>
            </w:r>
          </w:p>
          <w:p w14:paraId="6C37BBAD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9B962" w14:textId="3D1BBD3E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2E3037">
              <w:rPr>
                <w:rFonts w:ascii="Arial" w:hAnsi="Arial" w:cs="Arial"/>
                <w:sz w:val="18"/>
                <w:szCs w:val="18"/>
              </w:rPr>
              <w:t xml:space="preserve"> applies understanding and skills to successfully produce the intended result in a way that would be fully fit-for-purpose.</w:t>
            </w:r>
          </w:p>
          <w:p w14:paraId="60BBD5D8" w14:textId="77777777" w:rsid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48488" w14:textId="5419D248" w:rsidR="002E3037" w:rsidRPr="002E3037" w:rsidRDefault="002E3037" w:rsidP="002E3037">
            <w:pPr>
              <w:rPr>
                <w:rFonts w:ascii="Arial" w:hAnsi="Arial" w:cs="Arial"/>
                <w:sz w:val="18"/>
                <w:szCs w:val="18"/>
              </w:rPr>
            </w:pPr>
            <w:r w:rsidRPr="002E3037">
              <w:rPr>
                <w:rFonts w:ascii="Arial" w:hAnsi="Arial" w:cs="Arial"/>
                <w:sz w:val="18"/>
                <w:szCs w:val="18"/>
              </w:rPr>
              <w:t xml:space="preserve">Able to use tools and equipment </w:t>
            </w:r>
            <w:r w:rsidRPr="002E3037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="00953E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3E6B">
              <w:rPr>
                <w:rFonts w:ascii="Arial" w:hAnsi="Arial" w:cs="Arial"/>
                <w:sz w:val="18"/>
                <w:szCs w:val="18"/>
              </w:rPr>
              <w:t>to successfully manufacture the part(s) and assemble the product</w:t>
            </w:r>
            <w:r w:rsidRPr="002E30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2B72D0" w14:textId="77777777" w:rsidR="00836188" w:rsidRDefault="00836188" w:rsidP="00F82E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C78BF5" w14:textId="5D863EFE" w:rsidR="003E0E5A" w:rsidRPr="000428E6" w:rsidRDefault="002E3037" w:rsidP="00F82E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C80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11 12 13 14</w:t>
            </w:r>
            <w:r w:rsidRPr="002D2C8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350F385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39B1407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C1ACC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E0E5A" w:rsidRPr="001C6E54" w14:paraId="5CA7B64F" w14:textId="77777777" w:rsidTr="00F129D7">
        <w:trPr>
          <w:trHeight w:val="2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642490" w14:textId="77777777" w:rsidR="003E0E5A" w:rsidRPr="00C05F46" w:rsidRDefault="003E0E5A" w:rsidP="00F82EA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7556" w14:textId="77777777" w:rsidR="003E0E5A" w:rsidRPr="00C05F46" w:rsidRDefault="003E0E5A" w:rsidP="00F82EA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  <w:vAlign w:val="center"/>
          </w:tcPr>
          <w:p w14:paraId="3A3159F5" w14:textId="77777777" w:rsidR="003E0E5A" w:rsidRPr="00C05F46" w:rsidRDefault="003E0E5A" w:rsidP="00F82EA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254CD45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5A538B8F" w14:textId="7CF725C1" w:rsidR="003E0E5A" w:rsidRPr="001C6E54" w:rsidRDefault="003E0E5A" w:rsidP="00F82EA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CF54" w14:textId="77777777" w:rsidR="003E0E5A" w:rsidRPr="001C6E54" w:rsidRDefault="003E0E5A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E3037" w:rsidRPr="001C6E54" w14:paraId="46E3B952" w14:textId="77777777" w:rsidTr="00F129D7">
        <w:trPr>
          <w:trHeight w:val="372"/>
          <w:jc w:val="center"/>
        </w:trPr>
        <w:tc>
          <w:tcPr>
            <w:tcW w:w="433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42303" w14:textId="77777777" w:rsidR="002E3037" w:rsidRPr="001C6E54" w:rsidRDefault="002E3037" w:rsidP="002E3037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00004E7" w14:textId="79956C00" w:rsidR="002E3037" w:rsidRPr="006B2B02" w:rsidRDefault="002E3037" w:rsidP="00F82EA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Pr="002E303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8F173" w14:textId="77777777" w:rsidR="002E3037" w:rsidRPr="001C6E54" w:rsidRDefault="002E3037" w:rsidP="00F82EA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18A95E" w14:textId="351FBC67" w:rsidR="003E0E5A" w:rsidRDefault="003E0E5A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3DE4DF6B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7CDECC59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2E3037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57BB5BAC" w14:textId="77777777" w:rsidR="0008375A" w:rsidRPr="0008375A" w:rsidRDefault="0008375A" w:rsidP="0008375A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08375A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49B8C55A" w14:textId="77777777" w:rsidR="0008375A" w:rsidRDefault="0008375A" w:rsidP="0008375A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08375A">
        <w:rPr>
          <w:rFonts w:ascii="Arial" w:hAnsi="Arial" w:cs="Arial"/>
          <w:sz w:val="18"/>
          <w:szCs w:val="18"/>
        </w:rPr>
        <w:t>8</w:t>
      </w:r>
      <w:r w:rsidRPr="0008375A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08375A">
        <w:rPr>
          <w:rFonts w:ascii="Arial" w:hAnsi="Arial" w:cs="Arial"/>
          <w:sz w:val="18"/>
          <w:szCs w:val="18"/>
        </w:rPr>
        <w:t>SfA</w:t>
      </w:r>
      <w:proofErr w:type="spellEnd"/>
      <w:r w:rsidRPr="0008375A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5EF0EC09" w14:textId="5077EECD" w:rsidR="0008375A" w:rsidRDefault="0008375A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132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E5AE" w14:textId="77777777" w:rsidR="00120217" w:rsidRDefault="00120217">
      <w:r>
        <w:separator/>
      </w:r>
    </w:p>
  </w:endnote>
  <w:endnote w:type="continuationSeparator" w:id="0">
    <w:p w14:paraId="329DCCA7" w14:textId="77777777" w:rsidR="00120217" w:rsidRDefault="0012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B3EAF" w:rsidRDefault="00CB3EAF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5C808D4A" w:rsidR="00CB3EAF" w:rsidRPr="00DE42B7" w:rsidRDefault="00CB3EAF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</w:t>
    </w:r>
    <w:r w:rsidR="002871D6">
      <w:rPr>
        <w:rFonts w:ascii="Arial" w:hAnsi="Arial" w:cs="Arial"/>
        <w:b/>
      </w:rPr>
      <w:t>015</w:t>
    </w:r>
    <w:r w:rsidRPr="00DE42B7">
      <w:rPr>
        <w:rFonts w:ascii="Arial" w:hAnsi="Arial" w:cs="Arial"/>
        <w:b/>
      </w:rPr>
      <w:t>/URS</w:t>
    </w:r>
  </w:p>
  <w:bookmarkEnd w:id="2"/>
  <w:p w14:paraId="373CA32F" w14:textId="19A27936" w:rsidR="00CB3EAF" w:rsidRPr="008B2C34" w:rsidRDefault="00CB3EAF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08375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  <w:t xml:space="preserve">Version </w:t>
    </w:r>
    <w:r w:rsidR="00953E6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: </w:t>
    </w:r>
    <w:r w:rsidR="005E1C3C">
      <w:rPr>
        <w:rFonts w:ascii="Arial" w:hAnsi="Arial" w:cs="Arial"/>
        <w:sz w:val="18"/>
        <w:szCs w:val="18"/>
      </w:rPr>
      <w:t>June</w:t>
    </w:r>
    <w:r w:rsidR="002871D6">
      <w:rPr>
        <w:rFonts w:ascii="Arial" w:hAnsi="Arial" w:cs="Arial"/>
        <w:sz w:val="18"/>
        <w:szCs w:val="18"/>
      </w:rPr>
      <w:t xml:space="preserve"> 202</w:t>
    </w:r>
    <w:r w:rsidR="0008375A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1CB" w14:textId="77777777" w:rsidR="005E1C3C" w:rsidRDefault="005E1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92C3" w14:textId="77777777" w:rsidR="00120217" w:rsidRDefault="00120217">
      <w:r>
        <w:separator/>
      </w:r>
    </w:p>
  </w:footnote>
  <w:footnote w:type="continuationSeparator" w:id="0">
    <w:p w14:paraId="1EEAA02F" w14:textId="77777777" w:rsidR="00120217" w:rsidRDefault="0012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5A9" w14:textId="77777777" w:rsidR="005E1C3C" w:rsidRDefault="005E1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B687" w14:textId="77777777" w:rsidR="005E1C3C" w:rsidRDefault="005E1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5C3F" w14:textId="77777777" w:rsidR="005E1C3C" w:rsidRDefault="005E1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5834672">
    <w:abstractNumId w:val="1"/>
  </w:num>
  <w:num w:numId="2" w16cid:durableId="148677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28E6"/>
    <w:rsid w:val="00044BF2"/>
    <w:rsid w:val="00044CB6"/>
    <w:rsid w:val="00052157"/>
    <w:rsid w:val="00057B9C"/>
    <w:rsid w:val="00065878"/>
    <w:rsid w:val="00075283"/>
    <w:rsid w:val="0008375A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0217"/>
    <w:rsid w:val="00124B39"/>
    <w:rsid w:val="00124B84"/>
    <w:rsid w:val="00127198"/>
    <w:rsid w:val="00132A16"/>
    <w:rsid w:val="00132E67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25E8B"/>
    <w:rsid w:val="00241A5B"/>
    <w:rsid w:val="0024474E"/>
    <w:rsid w:val="00247221"/>
    <w:rsid w:val="002532BC"/>
    <w:rsid w:val="00253763"/>
    <w:rsid w:val="002571CD"/>
    <w:rsid w:val="00261565"/>
    <w:rsid w:val="0028049F"/>
    <w:rsid w:val="002871D6"/>
    <w:rsid w:val="00295553"/>
    <w:rsid w:val="00295F82"/>
    <w:rsid w:val="00297B91"/>
    <w:rsid w:val="002A5892"/>
    <w:rsid w:val="002B06A2"/>
    <w:rsid w:val="002B17C3"/>
    <w:rsid w:val="002C475A"/>
    <w:rsid w:val="002D273B"/>
    <w:rsid w:val="002D2C80"/>
    <w:rsid w:val="002D3050"/>
    <w:rsid w:val="002E0DF4"/>
    <w:rsid w:val="002E3037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3E22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0E5A"/>
    <w:rsid w:val="003E32B9"/>
    <w:rsid w:val="003F4543"/>
    <w:rsid w:val="003F4B11"/>
    <w:rsid w:val="003F4D62"/>
    <w:rsid w:val="003F76A0"/>
    <w:rsid w:val="00402B20"/>
    <w:rsid w:val="00402F02"/>
    <w:rsid w:val="0040370D"/>
    <w:rsid w:val="0040491F"/>
    <w:rsid w:val="004058FB"/>
    <w:rsid w:val="00413399"/>
    <w:rsid w:val="004147A7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E3681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452A8"/>
    <w:rsid w:val="00552F09"/>
    <w:rsid w:val="00553AA0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1C3C"/>
    <w:rsid w:val="005E73C7"/>
    <w:rsid w:val="00600C4A"/>
    <w:rsid w:val="0060247A"/>
    <w:rsid w:val="00605807"/>
    <w:rsid w:val="006112F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A5D16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36188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8F7D54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3E6B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24FD5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1157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872B6"/>
    <w:rsid w:val="00B963FA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5056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3EAF"/>
    <w:rsid w:val="00CC1577"/>
    <w:rsid w:val="00CD2429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3FC"/>
    <w:rsid w:val="00D83B3F"/>
    <w:rsid w:val="00D8563C"/>
    <w:rsid w:val="00D90904"/>
    <w:rsid w:val="00DA4352"/>
    <w:rsid w:val="00DA5112"/>
    <w:rsid w:val="00DB21F2"/>
    <w:rsid w:val="00DC33A7"/>
    <w:rsid w:val="00DD48B0"/>
    <w:rsid w:val="00DD773A"/>
    <w:rsid w:val="00DE19AF"/>
    <w:rsid w:val="00DF1A34"/>
    <w:rsid w:val="00E01A5D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129D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84ACB"/>
    <w:rsid w:val="00FA347E"/>
    <w:rsid w:val="00FA7EA1"/>
    <w:rsid w:val="00FB4E61"/>
    <w:rsid w:val="00FC01D4"/>
    <w:rsid w:val="00FC103E"/>
    <w:rsid w:val="00FC167C"/>
    <w:rsid w:val="00FC4B76"/>
    <w:rsid w:val="00FD16AF"/>
    <w:rsid w:val="00FE64C9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AE115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B7C096BDFD4364880C0A7F800D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8E21-DDC9-4CBD-8156-44BD05E8885C}"/>
      </w:docPartPr>
      <w:docPartBody>
        <w:p w:rsidR="0092117C" w:rsidRDefault="00826D2C" w:rsidP="00826D2C">
          <w:pPr>
            <w:pStyle w:val="78B7C096BDFD4364880C0A7F800D5ADF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2C"/>
    <w:rsid w:val="00413A40"/>
    <w:rsid w:val="00810B8C"/>
    <w:rsid w:val="00826D2C"/>
    <w:rsid w:val="00871D6D"/>
    <w:rsid w:val="009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D2C"/>
    <w:rPr>
      <w:color w:val="808080"/>
    </w:rPr>
  </w:style>
  <w:style w:type="paragraph" w:customStyle="1" w:styleId="78B7C096BDFD4364880C0A7F800D5ADF">
    <w:name w:val="78B7C096BDFD4364880C0A7F800D5ADF"/>
    <w:rsid w:val="00826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Child Development</vt:lpstr>
    </vt:vector>
  </TitlesOfParts>
  <Company>OCR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/>
  <cp:lastModifiedBy>Evgenia Loik</cp:lastModifiedBy>
  <cp:revision>4</cp:revision>
  <cp:lastPrinted>2015-10-27T11:40:00Z</cp:lastPrinted>
  <dcterms:created xsi:type="dcterms:W3CDTF">2024-04-02T12:20:00Z</dcterms:created>
  <dcterms:modified xsi:type="dcterms:W3CDTF">2024-06-03T13:16:00Z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