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D7B2" w14:textId="77777777" w:rsidR="004B1DD2" w:rsidRPr="00FB27FF" w:rsidRDefault="004B1DD2" w:rsidP="004B1DD2">
      <w:pPr>
        <w:keepNext/>
        <w:keepLines/>
        <w:spacing w:before="240" w:after="120" w:line="288" w:lineRule="auto"/>
        <w:outlineLvl w:val="1"/>
        <w:rPr>
          <w:rFonts w:ascii="Arial" w:eastAsia="MS Gothic" w:hAnsi="Arial" w:cs="Times New Roman"/>
          <w:b/>
          <w:color w:val="015A3C"/>
          <w:kern w:val="0"/>
          <w:sz w:val="28"/>
          <w:szCs w:val="26"/>
          <w14:ligatures w14:val="none"/>
        </w:rPr>
      </w:pPr>
      <w:r w:rsidRPr="00FB27FF">
        <w:rPr>
          <w:rFonts w:ascii="Arial" w:eastAsia="MS Gothic" w:hAnsi="Arial" w:cs="Times New Roman"/>
          <w:b/>
          <w:color w:val="015A3C"/>
          <w:kern w:val="0"/>
          <w:sz w:val="28"/>
          <w:szCs w:val="26"/>
          <w14:ligatures w14:val="none"/>
        </w:rPr>
        <w:t>Area of study: 1.1 Product analysis of the components</w:t>
      </w:r>
    </w:p>
    <w:p w14:paraId="41C198F6" w14:textId="77777777" w:rsidR="004B1DD2" w:rsidRPr="004B1DD2" w:rsidRDefault="004B1DD2" w:rsidP="004B1DD2">
      <w:pPr>
        <w:keepNext/>
        <w:keepLines/>
        <w:spacing w:before="240" w:after="120" w:line="288" w:lineRule="auto"/>
        <w:outlineLvl w:val="2"/>
        <w:rPr>
          <w:rFonts w:ascii="Arial" w:eastAsia="MS Gothic" w:hAnsi="Arial" w:cs="Times New Roman"/>
          <w:b/>
          <w:color w:val="000000"/>
          <w:kern w:val="0"/>
          <w:szCs w:val="24"/>
          <w14:ligatures w14:val="none"/>
        </w:rPr>
      </w:pPr>
      <w:r w:rsidRPr="004B1DD2">
        <w:rPr>
          <w:rFonts w:ascii="Arial" w:eastAsia="MS Gothic" w:hAnsi="Arial" w:cs="Times New Roman"/>
          <w:b/>
          <w:color w:val="000000"/>
          <w:kern w:val="0"/>
          <w:szCs w:val="24"/>
          <w14:ligatures w14:val="none"/>
        </w:rPr>
        <w:t>Lessons</w:t>
      </w:r>
    </w:p>
    <w:tbl>
      <w:tblPr>
        <w:tblStyle w:val="TableGrid"/>
        <w:tblW w:w="14945" w:type="dxa"/>
        <w:tblBorders>
          <w:top w:val="single" w:sz="4" w:space="0" w:color="015A3C"/>
          <w:left w:val="single" w:sz="4" w:space="0" w:color="015A3C"/>
          <w:bottom w:val="single" w:sz="4" w:space="0" w:color="015A3C"/>
          <w:right w:val="single" w:sz="4" w:space="0" w:color="015A3C"/>
          <w:insideH w:val="single" w:sz="4" w:space="0" w:color="015A3C"/>
          <w:insideV w:val="single" w:sz="4" w:space="0" w:color="015A3C"/>
        </w:tblBorders>
        <w:tblLook w:val="04A0" w:firstRow="1" w:lastRow="0" w:firstColumn="1" w:lastColumn="0" w:noHBand="0" w:noVBand="1"/>
      </w:tblPr>
      <w:tblGrid>
        <w:gridCol w:w="964"/>
        <w:gridCol w:w="1871"/>
        <w:gridCol w:w="736"/>
        <w:gridCol w:w="1850"/>
        <w:gridCol w:w="4989"/>
        <w:gridCol w:w="2551"/>
        <w:gridCol w:w="1984"/>
      </w:tblGrid>
      <w:tr w:rsidR="004B1DD2" w:rsidRPr="004B1DD2" w14:paraId="1490D99B" w14:textId="77777777" w:rsidTr="00FB27FF">
        <w:trPr>
          <w:trHeight w:val="721"/>
          <w:tblHeader/>
        </w:trPr>
        <w:tc>
          <w:tcPr>
            <w:tcW w:w="964" w:type="dxa"/>
            <w:tcBorders>
              <w:right w:val="single" w:sz="4" w:space="0" w:color="FFFFFF" w:themeColor="background1"/>
            </w:tcBorders>
            <w:shd w:val="clear" w:color="auto" w:fill="015A3C"/>
            <w:tcMar>
              <w:top w:w="85" w:type="dxa"/>
              <w:left w:w="85" w:type="dxa"/>
              <w:bottom w:w="85" w:type="dxa"/>
              <w:right w:w="85" w:type="dxa"/>
            </w:tcMar>
          </w:tcPr>
          <w:p w14:paraId="3B15F247" w14:textId="77777777" w:rsidR="004B1DD2" w:rsidRPr="004B1DD2" w:rsidDel="00D25C08" w:rsidRDefault="004B1DD2" w:rsidP="004B1DD2">
            <w:pPr>
              <w:spacing w:before="60" w:after="60" w:line="264" w:lineRule="auto"/>
              <w:rPr>
                <w:rFonts w:ascii="Arial Bold" w:hAnsi="Arial Bold" w:cs="Arial"/>
                <w:b/>
                <w:bCs/>
                <w:color w:val="FFFFFF"/>
                <w:szCs w:val="24"/>
              </w:rPr>
            </w:pPr>
            <w:r w:rsidRPr="004B1DD2">
              <w:rPr>
                <w:rFonts w:ascii="Arial Bold" w:hAnsi="Arial Bold" w:cs="Arial"/>
                <w:b/>
                <w:bCs/>
                <w:color w:val="FFFFFF"/>
                <w:szCs w:val="24"/>
              </w:rPr>
              <w:t>Lesson number</w:t>
            </w:r>
          </w:p>
        </w:tc>
        <w:tc>
          <w:tcPr>
            <w:tcW w:w="1871" w:type="dxa"/>
            <w:tcBorders>
              <w:left w:val="single" w:sz="4" w:space="0" w:color="FFFFFF" w:themeColor="background1"/>
              <w:right w:val="single" w:sz="4" w:space="0" w:color="FFFFFF" w:themeColor="background1"/>
            </w:tcBorders>
            <w:shd w:val="clear" w:color="auto" w:fill="015A3C"/>
            <w:tcMar>
              <w:top w:w="85" w:type="dxa"/>
              <w:left w:w="85" w:type="dxa"/>
              <w:bottom w:w="85" w:type="dxa"/>
              <w:right w:w="85" w:type="dxa"/>
            </w:tcMar>
          </w:tcPr>
          <w:p w14:paraId="53FC709F" w14:textId="77777777" w:rsidR="004B1DD2" w:rsidRPr="004B1DD2" w:rsidRDefault="004B1DD2" w:rsidP="004B1DD2">
            <w:pPr>
              <w:spacing w:before="60" w:after="60" w:line="264" w:lineRule="auto"/>
              <w:rPr>
                <w:rFonts w:ascii="Arial Bold" w:hAnsi="Arial Bold" w:cs="Arial"/>
                <w:b/>
                <w:bCs/>
                <w:color w:val="FFFFFF"/>
                <w:szCs w:val="24"/>
              </w:rPr>
            </w:pPr>
            <w:r w:rsidRPr="004B1DD2">
              <w:rPr>
                <w:rFonts w:ascii="Arial Bold" w:hAnsi="Arial Bold" w:cs="Arial"/>
                <w:b/>
                <w:bCs/>
                <w:color w:val="FFFFFF"/>
                <w:szCs w:val="24"/>
              </w:rPr>
              <w:t xml:space="preserve">Specification coverage </w:t>
            </w:r>
          </w:p>
        </w:tc>
        <w:tc>
          <w:tcPr>
            <w:tcW w:w="736" w:type="dxa"/>
            <w:tcBorders>
              <w:left w:val="single" w:sz="4" w:space="0" w:color="FFFFFF" w:themeColor="background1"/>
              <w:right w:val="single" w:sz="4" w:space="0" w:color="FFFFFF" w:themeColor="background1"/>
            </w:tcBorders>
            <w:shd w:val="clear" w:color="auto" w:fill="015A3C"/>
            <w:tcMar>
              <w:top w:w="85" w:type="dxa"/>
              <w:left w:w="85" w:type="dxa"/>
              <w:bottom w:w="85" w:type="dxa"/>
              <w:right w:w="85" w:type="dxa"/>
            </w:tcMar>
          </w:tcPr>
          <w:p w14:paraId="16797402" w14:textId="77777777" w:rsidR="004B1DD2" w:rsidRPr="004B1DD2" w:rsidRDefault="004B1DD2" w:rsidP="004B1DD2">
            <w:pPr>
              <w:spacing w:before="60" w:after="60" w:line="264" w:lineRule="auto"/>
              <w:rPr>
                <w:rFonts w:ascii="Arial Bold" w:hAnsi="Arial Bold" w:cs="Arial"/>
                <w:b/>
                <w:bCs/>
                <w:color w:val="FFFFFF"/>
                <w:szCs w:val="24"/>
              </w:rPr>
            </w:pPr>
            <w:r w:rsidRPr="004B1DD2">
              <w:rPr>
                <w:rFonts w:ascii="Arial Bold" w:hAnsi="Arial Bold" w:cs="Arial"/>
                <w:b/>
                <w:bCs/>
                <w:color w:val="FFFFFF"/>
                <w:szCs w:val="24"/>
              </w:rPr>
              <w:t xml:space="preserve">GLH </w:t>
            </w:r>
          </w:p>
        </w:tc>
        <w:tc>
          <w:tcPr>
            <w:tcW w:w="1850" w:type="dxa"/>
            <w:tcBorders>
              <w:left w:val="single" w:sz="4" w:space="0" w:color="FFFFFF" w:themeColor="background1"/>
              <w:right w:val="single" w:sz="4" w:space="0" w:color="FFFFFF" w:themeColor="background1"/>
            </w:tcBorders>
            <w:shd w:val="clear" w:color="auto" w:fill="015A3C"/>
            <w:tcMar>
              <w:top w:w="85" w:type="dxa"/>
              <w:left w:w="85" w:type="dxa"/>
              <w:bottom w:w="85" w:type="dxa"/>
              <w:right w:w="85" w:type="dxa"/>
            </w:tcMar>
          </w:tcPr>
          <w:p w14:paraId="4C6427F3" w14:textId="77777777" w:rsidR="004B1DD2" w:rsidRPr="004B1DD2" w:rsidRDefault="004B1DD2" w:rsidP="004B1DD2">
            <w:pPr>
              <w:spacing w:before="60" w:after="60" w:line="264" w:lineRule="auto"/>
              <w:rPr>
                <w:rFonts w:ascii="Arial Bold" w:hAnsi="Arial Bold" w:cs="Arial"/>
                <w:b/>
                <w:bCs/>
                <w:color w:val="FFFFFF"/>
                <w:szCs w:val="24"/>
              </w:rPr>
            </w:pPr>
            <w:r w:rsidRPr="004B1DD2">
              <w:rPr>
                <w:rFonts w:ascii="Arial Bold" w:hAnsi="Arial Bold" w:cs="Arial"/>
                <w:b/>
                <w:bCs/>
                <w:color w:val="FFFFFF"/>
                <w:szCs w:val="24"/>
              </w:rPr>
              <w:t>Lesson aims and outcomes</w:t>
            </w:r>
          </w:p>
        </w:tc>
        <w:tc>
          <w:tcPr>
            <w:tcW w:w="4989" w:type="dxa"/>
            <w:tcBorders>
              <w:left w:val="single" w:sz="4" w:space="0" w:color="FFFFFF" w:themeColor="background1"/>
              <w:right w:val="single" w:sz="4" w:space="0" w:color="FFFFFF" w:themeColor="background1"/>
            </w:tcBorders>
            <w:shd w:val="clear" w:color="auto" w:fill="015A3C"/>
            <w:tcMar>
              <w:top w:w="85" w:type="dxa"/>
              <w:left w:w="85" w:type="dxa"/>
              <w:bottom w:w="85" w:type="dxa"/>
              <w:right w:w="85" w:type="dxa"/>
            </w:tcMar>
          </w:tcPr>
          <w:p w14:paraId="395D6A19" w14:textId="77777777" w:rsidR="004B1DD2" w:rsidRPr="004B1DD2" w:rsidRDefault="004B1DD2" w:rsidP="004B1DD2">
            <w:pPr>
              <w:spacing w:before="60" w:after="60" w:line="264" w:lineRule="auto"/>
              <w:rPr>
                <w:rFonts w:ascii="Arial Bold" w:hAnsi="Arial Bold" w:cs="Arial"/>
                <w:b/>
                <w:bCs/>
                <w:color w:val="FFFFFF"/>
                <w:szCs w:val="24"/>
              </w:rPr>
            </w:pPr>
            <w:r w:rsidRPr="004B1DD2">
              <w:rPr>
                <w:rFonts w:ascii="Arial Bold" w:hAnsi="Arial Bold" w:cs="Arial"/>
                <w:b/>
                <w:bCs/>
                <w:color w:val="FFFFFF"/>
                <w:szCs w:val="24"/>
              </w:rPr>
              <w:t xml:space="preserve">Lesson ideas, key words and activities </w:t>
            </w:r>
          </w:p>
        </w:tc>
        <w:tc>
          <w:tcPr>
            <w:tcW w:w="2551" w:type="dxa"/>
            <w:tcBorders>
              <w:left w:val="single" w:sz="4" w:space="0" w:color="FFFFFF" w:themeColor="background1"/>
              <w:right w:val="single" w:sz="4" w:space="0" w:color="FFFFFF" w:themeColor="background1"/>
            </w:tcBorders>
            <w:shd w:val="clear" w:color="auto" w:fill="015A3C"/>
            <w:tcMar>
              <w:top w:w="85" w:type="dxa"/>
              <w:left w:w="85" w:type="dxa"/>
              <w:bottom w:w="85" w:type="dxa"/>
              <w:right w:w="85" w:type="dxa"/>
            </w:tcMar>
          </w:tcPr>
          <w:p w14:paraId="4FBC0C3C" w14:textId="77777777" w:rsidR="004B1DD2" w:rsidRPr="004B1DD2" w:rsidRDefault="004B1DD2" w:rsidP="004B1DD2">
            <w:pPr>
              <w:spacing w:before="60" w:after="60" w:line="264" w:lineRule="auto"/>
              <w:rPr>
                <w:rFonts w:ascii="Arial Bold" w:hAnsi="Arial Bold" w:cs="Arial"/>
                <w:b/>
                <w:bCs/>
                <w:color w:val="FFFFFF"/>
                <w:szCs w:val="24"/>
              </w:rPr>
            </w:pPr>
            <w:r w:rsidRPr="004B1DD2">
              <w:rPr>
                <w:rFonts w:ascii="Arial Bold" w:hAnsi="Arial Bold" w:cs="Arial"/>
                <w:b/>
                <w:bCs/>
                <w:color w:val="FFFFFF"/>
                <w:szCs w:val="24"/>
              </w:rPr>
              <w:t>Useful resources</w:t>
            </w:r>
          </w:p>
        </w:tc>
        <w:tc>
          <w:tcPr>
            <w:tcW w:w="1984" w:type="dxa"/>
            <w:tcBorders>
              <w:left w:val="single" w:sz="4" w:space="0" w:color="FFFFFF" w:themeColor="background1"/>
            </w:tcBorders>
            <w:shd w:val="clear" w:color="auto" w:fill="015A3C"/>
            <w:tcMar>
              <w:top w:w="85" w:type="dxa"/>
              <w:left w:w="85" w:type="dxa"/>
              <w:bottom w:w="85" w:type="dxa"/>
              <w:right w:w="85" w:type="dxa"/>
            </w:tcMar>
          </w:tcPr>
          <w:p w14:paraId="7C2E3AC0" w14:textId="77777777" w:rsidR="004B1DD2" w:rsidRPr="004B1DD2" w:rsidRDefault="004B1DD2" w:rsidP="004B1DD2">
            <w:pPr>
              <w:spacing w:before="60" w:after="60" w:line="264" w:lineRule="auto"/>
              <w:rPr>
                <w:rFonts w:ascii="Arial Bold" w:hAnsi="Arial Bold" w:cs="Arial"/>
                <w:b/>
                <w:bCs/>
                <w:color w:val="FFFFFF"/>
                <w:szCs w:val="24"/>
              </w:rPr>
            </w:pPr>
            <w:r w:rsidRPr="004B1DD2">
              <w:rPr>
                <w:rFonts w:ascii="Arial Bold" w:hAnsi="Arial Bold" w:cs="Arial"/>
                <w:b/>
                <w:bCs/>
                <w:color w:val="FFFFFF"/>
                <w:szCs w:val="24"/>
              </w:rPr>
              <w:t>Student independent learning – ideas and useful resources</w:t>
            </w:r>
          </w:p>
        </w:tc>
      </w:tr>
      <w:tr w:rsidR="004B1DD2" w:rsidRPr="004B1DD2" w14:paraId="5B20A03B" w14:textId="77777777" w:rsidTr="00FB27FF">
        <w:trPr>
          <w:trHeight w:val="6120"/>
        </w:trPr>
        <w:tc>
          <w:tcPr>
            <w:tcW w:w="964" w:type="dxa"/>
            <w:tcMar>
              <w:top w:w="85" w:type="dxa"/>
              <w:left w:w="85" w:type="dxa"/>
              <w:bottom w:w="85" w:type="dxa"/>
              <w:right w:w="85" w:type="dxa"/>
            </w:tcMar>
          </w:tcPr>
          <w:p w14:paraId="13F8BA8C" w14:textId="77777777" w:rsidR="004B1DD2" w:rsidRPr="004B1DD2" w:rsidRDefault="004B1DD2" w:rsidP="004B1DD2">
            <w:pPr>
              <w:spacing w:before="60" w:after="60" w:line="264" w:lineRule="auto"/>
              <w:rPr>
                <w:rFonts w:ascii="Arial" w:eastAsia="Arial" w:hAnsi="Arial"/>
                <w:b/>
                <w:bCs/>
              </w:rPr>
            </w:pPr>
            <w:r w:rsidRPr="004B1DD2">
              <w:rPr>
                <w:rFonts w:ascii="Arial" w:eastAsia="Arial" w:hAnsi="Arial"/>
                <w:b/>
                <w:bCs/>
              </w:rPr>
              <w:t>1</w:t>
            </w:r>
          </w:p>
        </w:tc>
        <w:tc>
          <w:tcPr>
            <w:tcW w:w="1871" w:type="dxa"/>
            <w:tcMar>
              <w:top w:w="85" w:type="dxa"/>
              <w:left w:w="85" w:type="dxa"/>
              <w:bottom w:w="85" w:type="dxa"/>
              <w:right w:w="85" w:type="dxa"/>
            </w:tcMar>
          </w:tcPr>
          <w:p w14:paraId="481938EB" w14:textId="77777777" w:rsidR="004B1DD2" w:rsidRPr="004B1DD2" w:rsidRDefault="004B1DD2" w:rsidP="004B1DD2">
            <w:pPr>
              <w:spacing w:before="60" w:after="60" w:line="264" w:lineRule="auto"/>
              <w:rPr>
                <w:rFonts w:ascii="Arial" w:eastAsia="Arial" w:hAnsi="Arial"/>
              </w:rPr>
            </w:pPr>
            <w:r w:rsidRPr="004B1DD2">
              <w:rPr>
                <w:rFonts w:ascii="Arial" w:eastAsia="Arial" w:hAnsi="Arial"/>
              </w:rPr>
              <w:t>Function of different components in products</w:t>
            </w:r>
          </w:p>
          <w:p w14:paraId="0AA961B9" w14:textId="77777777" w:rsidR="004B1DD2" w:rsidRPr="004B1DD2" w:rsidRDefault="004B1DD2" w:rsidP="004B1DD2">
            <w:pPr>
              <w:spacing w:before="60" w:after="60" w:line="264" w:lineRule="auto"/>
              <w:rPr>
                <w:rFonts w:ascii="Arial" w:eastAsia="Arial" w:hAnsi="Arial"/>
              </w:rPr>
            </w:pPr>
            <w:r w:rsidRPr="004B1DD2">
              <w:rPr>
                <w:rFonts w:ascii="Arial" w:eastAsia="Arial" w:hAnsi="Arial"/>
              </w:rPr>
              <w:t xml:space="preserve">Identification of mechanical features through the inspection of: </w:t>
            </w:r>
          </w:p>
          <w:p w14:paraId="1F169B39" w14:textId="77777777" w:rsidR="004B1DD2" w:rsidRPr="004B1DD2" w:rsidRDefault="004B1DD2" w:rsidP="004B1DD2">
            <w:pPr>
              <w:pStyle w:val="ListParagraph"/>
              <w:numPr>
                <w:ilvl w:val="0"/>
                <w:numId w:val="4"/>
              </w:numPr>
              <w:spacing w:before="60" w:after="60" w:line="264" w:lineRule="auto"/>
              <w:ind w:left="369" w:hanging="369"/>
              <w:rPr>
                <w:rFonts w:ascii="Arial" w:eastAsia="Arial" w:hAnsi="Arial"/>
              </w:rPr>
            </w:pPr>
            <w:r w:rsidRPr="004B1DD2">
              <w:rPr>
                <w:rFonts w:ascii="Arial" w:eastAsia="Arial" w:hAnsi="Arial"/>
              </w:rPr>
              <w:t>Standard components</w:t>
            </w:r>
          </w:p>
          <w:p w14:paraId="414DA935" w14:textId="77777777" w:rsidR="004B1DD2" w:rsidRPr="004B1DD2" w:rsidRDefault="004B1DD2" w:rsidP="004B1DD2">
            <w:pPr>
              <w:pStyle w:val="ListParagraph"/>
              <w:numPr>
                <w:ilvl w:val="0"/>
                <w:numId w:val="4"/>
              </w:numPr>
              <w:spacing w:before="60" w:after="60" w:line="264" w:lineRule="auto"/>
              <w:ind w:left="369" w:hanging="369"/>
              <w:rPr>
                <w:rFonts w:ascii="Arial" w:eastAsia="Arial" w:hAnsi="Arial"/>
              </w:rPr>
            </w:pPr>
            <w:r w:rsidRPr="004B1DD2">
              <w:rPr>
                <w:rFonts w:ascii="Arial" w:eastAsia="Arial" w:hAnsi="Arial"/>
              </w:rPr>
              <w:t>Non-standard components</w:t>
            </w:r>
          </w:p>
          <w:p w14:paraId="5B612560" w14:textId="77777777" w:rsidR="004B1DD2" w:rsidRPr="004B1DD2" w:rsidRDefault="004B1DD2" w:rsidP="004B1DD2">
            <w:pPr>
              <w:pStyle w:val="ListParagraph"/>
              <w:numPr>
                <w:ilvl w:val="0"/>
                <w:numId w:val="4"/>
              </w:numPr>
              <w:spacing w:before="60" w:after="60" w:line="264" w:lineRule="auto"/>
              <w:ind w:left="369" w:hanging="369"/>
              <w:rPr>
                <w:rFonts w:ascii="Arial" w:eastAsia="Arial" w:hAnsi="Arial"/>
              </w:rPr>
            </w:pPr>
            <w:r w:rsidRPr="004B1DD2">
              <w:rPr>
                <w:rFonts w:ascii="Arial" w:eastAsia="Arial" w:hAnsi="Arial"/>
              </w:rPr>
              <w:t>Materials</w:t>
            </w:r>
          </w:p>
          <w:p w14:paraId="38E3CCE3" w14:textId="77777777" w:rsidR="004B1DD2" w:rsidRPr="004B1DD2" w:rsidRDefault="004B1DD2" w:rsidP="004B1DD2">
            <w:pPr>
              <w:pStyle w:val="ListParagraph"/>
              <w:numPr>
                <w:ilvl w:val="0"/>
                <w:numId w:val="4"/>
              </w:numPr>
              <w:spacing w:before="60" w:after="60" w:line="264" w:lineRule="auto"/>
              <w:ind w:left="369" w:hanging="369"/>
              <w:rPr>
                <w:rFonts w:ascii="Arial" w:eastAsia="Arial" w:hAnsi="Arial"/>
              </w:rPr>
            </w:pPr>
            <w:r w:rsidRPr="004B1DD2">
              <w:rPr>
                <w:rFonts w:ascii="Arial" w:eastAsia="Arial" w:hAnsi="Arial"/>
              </w:rPr>
              <w:t>Joints and fixings</w:t>
            </w:r>
          </w:p>
          <w:p w14:paraId="56B175E7" w14:textId="77777777" w:rsidR="004B1DD2" w:rsidRDefault="004B1DD2" w:rsidP="004B1DD2">
            <w:pPr>
              <w:pStyle w:val="ListParagraph"/>
              <w:numPr>
                <w:ilvl w:val="0"/>
                <w:numId w:val="4"/>
              </w:numPr>
              <w:spacing w:before="60" w:after="60" w:line="264" w:lineRule="auto"/>
              <w:ind w:left="369" w:hanging="369"/>
              <w:rPr>
                <w:rFonts w:ascii="Arial" w:eastAsia="Arial" w:hAnsi="Arial"/>
              </w:rPr>
            </w:pPr>
            <w:r w:rsidRPr="004B1DD2">
              <w:rPr>
                <w:rFonts w:ascii="Arial" w:eastAsia="Arial" w:hAnsi="Arial"/>
              </w:rPr>
              <w:t>Finishing.</w:t>
            </w:r>
          </w:p>
          <w:p w14:paraId="6837EB98" w14:textId="77777777" w:rsidR="004B1DD2" w:rsidRPr="004B1DD2" w:rsidRDefault="004B1DD2" w:rsidP="004B1DD2"/>
          <w:p w14:paraId="33B18116" w14:textId="77777777" w:rsidR="004B1DD2" w:rsidRPr="004B1DD2" w:rsidRDefault="004B1DD2" w:rsidP="004B1DD2"/>
          <w:p w14:paraId="353ACD0A" w14:textId="77777777" w:rsidR="004B1DD2" w:rsidRDefault="004B1DD2" w:rsidP="004B1DD2">
            <w:pPr>
              <w:rPr>
                <w:rFonts w:ascii="Arial" w:eastAsia="Arial" w:hAnsi="Arial"/>
              </w:rPr>
            </w:pPr>
          </w:p>
          <w:p w14:paraId="33BF6F4B" w14:textId="77777777" w:rsidR="004B1DD2" w:rsidRPr="004B1DD2" w:rsidRDefault="004B1DD2" w:rsidP="004B1DD2"/>
          <w:p w14:paraId="491A921A" w14:textId="77777777" w:rsidR="004B1DD2" w:rsidRDefault="004B1DD2" w:rsidP="004B1DD2">
            <w:pPr>
              <w:rPr>
                <w:rFonts w:ascii="Arial" w:eastAsia="Arial" w:hAnsi="Arial"/>
              </w:rPr>
            </w:pPr>
          </w:p>
          <w:p w14:paraId="1637E15B" w14:textId="77777777" w:rsidR="004B1DD2" w:rsidRPr="004B1DD2" w:rsidRDefault="004B1DD2" w:rsidP="004B1DD2">
            <w:pPr>
              <w:jc w:val="center"/>
            </w:pPr>
          </w:p>
        </w:tc>
        <w:tc>
          <w:tcPr>
            <w:tcW w:w="736" w:type="dxa"/>
            <w:tcMar>
              <w:top w:w="85" w:type="dxa"/>
              <w:left w:w="85" w:type="dxa"/>
              <w:bottom w:w="85" w:type="dxa"/>
              <w:right w:w="85" w:type="dxa"/>
            </w:tcMar>
          </w:tcPr>
          <w:p w14:paraId="78CD1F12" w14:textId="77777777" w:rsidR="004B1DD2" w:rsidRPr="004B1DD2" w:rsidRDefault="004B1DD2" w:rsidP="004B1DD2">
            <w:pPr>
              <w:spacing w:before="60" w:after="60" w:line="264" w:lineRule="auto"/>
              <w:rPr>
                <w:rFonts w:ascii="Arial" w:eastAsia="Arial" w:hAnsi="Arial" w:cs="Arial"/>
                <w:b/>
                <w:bCs/>
                <w:color w:val="000000"/>
              </w:rPr>
            </w:pPr>
            <w:r w:rsidRPr="004B1DD2">
              <w:rPr>
                <w:rFonts w:ascii="Arial" w:eastAsia="Arial" w:hAnsi="Arial"/>
                <w:b/>
                <w:bCs/>
              </w:rPr>
              <w:t>1</w:t>
            </w:r>
          </w:p>
        </w:tc>
        <w:tc>
          <w:tcPr>
            <w:tcW w:w="1850" w:type="dxa"/>
            <w:tcMar>
              <w:top w:w="85" w:type="dxa"/>
              <w:left w:w="85" w:type="dxa"/>
              <w:bottom w:w="85" w:type="dxa"/>
              <w:right w:w="85" w:type="dxa"/>
            </w:tcMar>
          </w:tcPr>
          <w:p w14:paraId="702DEC86" w14:textId="77777777" w:rsidR="004B1DD2" w:rsidRPr="004B1DD2" w:rsidRDefault="004B1DD2" w:rsidP="004B1DD2">
            <w:pPr>
              <w:spacing w:before="60" w:after="60" w:line="264" w:lineRule="auto"/>
              <w:rPr>
                <w:rFonts w:ascii="Arial" w:eastAsia="Arial" w:hAnsi="Arial"/>
              </w:rPr>
            </w:pPr>
            <w:r w:rsidRPr="004B1DD2">
              <w:rPr>
                <w:rFonts w:ascii="Arial" w:eastAsia="Arial" w:hAnsi="Arial"/>
              </w:rPr>
              <w:t xml:space="preserve">By the end of the lesson, students should: </w:t>
            </w:r>
          </w:p>
          <w:p w14:paraId="2CD7BB9B" w14:textId="77777777" w:rsidR="004B1DD2" w:rsidRPr="004B1DD2" w:rsidRDefault="004B1DD2" w:rsidP="004B1DD2">
            <w:pPr>
              <w:pStyle w:val="ListParagraph"/>
              <w:numPr>
                <w:ilvl w:val="0"/>
                <w:numId w:val="5"/>
              </w:numPr>
              <w:spacing w:before="60" w:after="60" w:line="264" w:lineRule="auto"/>
              <w:ind w:left="325" w:hanging="283"/>
              <w:rPr>
                <w:rFonts w:ascii="Arial" w:eastAsia="Arial" w:hAnsi="Arial" w:cs="Arial"/>
              </w:rPr>
            </w:pPr>
            <w:r w:rsidRPr="004B1DD2">
              <w:rPr>
                <w:rFonts w:ascii="Arial" w:eastAsia="Arial" w:hAnsi="Arial"/>
              </w:rPr>
              <w:t>Know different components in products.</w:t>
            </w:r>
          </w:p>
        </w:tc>
        <w:tc>
          <w:tcPr>
            <w:tcW w:w="4989" w:type="dxa"/>
            <w:tcMar>
              <w:top w:w="85" w:type="dxa"/>
              <w:left w:w="85" w:type="dxa"/>
              <w:bottom w:w="85" w:type="dxa"/>
              <w:right w:w="85" w:type="dxa"/>
            </w:tcMar>
          </w:tcPr>
          <w:p w14:paraId="6B44E493" w14:textId="77777777" w:rsidR="004B1DD2" w:rsidRPr="004B1DD2" w:rsidRDefault="004B1DD2" w:rsidP="004B1DD2">
            <w:pPr>
              <w:numPr>
                <w:ilvl w:val="0"/>
                <w:numId w:val="1"/>
              </w:numPr>
              <w:spacing w:before="60" w:after="60" w:line="264" w:lineRule="auto"/>
              <w:ind w:left="357" w:hanging="357"/>
              <w:rPr>
                <w:rFonts w:ascii="Arial" w:eastAsia="Arial" w:hAnsi="Arial"/>
              </w:rPr>
            </w:pPr>
            <w:r w:rsidRPr="004B1DD2">
              <w:rPr>
                <w:rFonts w:ascii="Arial" w:eastAsia="Arial" w:hAnsi="Arial"/>
              </w:rPr>
              <w:t xml:space="preserve">Use mini white boards at the start of the lesson to gauge prior understanding and learning students have of </w:t>
            </w:r>
            <w:r w:rsidRPr="004B1DD2">
              <w:rPr>
                <w:rFonts w:ascii="Arial" w:eastAsia="Arial" w:hAnsi="Arial"/>
                <w:b/>
                <w:bCs/>
              </w:rPr>
              <w:t>mechanical components</w:t>
            </w:r>
            <w:r w:rsidRPr="004B1DD2">
              <w:rPr>
                <w:rFonts w:ascii="Arial" w:eastAsia="Arial" w:hAnsi="Arial"/>
              </w:rPr>
              <w:t xml:space="preserve">. </w:t>
            </w:r>
          </w:p>
          <w:p w14:paraId="4D01CF3E" w14:textId="77777777" w:rsidR="004B1DD2" w:rsidRPr="004B1DD2" w:rsidRDefault="004B1DD2" w:rsidP="004B1DD2">
            <w:pPr>
              <w:numPr>
                <w:ilvl w:val="0"/>
                <w:numId w:val="1"/>
              </w:numPr>
              <w:spacing w:before="60" w:after="60" w:line="264" w:lineRule="auto"/>
              <w:ind w:left="357" w:hanging="357"/>
              <w:rPr>
                <w:rFonts w:ascii="Arial" w:eastAsia="Arial" w:hAnsi="Arial"/>
              </w:rPr>
            </w:pPr>
            <w:r w:rsidRPr="004B1DD2">
              <w:rPr>
                <w:rFonts w:ascii="Arial" w:eastAsia="Arial" w:hAnsi="Arial"/>
              </w:rPr>
              <w:t xml:space="preserve">Students to complete a log to create a digital reference for </w:t>
            </w:r>
            <w:r w:rsidRPr="004B1DD2">
              <w:rPr>
                <w:rFonts w:ascii="Arial" w:eastAsia="Arial" w:hAnsi="Arial"/>
                <w:b/>
                <w:bCs/>
              </w:rPr>
              <w:t>standard components/materials/</w:t>
            </w:r>
            <w:r w:rsidRPr="004B1DD2">
              <w:rPr>
                <w:rFonts w:ascii="Arial" w:eastAsia="Arial" w:hAnsi="Arial"/>
                <w:b/>
                <w:bCs/>
              </w:rPr>
              <w:br/>
              <w:t>finishing methods/joints/fixings</w:t>
            </w:r>
            <w:r w:rsidRPr="004B1DD2">
              <w:rPr>
                <w:rFonts w:ascii="Arial" w:eastAsia="Arial" w:hAnsi="Arial"/>
              </w:rPr>
              <w:t xml:space="preserve"> that could be found in products. This can be done through collaborative teamwork or through independent research.</w:t>
            </w:r>
          </w:p>
          <w:p w14:paraId="59785078" w14:textId="77777777" w:rsidR="004B1DD2" w:rsidRPr="004B1DD2" w:rsidRDefault="004B1DD2" w:rsidP="004B1DD2">
            <w:pPr>
              <w:numPr>
                <w:ilvl w:val="0"/>
                <w:numId w:val="1"/>
              </w:numPr>
              <w:spacing w:before="60" w:after="60" w:line="264" w:lineRule="auto"/>
              <w:ind w:left="357" w:hanging="357"/>
              <w:rPr>
                <w:rFonts w:ascii="Arial" w:eastAsia="Arial" w:hAnsi="Arial"/>
              </w:rPr>
            </w:pPr>
            <w:r w:rsidRPr="004B1DD2">
              <w:rPr>
                <w:rFonts w:ascii="Arial" w:eastAsia="Arial" w:hAnsi="Arial"/>
              </w:rPr>
              <w:t xml:space="preserve">Students to work with random objects picked by you and identify mechanical features of the object. Groups can work together to identify what is in each one and present to the </w:t>
            </w:r>
            <w:proofErr w:type="gramStart"/>
            <w:r w:rsidRPr="004B1DD2">
              <w:rPr>
                <w:rFonts w:ascii="Arial" w:eastAsia="Arial" w:hAnsi="Arial"/>
              </w:rPr>
              <w:t>class as a whole</w:t>
            </w:r>
            <w:proofErr w:type="gramEnd"/>
            <w:r w:rsidRPr="004B1DD2">
              <w:rPr>
                <w:rFonts w:ascii="Arial" w:eastAsia="Arial" w:hAnsi="Arial"/>
              </w:rPr>
              <w:t xml:space="preserve">. </w:t>
            </w:r>
          </w:p>
        </w:tc>
        <w:tc>
          <w:tcPr>
            <w:tcW w:w="2551" w:type="dxa"/>
            <w:tcMar>
              <w:top w:w="85" w:type="dxa"/>
              <w:left w:w="85" w:type="dxa"/>
              <w:bottom w:w="85" w:type="dxa"/>
              <w:right w:w="85" w:type="dxa"/>
            </w:tcMar>
          </w:tcPr>
          <w:p w14:paraId="77B3E85A" w14:textId="77777777" w:rsidR="004B1DD2" w:rsidRPr="004B1DD2" w:rsidRDefault="004B1DD2" w:rsidP="004B1DD2">
            <w:pPr>
              <w:spacing w:before="60" w:after="60" w:line="264" w:lineRule="auto"/>
              <w:rPr>
                <w:rFonts w:ascii="Arial" w:eastAsia="Arial" w:hAnsi="Arial"/>
              </w:rPr>
            </w:pPr>
            <w:r w:rsidRPr="004B1DD2">
              <w:rPr>
                <w:rFonts w:ascii="Arial" w:eastAsia="Arial" w:hAnsi="Arial"/>
              </w:rPr>
              <w:t>Videos</w:t>
            </w:r>
          </w:p>
          <w:p w14:paraId="4BE5BFF4" w14:textId="77777777" w:rsidR="004B1DD2" w:rsidRPr="004B1DD2" w:rsidRDefault="004B1DD2" w:rsidP="004B1DD2">
            <w:pPr>
              <w:spacing w:before="60" w:after="60" w:line="264" w:lineRule="auto"/>
              <w:rPr>
                <w:rFonts w:ascii="Arial" w:eastAsia="Arial" w:hAnsi="Arial"/>
              </w:rPr>
            </w:pPr>
            <w:hyperlink r:id="rId10" w:history="1">
              <w:r w:rsidRPr="004B1DD2">
                <w:rPr>
                  <w:rFonts w:ascii="Arial" w:eastAsia="Arial" w:hAnsi="Arial" w:cs="Myriad Pro Light"/>
                  <w:color w:val="0000FF"/>
                  <w:szCs w:val="16"/>
                  <w:u w:val="single"/>
                </w:rPr>
                <w:t>Mr Ridley Design &amp; Technology</w:t>
              </w:r>
            </w:hyperlink>
            <w:r w:rsidRPr="004B1DD2">
              <w:rPr>
                <w:rFonts w:ascii="Arial" w:eastAsia="Arial" w:hAnsi="Arial"/>
              </w:rPr>
              <w:t xml:space="preserve"> is a YouTube Channel. See the following video:</w:t>
            </w:r>
          </w:p>
          <w:p w14:paraId="4801C5D6" w14:textId="77777777" w:rsidR="004B1DD2" w:rsidRPr="004B1DD2" w:rsidRDefault="004B1DD2" w:rsidP="004B1DD2">
            <w:pPr>
              <w:spacing w:before="60" w:after="60" w:line="264" w:lineRule="auto"/>
              <w:rPr>
                <w:rFonts w:ascii="Arial" w:eastAsia="Arial" w:hAnsi="Arial" w:cs="Myriad Pro Light"/>
                <w:color w:val="0000FF"/>
                <w:szCs w:val="16"/>
                <w:u w:val="single"/>
              </w:rPr>
            </w:pPr>
            <w:hyperlink r:id="rId11" w:history="1">
              <w:r w:rsidRPr="004B1DD2">
                <w:rPr>
                  <w:rFonts w:ascii="Arial" w:eastAsia="Arial" w:hAnsi="Arial" w:cs="Myriad Pro Light"/>
                  <w:color w:val="0000FF"/>
                  <w:szCs w:val="16"/>
                  <w:u w:val="single"/>
                </w:rPr>
                <w:t>GCSE standard components</w:t>
              </w:r>
            </w:hyperlink>
          </w:p>
          <w:p w14:paraId="070F868D" w14:textId="77777777" w:rsidR="004B1DD2" w:rsidRPr="004B1DD2" w:rsidRDefault="004B1DD2" w:rsidP="004B1DD2">
            <w:pPr>
              <w:spacing w:before="60" w:after="60" w:line="264" w:lineRule="auto"/>
              <w:rPr>
                <w:rFonts w:ascii="Arial" w:eastAsia="Arial" w:hAnsi="Arial"/>
              </w:rPr>
            </w:pPr>
            <w:hyperlink r:id="rId12" w:history="1">
              <w:r w:rsidRPr="004B1DD2">
                <w:rPr>
                  <w:rFonts w:ascii="Arial" w:eastAsia="Arial" w:hAnsi="Arial" w:cs="Myriad Pro Light"/>
                  <w:color w:val="0000FF"/>
                  <w:szCs w:val="16"/>
                  <w:u w:val="single"/>
                </w:rPr>
                <w:t>Mr T D&amp;T</w:t>
              </w:r>
            </w:hyperlink>
            <w:r w:rsidRPr="004B1DD2">
              <w:rPr>
                <w:rFonts w:ascii="Arial" w:eastAsia="Arial" w:hAnsi="Arial"/>
              </w:rPr>
              <w:t xml:space="preserve"> is a YouTube channel with the following video:</w:t>
            </w:r>
          </w:p>
          <w:p w14:paraId="79A98099" w14:textId="77777777" w:rsidR="004B1DD2" w:rsidRPr="004B1DD2" w:rsidRDefault="004B1DD2" w:rsidP="004B1DD2">
            <w:pPr>
              <w:spacing w:before="60" w:after="60" w:line="264" w:lineRule="auto"/>
              <w:rPr>
                <w:rFonts w:ascii="Arial" w:eastAsia="Arial" w:hAnsi="Arial" w:cs="Myriad Pro Light"/>
                <w:color w:val="0000FF"/>
                <w:szCs w:val="16"/>
                <w:u w:val="single"/>
              </w:rPr>
            </w:pPr>
            <w:hyperlink r:id="rId13" w:history="1">
              <w:r w:rsidRPr="004B1DD2">
                <w:rPr>
                  <w:rFonts w:ascii="Arial" w:eastAsia="Arial" w:hAnsi="Arial" w:cs="Myriad Pro Light"/>
                  <w:color w:val="0000FF"/>
                  <w:szCs w:val="16"/>
                  <w:u w:val="single"/>
                </w:rPr>
                <w:t>Standard components with examples</w:t>
              </w:r>
            </w:hyperlink>
          </w:p>
          <w:p w14:paraId="76B76251" w14:textId="77777777" w:rsidR="004B1DD2" w:rsidRPr="004B1DD2" w:rsidRDefault="004B1DD2" w:rsidP="004B1DD2">
            <w:pPr>
              <w:spacing w:before="60" w:after="60" w:line="264" w:lineRule="auto"/>
              <w:rPr>
                <w:rFonts w:ascii="Arial" w:eastAsia="Arial" w:hAnsi="Arial"/>
              </w:rPr>
            </w:pPr>
            <w:r w:rsidRPr="004B1DD2">
              <w:rPr>
                <w:rFonts w:ascii="Arial" w:eastAsia="Arial" w:hAnsi="Arial"/>
              </w:rPr>
              <w:t>These videos are geared towards GCSE however do a good job to explain the components</w:t>
            </w:r>
          </w:p>
          <w:p w14:paraId="7443BDA0" w14:textId="77777777" w:rsidR="004B1DD2" w:rsidRPr="004B1DD2" w:rsidRDefault="004B1DD2" w:rsidP="004B1DD2">
            <w:pPr>
              <w:spacing w:before="60" w:after="60" w:line="264" w:lineRule="auto"/>
              <w:rPr>
                <w:rFonts w:ascii="Arial" w:eastAsia="Arial" w:hAnsi="Arial"/>
              </w:rPr>
            </w:pPr>
            <w:r w:rsidRPr="004B1DD2">
              <w:rPr>
                <w:rFonts w:ascii="Arial" w:eastAsia="Arial" w:hAnsi="Arial"/>
              </w:rPr>
              <w:t>There are some useful</w:t>
            </w:r>
            <w:r w:rsidRPr="004B1DD2">
              <w:rPr>
                <w:rFonts w:ascii="Arial" w:eastAsia="Arial" w:hAnsi="Arial"/>
              </w:rPr>
              <w:br/>
            </w:r>
            <w:hyperlink r:id="rId14" w:history="1">
              <w:r w:rsidRPr="004B1DD2">
                <w:rPr>
                  <w:rFonts w:ascii="Arial" w:eastAsia="Arial" w:hAnsi="Arial" w:cs="Myriad Pro Light"/>
                  <w:color w:val="0000FF"/>
                  <w:szCs w:val="16"/>
                  <w:u w:val="single"/>
                </w:rPr>
                <w:t>BBC bitesize</w:t>
              </w:r>
            </w:hyperlink>
            <w:r w:rsidRPr="004B1DD2">
              <w:rPr>
                <w:rFonts w:ascii="Arial" w:eastAsia="Arial" w:hAnsi="Arial"/>
              </w:rPr>
              <w:t xml:space="preserve"> links</w:t>
            </w:r>
          </w:p>
          <w:p w14:paraId="65CE9B3C" w14:textId="77777777" w:rsidR="004B1DD2" w:rsidRPr="004B1DD2" w:rsidRDefault="004B1DD2" w:rsidP="004B1DD2">
            <w:pPr>
              <w:spacing w:before="60" w:after="60" w:line="264" w:lineRule="auto"/>
              <w:rPr>
                <w:rFonts w:ascii="Arial" w:eastAsia="Arial" w:hAnsi="Arial" w:cs="Myriad Pro Light"/>
                <w:color w:val="0000FF"/>
                <w:szCs w:val="16"/>
                <w:u w:val="single"/>
              </w:rPr>
            </w:pPr>
            <w:hyperlink r:id="rId15" w:history="1">
              <w:r w:rsidRPr="004B1DD2">
                <w:rPr>
                  <w:rFonts w:ascii="Arial" w:eastAsia="Arial" w:hAnsi="Arial" w:cs="Myriad Pro Light"/>
                  <w:color w:val="0000FF"/>
                  <w:szCs w:val="16"/>
                  <w:u w:val="single"/>
                </w:rPr>
                <w:t>Joining methods</w:t>
              </w:r>
            </w:hyperlink>
          </w:p>
          <w:p w14:paraId="42262D3B" w14:textId="77777777" w:rsidR="004B1DD2" w:rsidRPr="004B1DD2" w:rsidRDefault="004B1DD2" w:rsidP="004B1DD2">
            <w:pPr>
              <w:spacing w:after="120" w:line="276" w:lineRule="auto"/>
              <w:rPr>
                <w:rFonts w:ascii="Arial" w:hAnsi="Arial" w:cs="Arial"/>
                <w:b/>
                <w:bCs/>
                <w:color w:val="000000"/>
              </w:rPr>
            </w:pPr>
            <w:hyperlink r:id="rId16" w:history="1">
              <w:r w:rsidRPr="004B1DD2">
                <w:rPr>
                  <w:rFonts w:ascii="Arial" w:hAnsi="Arial" w:cs="Myriad Pro Light"/>
                  <w:color w:val="0000FF"/>
                  <w:szCs w:val="16"/>
                  <w:u w:val="single"/>
                </w:rPr>
                <w:t>Fixing</w:t>
              </w:r>
            </w:hyperlink>
          </w:p>
        </w:tc>
        <w:tc>
          <w:tcPr>
            <w:tcW w:w="1984" w:type="dxa"/>
            <w:tcMar>
              <w:top w:w="85" w:type="dxa"/>
              <w:left w:w="85" w:type="dxa"/>
              <w:bottom w:w="85" w:type="dxa"/>
              <w:right w:w="85" w:type="dxa"/>
            </w:tcMar>
          </w:tcPr>
          <w:p w14:paraId="4DA20181" w14:textId="77777777" w:rsidR="004B1DD2" w:rsidRPr="004B1DD2" w:rsidRDefault="004B1DD2" w:rsidP="004B1DD2">
            <w:pPr>
              <w:spacing w:before="60" w:after="60" w:line="264" w:lineRule="auto"/>
              <w:rPr>
                <w:rFonts w:ascii="Arial" w:eastAsia="Arial" w:hAnsi="Arial" w:cs="Arial"/>
                <w:color w:val="000000"/>
              </w:rPr>
            </w:pPr>
            <w:r w:rsidRPr="004B1DD2">
              <w:rPr>
                <w:rFonts w:ascii="Arial" w:eastAsia="Arial" w:hAnsi="Arial"/>
              </w:rPr>
              <w:t>Have students use a component from home to do their own measurements and create a recording of their results</w:t>
            </w:r>
          </w:p>
        </w:tc>
      </w:tr>
      <w:tr w:rsidR="004B1DD2" w:rsidRPr="004B1DD2" w14:paraId="67D3BBAE" w14:textId="77777777" w:rsidTr="00FB27FF">
        <w:trPr>
          <w:trHeight w:val="415"/>
        </w:trPr>
        <w:tc>
          <w:tcPr>
            <w:tcW w:w="964" w:type="dxa"/>
            <w:tcMar>
              <w:top w:w="85" w:type="dxa"/>
              <w:left w:w="85" w:type="dxa"/>
              <w:bottom w:w="85" w:type="dxa"/>
              <w:right w:w="85" w:type="dxa"/>
            </w:tcMar>
          </w:tcPr>
          <w:p w14:paraId="0DAFE6A1" w14:textId="77777777" w:rsidR="004B1DD2" w:rsidRPr="004B1DD2" w:rsidRDefault="004B1DD2" w:rsidP="004B1DD2">
            <w:pPr>
              <w:spacing w:before="50" w:after="50" w:line="264" w:lineRule="auto"/>
              <w:rPr>
                <w:rFonts w:ascii="Arial" w:eastAsia="Arial" w:hAnsi="Arial"/>
                <w:b/>
                <w:bCs/>
              </w:rPr>
            </w:pPr>
            <w:r w:rsidRPr="004B1DD2">
              <w:rPr>
                <w:rFonts w:ascii="Arial" w:eastAsia="Arial" w:hAnsi="Arial"/>
                <w:b/>
                <w:bCs/>
              </w:rPr>
              <w:lastRenderedPageBreak/>
              <w:t>2</w:t>
            </w:r>
          </w:p>
        </w:tc>
        <w:tc>
          <w:tcPr>
            <w:tcW w:w="1871" w:type="dxa"/>
            <w:tcMar>
              <w:top w:w="85" w:type="dxa"/>
              <w:left w:w="85" w:type="dxa"/>
              <w:bottom w:w="85" w:type="dxa"/>
              <w:right w:w="85" w:type="dxa"/>
            </w:tcMar>
          </w:tcPr>
          <w:p w14:paraId="302F773F" w14:textId="77777777" w:rsidR="004B1DD2" w:rsidRPr="004B1DD2" w:rsidRDefault="004B1DD2" w:rsidP="004B1DD2">
            <w:pPr>
              <w:spacing w:before="50" w:after="50" w:line="264" w:lineRule="auto"/>
              <w:rPr>
                <w:rFonts w:ascii="Arial" w:eastAsia="Arial" w:hAnsi="Arial"/>
              </w:rPr>
            </w:pPr>
            <w:r w:rsidRPr="004B1DD2">
              <w:rPr>
                <w:rFonts w:ascii="Arial" w:eastAsia="Arial" w:hAnsi="Arial"/>
              </w:rPr>
              <w:t xml:space="preserve">Physical measurement of dimensions of the components using tools </w:t>
            </w:r>
          </w:p>
          <w:p w14:paraId="27FE6DAD" w14:textId="77777777" w:rsidR="004B1DD2" w:rsidRPr="004B1DD2" w:rsidRDefault="004B1DD2" w:rsidP="004B1DD2">
            <w:pPr>
              <w:spacing w:before="50" w:after="50" w:line="264" w:lineRule="auto"/>
              <w:rPr>
                <w:rFonts w:ascii="Arial" w:eastAsia="Arial" w:hAnsi="Arial" w:cs="Arial"/>
                <w:color w:val="000000"/>
              </w:rPr>
            </w:pPr>
            <w:r w:rsidRPr="004B1DD2">
              <w:rPr>
                <w:rFonts w:ascii="Arial" w:eastAsia="Arial" w:hAnsi="Arial"/>
              </w:rPr>
              <w:t>Recording of results of inspection and dimensions</w:t>
            </w:r>
          </w:p>
        </w:tc>
        <w:tc>
          <w:tcPr>
            <w:tcW w:w="736" w:type="dxa"/>
            <w:tcMar>
              <w:top w:w="85" w:type="dxa"/>
              <w:left w:w="85" w:type="dxa"/>
              <w:bottom w:w="85" w:type="dxa"/>
              <w:right w:w="85" w:type="dxa"/>
            </w:tcMar>
          </w:tcPr>
          <w:p w14:paraId="66C24BC1" w14:textId="77777777" w:rsidR="004B1DD2" w:rsidRPr="004B1DD2" w:rsidRDefault="004B1DD2" w:rsidP="004B1DD2">
            <w:pPr>
              <w:spacing w:before="50" w:after="50" w:line="264" w:lineRule="auto"/>
              <w:rPr>
                <w:rFonts w:ascii="Arial" w:eastAsia="Arial" w:hAnsi="Arial"/>
                <w:b/>
                <w:bCs/>
              </w:rPr>
            </w:pPr>
            <w:r w:rsidRPr="004B1DD2">
              <w:rPr>
                <w:rFonts w:ascii="Arial" w:eastAsia="Arial" w:hAnsi="Arial"/>
                <w:b/>
                <w:bCs/>
              </w:rPr>
              <w:t>1</w:t>
            </w:r>
          </w:p>
        </w:tc>
        <w:tc>
          <w:tcPr>
            <w:tcW w:w="1850" w:type="dxa"/>
            <w:tcMar>
              <w:top w:w="85" w:type="dxa"/>
              <w:left w:w="85" w:type="dxa"/>
              <w:bottom w:w="85" w:type="dxa"/>
              <w:right w:w="85" w:type="dxa"/>
            </w:tcMar>
          </w:tcPr>
          <w:p w14:paraId="46E11703" w14:textId="77777777" w:rsidR="004B1DD2" w:rsidRPr="004B1DD2" w:rsidRDefault="004B1DD2" w:rsidP="004B1DD2">
            <w:pPr>
              <w:spacing w:before="50" w:after="50" w:line="264" w:lineRule="auto"/>
              <w:rPr>
                <w:rFonts w:ascii="Arial" w:eastAsia="Arial" w:hAnsi="Arial"/>
              </w:rPr>
            </w:pPr>
            <w:r w:rsidRPr="004B1DD2">
              <w:rPr>
                <w:rFonts w:ascii="Arial" w:eastAsia="Arial" w:hAnsi="Arial"/>
              </w:rPr>
              <w:t xml:space="preserve">By the end of the lesson, students should: </w:t>
            </w:r>
          </w:p>
          <w:p w14:paraId="443C9725" w14:textId="77777777" w:rsidR="004B1DD2" w:rsidRPr="004B1DD2" w:rsidRDefault="004B1DD2" w:rsidP="004B1DD2">
            <w:pPr>
              <w:pStyle w:val="ListParagraph"/>
              <w:numPr>
                <w:ilvl w:val="0"/>
                <w:numId w:val="5"/>
              </w:numPr>
              <w:spacing w:before="50" w:after="50" w:line="264" w:lineRule="auto"/>
              <w:ind w:left="340" w:hanging="283"/>
              <w:rPr>
                <w:rFonts w:ascii="Arial" w:eastAsia="Arial" w:hAnsi="Arial"/>
              </w:rPr>
            </w:pPr>
            <w:r w:rsidRPr="004B1DD2">
              <w:rPr>
                <w:rFonts w:ascii="Arial" w:eastAsia="Arial" w:hAnsi="Arial"/>
              </w:rPr>
              <w:t>Measure components using a variety of tools</w:t>
            </w:r>
          </w:p>
          <w:p w14:paraId="637F441A" w14:textId="77777777" w:rsidR="004B1DD2" w:rsidRPr="004B1DD2" w:rsidRDefault="004B1DD2" w:rsidP="004B1DD2">
            <w:pPr>
              <w:pStyle w:val="ListParagraph"/>
              <w:numPr>
                <w:ilvl w:val="0"/>
                <w:numId w:val="5"/>
              </w:numPr>
              <w:spacing w:before="50" w:after="50" w:line="264" w:lineRule="auto"/>
              <w:ind w:left="340" w:hanging="283"/>
              <w:rPr>
                <w:rFonts w:ascii="Arial" w:eastAsia="Arial" w:hAnsi="Arial" w:cs="Arial"/>
              </w:rPr>
            </w:pPr>
            <w:r w:rsidRPr="004B1DD2">
              <w:rPr>
                <w:rFonts w:ascii="Arial" w:eastAsia="Arial" w:hAnsi="Arial"/>
              </w:rPr>
              <w:t>Record measurements of inspections.</w:t>
            </w:r>
          </w:p>
        </w:tc>
        <w:tc>
          <w:tcPr>
            <w:tcW w:w="4989" w:type="dxa"/>
            <w:tcMar>
              <w:top w:w="85" w:type="dxa"/>
              <w:left w:w="85" w:type="dxa"/>
              <w:bottom w:w="85" w:type="dxa"/>
              <w:right w:w="85" w:type="dxa"/>
            </w:tcMar>
          </w:tcPr>
          <w:p w14:paraId="2464753C" w14:textId="77777777" w:rsidR="004B1DD2" w:rsidRPr="004B1DD2" w:rsidRDefault="004B1DD2" w:rsidP="004B1DD2">
            <w:pPr>
              <w:numPr>
                <w:ilvl w:val="0"/>
                <w:numId w:val="2"/>
              </w:numPr>
              <w:spacing w:before="50" w:after="50" w:line="264" w:lineRule="auto"/>
              <w:ind w:left="357" w:hanging="357"/>
              <w:rPr>
                <w:rFonts w:ascii="Arial" w:eastAsia="Arial" w:hAnsi="Arial"/>
              </w:rPr>
            </w:pPr>
            <w:r w:rsidRPr="004B1DD2">
              <w:rPr>
                <w:rFonts w:ascii="Arial" w:eastAsia="Arial" w:hAnsi="Arial"/>
              </w:rPr>
              <w:t xml:space="preserve">Using either a virtual resource/visualiser demonstrate to students how to measure with tools like a </w:t>
            </w:r>
            <w:r w:rsidRPr="004B1DD2">
              <w:rPr>
                <w:rFonts w:ascii="Arial" w:eastAsia="Arial" w:hAnsi="Arial"/>
                <w:b/>
                <w:bCs/>
              </w:rPr>
              <w:t>vernier calliper, steel rule</w:t>
            </w:r>
            <w:r w:rsidRPr="004B1DD2">
              <w:rPr>
                <w:rFonts w:ascii="Arial" w:eastAsia="Arial" w:hAnsi="Arial"/>
              </w:rPr>
              <w:t xml:space="preserve"> and </w:t>
            </w:r>
            <w:proofErr w:type="spellStart"/>
            <w:r w:rsidRPr="004B1DD2">
              <w:rPr>
                <w:rFonts w:ascii="Arial" w:eastAsia="Arial" w:hAnsi="Arial"/>
                <w:b/>
                <w:bCs/>
              </w:rPr>
              <w:t>micrometer</w:t>
            </w:r>
            <w:proofErr w:type="spellEnd"/>
            <w:r w:rsidRPr="004B1DD2">
              <w:rPr>
                <w:rFonts w:ascii="Arial" w:eastAsia="Arial" w:hAnsi="Arial"/>
                <w:b/>
                <w:bCs/>
              </w:rPr>
              <w:t>.</w:t>
            </w:r>
          </w:p>
          <w:p w14:paraId="3CF245D4" w14:textId="77777777" w:rsidR="004B1DD2" w:rsidRPr="004B1DD2" w:rsidRDefault="004B1DD2" w:rsidP="004B1DD2">
            <w:pPr>
              <w:numPr>
                <w:ilvl w:val="0"/>
                <w:numId w:val="2"/>
              </w:numPr>
              <w:spacing w:before="50" w:after="50" w:line="264" w:lineRule="auto"/>
              <w:ind w:left="357" w:hanging="357"/>
              <w:rPr>
                <w:rFonts w:ascii="Arial" w:eastAsia="Arial" w:hAnsi="Arial"/>
              </w:rPr>
            </w:pPr>
            <w:r w:rsidRPr="004B1DD2">
              <w:rPr>
                <w:rFonts w:ascii="Arial" w:eastAsia="Arial" w:hAnsi="Arial"/>
              </w:rPr>
              <w:t xml:space="preserve">Have students measure with these tools, to find density of objects. Or you can give the students density and get them to measure the volume to then calculate the mass (synoptic with F130 1.2). Ensure there is a variety of shapes and design for students to work with to ensure using all parts of the tools. </w:t>
            </w:r>
          </w:p>
          <w:p w14:paraId="356DB759" w14:textId="77777777" w:rsidR="004B1DD2" w:rsidRPr="004B1DD2" w:rsidRDefault="004B1DD2" w:rsidP="004B1DD2">
            <w:pPr>
              <w:numPr>
                <w:ilvl w:val="0"/>
                <w:numId w:val="2"/>
              </w:numPr>
              <w:spacing w:before="50" w:after="50" w:line="264" w:lineRule="auto"/>
              <w:ind w:left="357" w:hanging="357"/>
              <w:rPr>
                <w:rFonts w:ascii="Arial" w:eastAsia="Arial" w:hAnsi="Arial" w:cs="Arial"/>
                <w:color w:val="000000"/>
              </w:rPr>
            </w:pPr>
            <w:r w:rsidRPr="004B1DD2">
              <w:rPr>
                <w:rFonts w:ascii="Arial" w:eastAsia="Arial" w:hAnsi="Arial"/>
              </w:rPr>
              <w:t xml:space="preserve">Have students record their measurements. This can be done using </w:t>
            </w:r>
            <w:r w:rsidRPr="004B1DD2">
              <w:rPr>
                <w:rFonts w:ascii="Arial" w:eastAsia="Arial" w:hAnsi="Arial"/>
                <w:b/>
                <w:bCs/>
              </w:rPr>
              <w:t>sketches</w:t>
            </w:r>
            <w:r w:rsidRPr="004B1DD2">
              <w:rPr>
                <w:rFonts w:ascii="Arial" w:eastAsia="Arial" w:hAnsi="Arial"/>
              </w:rPr>
              <w:t xml:space="preserve"> or digitally with photographs where students create </w:t>
            </w:r>
            <w:r w:rsidRPr="004B1DD2">
              <w:rPr>
                <w:rFonts w:ascii="Arial" w:eastAsia="Arial" w:hAnsi="Arial"/>
                <w:b/>
                <w:bCs/>
              </w:rPr>
              <w:t>labelled diagrams</w:t>
            </w:r>
            <w:r w:rsidRPr="004B1DD2">
              <w:rPr>
                <w:rFonts w:ascii="Arial" w:eastAsia="Arial" w:hAnsi="Arial"/>
              </w:rPr>
              <w:t xml:space="preserve"> of what they have measured. </w:t>
            </w:r>
          </w:p>
        </w:tc>
        <w:tc>
          <w:tcPr>
            <w:tcW w:w="2551" w:type="dxa"/>
            <w:tcMar>
              <w:top w:w="85" w:type="dxa"/>
              <w:left w:w="85" w:type="dxa"/>
              <w:bottom w:w="85" w:type="dxa"/>
              <w:right w:w="85" w:type="dxa"/>
            </w:tcMar>
          </w:tcPr>
          <w:p w14:paraId="4D1FA94C" w14:textId="77777777" w:rsidR="004B1DD2" w:rsidRPr="004B1DD2" w:rsidRDefault="004B1DD2" w:rsidP="004B1DD2">
            <w:pPr>
              <w:spacing w:before="50" w:after="50" w:line="264" w:lineRule="auto"/>
              <w:rPr>
                <w:rFonts w:ascii="Arial" w:eastAsia="Arial" w:hAnsi="Arial"/>
              </w:rPr>
            </w:pPr>
            <w:r w:rsidRPr="004B1DD2">
              <w:rPr>
                <w:rFonts w:ascii="Arial" w:eastAsia="Arial" w:hAnsi="Arial"/>
              </w:rPr>
              <w:t>Online measuring devices</w:t>
            </w:r>
          </w:p>
          <w:p w14:paraId="52AEABE3" w14:textId="77777777" w:rsidR="004B1DD2" w:rsidRPr="004B1DD2" w:rsidRDefault="004B1DD2" w:rsidP="004B1DD2">
            <w:pPr>
              <w:spacing w:before="50" w:after="50" w:line="264" w:lineRule="auto"/>
              <w:rPr>
                <w:rFonts w:ascii="Arial" w:eastAsia="Arial" w:hAnsi="Arial" w:cs="Myriad Pro Light"/>
                <w:color w:val="0000FF"/>
                <w:szCs w:val="16"/>
                <w:u w:val="single"/>
              </w:rPr>
            </w:pPr>
            <w:hyperlink r:id="rId17" w:history="1">
              <w:r w:rsidRPr="004B1DD2">
                <w:rPr>
                  <w:rFonts w:ascii="Arial" w:eastAsia="Arial" w:hAnsi="Arial" w:cs="Myriad Pro Light"/>
                  <w:color w:val="0000FF"/>
                  <w:szCs w:val="16"/>
                  <w:u w:val="single"/>
                </w:rPr>
                <w:t>Vernier Calliper</w:t>
              </w:r>
            </w:hyperlink>
          </w:p>
          <w:p w14:paraId="12051728" w14:textId="77777777" w:rsidR="004B1DD2" w:rsidRPr="004B1DD2" w:rsidRDefault="004B1DD2" w:rsidP="004B1DD2">
            <w:pPr>
              <w:spacing w:before="50" w:after="50" w:line="264" w:lineRule="auto"/>
              <w:rPr>
                <w:rFonts w:ascii="Arial" w:eastAsia="Arial" w:hAnsi="Arial" w:cs="Myriad Pro Light"/>
                <w:color w:val="0000FF"/>
                <w:szCs w:val="16"/>
                <w:u w:val="single"/>
              </w:rPr>
            </w:pPr>
            <w:hyperlink r:id="rId18" w:history="1">
              <w:proofErr w:type="spellStart"/>
              <w:r w:rsidRPr="004B1DD2">
                <w:rPr>
                  <w:rFonts w:ascii="Arial" w:eastAsia="Arial" w:hAnsi="Arial" w:cs="Myriad Pro Light"/>
                  <w:color w:val="0000FF"/>
                  <w:szCs w:val="16"/>
                  <w:u w:val="single"/>
                </w:rPr>
                <w:t>Micrometer</w:t>
              </w:r>
              <w:proofErr w:type="spellEnd"/>
            </w:hyperlink>
          </w:p>
          <w:p w14:paraId="68561E63" w14:textId="77777777" w:rsidR="004B1DD2" w:rsidRPr="004B1DD2" w:rsidRDefault="004B1DD2" w:rsidP="004B1DD2">
            <w:pPr>
              <w:spacing w:before="50" w:after="50" w:line="264" w:lineRule="auto"/>
              <w:rPr>
                <w:rFonts w:ascii="Arial" w:eastAsia="Arial" w:hAnsi="Arial"/>
              </w:rPr>
            </w:pPr>
            <w:r w:rsidRPr="004B1DD2">
              <w:rPr>
                <w:rFonts w:ascii="Arial" w:eastAsia="Arial" w:hAnsi="Arial"/>
              </w:rPr>
              <w:t xml:space="preserve">These simulators are good to train the students on how to use these tools on a larger scale. </w:t>
            </w:r>
          </w:p>
          <w:p w14:paraId="4AD8B965" w14:textId="77777777" w:rsidR="004B1DD2" w:rsidRPr="004B1DD2" w:rsidRDefault="004B1DD2" w:rsidP="004B1DD2">
            <w:pPr>
              <w:spacing w:before="50" w:after="50" w:line="264" w:lineRule="auto"/>
              <w:rPr>
                <w:rFonts w:ascii="Arial" w:eastAsia="Arial" w:hAnsi="Arial" w:cs="Arial"/>
                <w:b/>
                <w:bCs/>
                <w:color w:val="000000"/>
              </w:rPr>
            </w:pPr>
            <w:hyperlink r:id="rId19" w:history="1">
              <w:r w:rsidRPr="004B1DD2">
                <w:rPr>
                  <w:rFonts w:ascii="Arial" w:eastAsia="Arial" w:hAnsi="Arial" w:cs="Myriad Pro Light"/>
                  <w:color w:val="0000FF"/>
                  <w:szCs w:val="16"/>
                  <w:u w:val="single"/>
                </w:rPr>
                <w:t xml:space="preserve">The Engineering </w:t>
              </w:r>
              <w:proofErr w:type="spellStart"/>
              <w:r w:rsidRPr="004B1DD2">
                <w:rPr>
                  <w:rFonts w:ascii="Arial" w:eastAsia="Arial" w:hAnsi="Arial" w:cs="Myriad Pro Light"/>
                  <w:color w:val="0000FF"/>
                  <w:szCs w:val="16"/>
                  <w:u w:val="single"/>
                </w:rPr>
                <w:t>ToolBox</w:t>
              </w:r>
              <w:proofErr w:type="spellEnd"/>
            </w:hyperlink>
            <w:r w:rsidRPr="004B1DD2">
              <w:rPr>
                <w:rFonts w:ascii="Arial" w:eastAsia="Arial" w:hAnsi="Arial"/>
              </w:rPr>
              <w:t xml:space="preserve"> is a useful website. See the </w:t>
            </w:r>
            <w:hyperlink r:id="rId20" w:history="1">
              <w:r w:rsidRPr="004B1DD2">
                <w:rPr>
                  <w:rFonts w:ascii="Arial" w:eastAsia="Arial" w:hAnsi="Arial" w:cs="Myriad Pro Light"/>
                  <w:color w:val="0000FF"/>
                  <w:szCs w:val="16"/>
                  <w:u w:val="single"/>
                </w:rPr>
                <w:t>List of materials</w:t>
              </w:r>
            </w:hyperlink>
            <w:r w:rsidRPr="004B1DD2">
              <w:rPr>
                <w:rFonts w:ascii="Arial" w:eastAsia="Arial" w:hAnsi="Arial"/>
              </w:rPr>
              <w:t xml:space="preserve"> showing densities to use with measuring. </w:t>
            </w:r>
          </w:p>
        </w:tc>
        <w:tc>
          <w:tcPr>
            <w:tcW w:w="1984" w:type="dxa"/>
            <w:tcMar>
              <w:top w:w="85" w:type="dxa"/>
              <w:left w:w="85" w:type="dxa"/>
              <w:bottom w:w="85" w:type="dxa"/>
              <w:right w:w="85" w:type="dxa"/>
            </w:tcMar>
          </w:tcPr>
          <w:p w14:paraId="774D3413" w14:textId="77777777" w:rsidR="004B1DD2" w:rsidRPr="004B1DD2" w:rsidRDefault="004B1DD2" w:rsidP="004B1DD2">
            <w:pPr>
              <w:spacing w:before="50" w:after="50" w:line="264" w:lineRule="auto"/>
              <w:rPr>
                <w:rFonts w:ascii="Arial" w:eastAsia="Arial" w:hAnsi="Arial" w:cs="Arial"/>
                <w:color w:val="000000"/>
              </w:rPr>
            </w:pPr>
            <w:r w:rsidRPr="004B1DD2">
              <w:rPr>
                <w:rFonts w:ascii="Arial" w:eastAsia="Arial" w:hAnsi="Arial"/>
              </w:rPr>
              <w:t>Have students use a component from home to do their own measurements and create a recording of their results</w:t>
            </w:r>
          </w:p>
        </w:tc>
      </w:tr>
      <w:tr w:rsidR="004B1DD2" w:rsidRPr="004B1DD2" w14:paraId="70D83E52" w14:textId="77777777" w:rsidTr="00FB27FF">
        <w:trPr>
          <w:trHeight w:val="476"/>
        </w:trPr>
        <w:tc>
          <w:tcPr>
            <w:tcW w:w="964" w:type="dxa"/>
            <w:tcMar>
              <w:top w:w="85" w:type="dxa"/>
              <w:left w:w="85" w:type="dxa"/>
              <w:bottom w:w="85" w:type="dxa"/>
              <w:right w:w="85" w:type="dxa"/>
            </w:tcMar>
          </w:tcPr>
          <w:p w14:paraId="40D3E8F0" w14:textId="77777777" w:rsidR="004B1DD2" w:rsidRPr="004B1DD2" w:rsidRDefault="004B1DD2" w:rsidP="004B1DD2">
            <w:pPr>
              <w:spacing w:before="50" w:after="50" w:line="264" w:lineRule="auto"/>
              <w:rPr>
                <w:rFonts w:ascii="Arial" w:eastAsia="Arial" w:hAnsi="Arial"/>
                <w:b/>
                <w:bCs/>
              </w:rPr>
            </w:pPr>
            <w:r w:rsidRPr="004B1DD2">
              <w:rPr>
                <w:rFonts w:ascii="Arial" w:eastAsia="Arial" w:hAnsi="Arial"/>
                <w:b/>
                <w:bCs/>
              </w:rPr>
              <w:t>3</w:t>
            </w:r>
          </w:p>
        </w:tc>
        <w:tc>
          <w:tcPr>
            <w:tcW w:w="1871" w:type="dxa"/>
            <w:tcMar>
              <w:top w:w="85" w:type="dxa"/>
              <w:left w:w="85" w:type="dxa"/>
              <w:bottom w:w="85" w:type="dxa"/>
              <w:right w:w="85" w:type="dxa"/>
            </w:tcMar>
          </w:tcPr>
          <w:p w14:paraId="1C9C1A27" w14:textId="77777777" w:rsidR="004B1DD2" w:rsidRPr="004B1DD2" w:rsidRDefault="004B1DD2" w:rsidP="004B1DD2">
            <w:pPr>
              <w:spacing w:before="50" w:after="50" w:line="264" w:lineRule="auto"/>
              <w:rPr>
                <w:rFonts w:ascii="Arial" w:eastAsia="Arial" w:hAnsi="Arial" w:cs="Arial"/>
                <w:color w:val="000000"/>
              </w:rPr>
            </w:pPr>
            <w:r w:rsidRPr="004B1DD2">
              <w:rPr>
                <w:rFonts w:ascii="Arial" w:eastAsia="Arial" w:hAnsi="Arial"/>
              </w:rPr>
              <w:t>NEA work</w:t>
            </w:r>
          </w:p>
        </w:tc>
        <w:tc>
          <w:tcPr>
            <w:tcW w:w="736" w:type="dxa"/>
            <w:tcMar>
              <w:top w:w="85" w:type="dxa"/>
              <w:left w:w="85" w:type="dxa"/>
              <w:bottom w:w="85" w:type="dxa"/>
              <w:right w:w="85" w:type="dxa"/>
            </w:tcMar>
          </w:tcPr>
          <w:p w14:paraId="2BA41147" w14:textId="77777777" w:rsidR="004B1DD2" w:rsidRPr="004B1DD2" w:rsidRDefault="004B1DD2" w:rsidP="004B1DD2">
            <w:pPr>
              <w:spacing w:before="50" w:after="50" w:line="264" w:lineRule="auto"/>
              <w:rPr>
                <w:rFonts w:ascii="Arial" w:eastAsia="Arial" w:hAnsi="Arial" w:cs="Arial"/>
                <w:b/>
                <w:bCs/>
                <w:color w:val="000000"/>
              </w:rPr>
            </w:pPr>
            <w:r w:rsidRPr="004B1DD2">
              <w:rPr>
                <w:rFonts w:ascii="Arial" w:eastAsia="Arial" w:hAnsi="Arial"/>
              </w:rPr>
              <w:t>4</w:t>
            </w:r>
          </w:p>
        </w:tc>
        <w:tc>
          <w:tcPr>
            <w:tcW w:w="1850" w:type="dxa"/>
            <w:tcMar>
              <w:top w:w="85" w:type="dxa"/>
              <w:left w:w="85" w:type="dxa"/>
              <w:bottom w:w="85" w:type="dxa"/>
              <w:right w:w="85" w:type="dxa"/>
            </w:tcMar>
          </w:tcPr>
          <w:p w14:paraId="503792BB" w14:textId="77777777" w:rsidR="004B1DD2" w:rsidRPr="004B1DD2" w:rsidRDefault="004B1DD2" w:rsidP="004B1DD2">
            <w:pPr>
              <w:spacing w:before="50" w:after="50" w:line="264" w:lineRule="auto"/>
              <w:rPr>
                <w:rFonts w:ascii="Arial" w:eastAsia="Arial" w:hAnsi="Arial"/>
                <w:b/>
                <w:bCs/>
              </w:rPr>
            </w:pPr>
            <w:r w:rsidRPr="004B1DD2">
              <w:rPr>
                <w:rFonts w:ascii="Arial" w:eastAsia="Arial" w:hAnsi="Arial"/>
              </w:rPr>
              <w:t xml:space="preserve">By the end of the lesson, students should: </w:t>
            </w:r>
          </w:p>
          <w:p w14:paraId="7F04E3C6" w14:textId="77777777" w:rsidR="004B1DD2" w:rsidRPr="004B1DD2" w:rsidRDefault="004B1DD2" w:rsidP="004B1DD2">
            <w:pPr>
              <w:pStyle w:val="ListParagraph"/>
              <w:numPr>
                <w:ilvl w:val="0"/>
                <w:numId w:val="6"/>
              </w:numPr>
              <w:spacing w:before="50" w:after="50" w:line="264" w:lineRule="auto"/>
              <w:ind w:left="310" w:hanging="283"/>
              <w:rPr>
                <w:rFonts w:ascii="Arial" w:eastAsia="Arial" w:hAnsi="Arial" w:cs="Arial"/>
              </w:rPr>
            </w:pPr>
            <w:r w:rsidRPr="004B1DD2">
              <w:rPr>
                <w:rFonts w:ascii="Arial" w:eastAsia="Arial" w:hAnsi="Arial"/>
              </w:rPr>
              <w:t>Complete P1/P2/M1 of the F132 criteria on the NEA.</w:t>
            </w:r>
          </w:p>
        </w:tc>
        <w:tc>
          <w:tcPr>
            <w:tcW w:w="4989" w:type="dxa"/>
            <w:tcMar>
              <w:top w:w="85" w:type="dxa"/>
              <w:left w:w="85" w:type="dxa"/>
              <w:bottom w:w="85" w:type="dxa"/>
              <w:right w:w="85" w:type="dxa"/>
            </w:tcMar>
          </w:tcPr>
          <w:p w14:paraId="79A32CF2" w14:textId="77777777" w:rsidR="004B1DD2" w:rsidRPr="004B1DD2" w:rsidRDefault="004B1DD2" w:rsidP="004B1DD2">
            <w:pPr>
              <w:numPr>
                <w:ilvl w:val="0"/>
                <w:numId w:val="3"/>
              </w:numPr>
              <w:spacing w:before="50" w:after="50" w:line="264" w:lineRule="auto"/>
              <w:ind w:left="357" w:hanging="357"/>
              <w:rPr>
                <w:rFonts w:ascii="Arial" w:eastAsia="Arial" w:hAnsi="Arial"/>
              </w:rPr>
            </w:pPr>
            <w:r w:rsidRPr="004B1DD2">
              <w:rPr>
                <w:rFonts w:ascii="Arial" w:eastAsia="Arial" w:hAnsi="Arial"/>
              </w:rPr>
              <w:t xml:space="preserve">Introduce the NEA and explain the task, sharing the marking criteria and explaining the assessment guidance. </w:t>
            </w:r>
          </w:p>
          <w:p w14:paraId="0400303C" w14:textId="77777777" w:rsidR="004B1DD2" w:rsidRPr="004B1DD2" w:rsidRDefault="004B1DD2" w:rsidP="004B1DD2">
            <w:pPr>
              <w:numPr>
                <w:ilvl w:val="0"/>
                <w:numId w:val="3"/>
              </w:numPr>
              <w:spacing w:before="50" w:after="50" w:line="264" w:lineRule="auto"/>
              <w:ind w:left="357" w:hanging="357"/>
              <w:rPr>
                <w:rFonts w:ascii="Arial" w:eastAsia="Arial" w:hAnsi="Arial"/>
              </w:rPr>
            </w:pPr>
            <w:r w:rsidRPr="004B1DD2">
              <w:rPr>
                <w:rFonts w:ascii="Arial" w:eastAsia="Arial" w:hAnsi="Arial"/>
              </w:rPr>
              <w:t>You will need to demonstrate and record the disassembly of the product in F132 which need to be shared with the class.</w:t>
            </w:r>
          </w:p>
          <w:p w14:paraId="16472C11" w14:textId="77777777" w:rsidR="004B1DD2" w:rsidRPr="004B1DD2" w:rsidRDefault="004B1DD2" w:rsidP="004B1DD2">
            <w:pPr>
              <w:numPr>
                <w:ilvl w:val="0"/>
                <w:numId w:val="3"/>
              </w:numPr>
              <w:spacing w:before="50" w:after="50" w:line="264" w:lineRule="auto"/>
              <w:ind w:left="357" w:hanging="357"/>
              <w:rPr>
                <w:rFonts w:ascii="Arial" w:eastAsia="Arial" w:hAnsi="Arial"/>
              </w:rPr>
            </w:pPr>
            <w:r w:rsidRPr="004B1DD2">
              <w:rPr>
                <w:rFonts w:ascii="Arial" w:eastAsia="Arial" w:hAnsi="Arial"/>
              </w:rPr>
              <w:t xml:space="preserve">You need to distribute the ‘prototypes’ each student will be focussing on to complete this task prior to them starting. </w:t>
            </w:r>
          </w:p>
          <w:p w14:paraId="4372397B" w14:textId="77777777" w:rsidR="004B1DD2" w:rsidRPr="004B1DD2" w:rsidRDefault="004B1DD2" w:rsidP="004B1DD2">
            <w:pPr>
              <w:numPr>
                <w:ilvl w:val="0"/>
                <w:numId w:val="3"/>
              </w:numPr>
              <w:spacing w:before="50" w:after="50" w:line="264" w:lineRule="auto"/>
              <w:ind w:left="357" w:hanging="357"/>
              <w:rPr>
                <w:rFonts w:ascii="Arial" w:eastAsia="Arial" w:hAnsi="Arial"/>
              </w:rPr>
            </w:pPr>
            <w:r w:rsidRPr="004B1DD2">
              <w:rPr>
                <w:rFonts w:ascii="Arial" w:eastAsia="Arial" w:hAnsi="Arial"/>
              </w:rPr>
              <w:t xml:space="preserve">Follow instructions for F132 set assignment and have students complete their sections for P1/P2/M1 for the NEA. </w:t>
            </w:r>
          </w:p>
          <w:p w14:paraId="1013EB18" w14:textId="77777777" w:rsidR="004B1DD2" w:rsidRPr="004B1DD2" w:rsidRDefault="004B1DD2" w:rsidP="004B1DD2">
            <w:pPr>
              <w:spacing w:before="50" w:after="50" w:line="264" w:lineRule="auto"/>
              <w:rPr>
                <w:rFonts w:ascii="Arial" w:eastAsia="Arial" w:hAnsi="Arial" w:cs="Arial"/>
                <w:color w:val="000000"/>
              </w:rPr>
            </w:pPr>
            <w:r w:rsidRPr="004B1DD2">
              <w:rPr>
                <w:rFonts w:ascii="Arial" w:eastAsia="Arial" w:hAnsi="Arial"/>
              </w:rPr>
              <w:lastRenderedPageBreak/>
              <w:t>This time includes feedback from assessors to improve work if necessary.</w:t>
            </w:r>
          </w:p>
        </w:tc>
        <w:tc>
          <w:tcPr>
            <w:tcW w:w="2551" w:type="dxa"/>
            <w:tcMar>
              <w:top w:w="85" w:type="dxa"/>
              <w:left w:w="85" w:type="dxa"/>
              <w:bottom w:w="85" w:type="dxa"/>
              <w:right w:w="85" w:type="dxa"/>
            </w:tcMar>
          </w:tcPr>
          <w:p w14:paraId="672EAF2A" w14:textId="77777777" w:rsidR="004B1DD2" w:rsidRPr="004B1DD2" w:rsidRDefault="004B1DD2" w:rsidP="004B1DD2">
            <w:pPr>
              <w:spacing w:before="50" w:after="50" w:line="264" w:lineRule="auto"/>
              <w:rPr>
                <w:rFonts w:ascii="Arial" w:eastAsia="Arial" w:hAnsi="Arial"/>
              </w:rPr>
            </w:pPr>
          </w:p>
        </w:tc>
        <w:tc>
          <w:tcPr>
            <w:tcW w:w="1984" w:type="dxa"/>
            <w:tcMar>
              <w:top w:w="85" w:type="dxa"/>
              <w:left w:w="85" w:type="dxa"/>
              <w:bottom w:w="85" w:type="dxa"/>
              <w:right w:w="85" w:type="dxa"/>
            </w:tcMar>
          </w:tcPr>
          <w:p w14:paraId="0502C7FC" w14:textId="77777777" w:rsidR="004B1DD2" w:rsidRPr="004B1DD2" w:rsidRDefault="004B1DD2" w:rsidP="004B1DD2">
            <w:pPr>
              <w:spacing w:before="50" w:after="50" w:line="264" w:lineRule="auto"/>
              <w:rPr>
                <w:rFonts w:ascii="Arial" w:eastAsia="Arial" w:hAnsi="Arial"/>
                <w:b/>
                <w:bCs/>
              </w:rPr>
            </w:pPr>
            <w:r w:rsidRPr="004B1DD2">
              <w:rPr>
                <w:rFonts w:ascii="Arial" w:eastAsia="Arial" w:hAnsi="Arial"/>
              </w:rPr>
              <w:t xml:space="preserve">Give students a copy of the NEA and ask them to highlight the key information and words from the scenario, and the requirements for Task 1. This should include the marking criteria. </w:t>
            </w:r>
          </w:p>
          <w:p w14:paraId="56BECD56" w14:textId="77777777" w:rsidR="004B1DD2" w:rsidRPr="004B1DD2" w:rsidRDefault="004B1DD2" w:rsidP="004B1DD2">
            <w:pPr>
              <w:spacing w:before="50" w:after="50" w:line="264" w:lineRule="auto"/>
              <w:rPr>
                <w:rFonts w:ascii="Arial" w:eastAsia="Arial" w:hAnsi="Arial" w:cs="Arial"/>
                <w:color w:val="000000"/>
              </w:rPr>
            </w:pPr>
            <w:r w:rsidRPr="004B1DD2">
              <w:rPr>
                <w:rFonts w:ascii="Arial" w:eastAsia="Arial" w:hAnsi="Arial"/>
              </w:rPr>
              <w:t>To begin to complete NEA work for Task 1.</w:t>
            </w:r>
          </w:p>
        </w:tc>
      </w:tr>
    </w:tbl>
    <w:p w14:paraId="436814F5" w14:textId="3D96BC81" w:rsidR="004759A9" w:rsidRDefault="004759A9">
      <w:pPr>
        <w:rPr>
          <w:rFonts w:ascii="Arial" w:eastAsia="MS Gothic" w:hAnsi="Arial" w:cs="Times New Roman"/>
          <w:b/>
          <w:color w:val="C3014A"/>
          <w:kern w:val="0"/>
          <w:sz w:val="28"/>
          <w:szCs w:val="26"/>
          <w14:ligatures w14:val="none"/>
        </w:rPr>
      </w:pPr>
    </w:p>
    <w:p w14:paraId="32DBC713" w14:textId="78F0A7F3" w:rsidR="004B1DD2" w:rsidRPr="00FB27FF" w:rsidRDefault="004B1DD2" w:rsidP="004B1DD2">
      <w:pPr>
        <w:keepNext/>
        <w:keepLines/>
        <w:spacing w:before="240" w:after="120" w:line="288" w:lineRule="auto"/>
        <w:outlineLvl w:val="1"/>
        <w:rPr>
          <w:rFonts w:ascii="Arial" w:eastAsia="MS Gothic" w:hAnsi="Arial" w:cs="Times New Roman"/>
          <w:b/>
          <w:color w:val="015A3C"/>
          <w:kern w:val="0"/>
          <w:sz w:val="28"/>
          <w:szCs w:val="26"/>
          <w14:ligatures w14:val="none"/>
        </w:rPr>
      </w:pPr>
      <w:r w:rsidRPr="00FB27FF">
        <w:rPr>
          <w:rFonts w:ascii="Arial" w:eastAsia="MS Gothic" w:hAnsi="Arial" w:cs="Times New Roman"/>
          <w:b/>
          <w:color w:val="015A3C"/>
          <w:kern w:val="0"/>
          <w:sz w:val="28"/>
          <w:szCs w:val="26"/>
          <w14:ligatures w14:val="none"/>
        </w:rPr>
        <w:t>Subject knowledge support for this area of study</w:t>
      </w:r>
    </w:p>
    <w:tbl>
      <w:tblPr>
        <w:tblW w:w="14906" w:type="dxa"/>
        <w:tblBorders>
          <w:top w:val="single" w:sz="4" w:space="0" w:color="015A3C"/>
          <w:left w:val="single" w:sz="4" w:space="0" w:color="015A3C"/>
          <w:bottom w:val="single" w:sz="4" w:space="0" w:color="015A3C"/>
          <w:right w:val="single" w:sz="4" w:space="0" w:color="015A3C"/>
          <w:insideH w:val="single" w:sz="4" w:space="0" w:color="015A3C"/>
          <w:insideV w:val="single" w:sz="4" w:space="0" w:color="015A3C"/>
        </w:tblBorders>
        <w:tblCellMar>
          <w:left w:w="10" w:type="dxa"/>
          <w:right w:w="10" w:type="dxa"/>
        </w:tblCellMar>
        <w:tblLook w:val="0000" w:firstRow="0" w:lastRow="0" w:firstColumn="0" w:lastColumn="0" w:noHBand="0" w:noVBand="0"/>
      </w:tblPr>
      <w:tblGrid>
        <w:gridCol w:w="3397"/>
        <w:gridCol w:w="11509"/>
      </w:tblGrid>
      <w:tr w:rsidR="004B1DD2" w:rsidRPr="004B1DD2" w14:paraId="5CD7736E" w14:textId="77777777" w:rsidTr="00FB27FF">
        <w:trPr>
          <w:trHeight w:val="397"/>
          <w:tblHeader/>
        </w:trPr>
        <w:tc>
          <w:tcPr>
            <w:tcW w:w="3397" w:type="dxa"/>
            <w:tcBorders>
              <w:right w:val="single" w:sz="4" w:space="0" w:color="F2F2F2" w:themeColor="background1" w:themeShade="F2"/>
            </w:tcBorders>
            <w:shd w:val="clear" w:color="auto" w:fill="015A3C"/>
            <w:tcMar>
              <w:top w:w="85" w:type="dxa"/>
              <w:left w:w="85" w:type="dxa"/>
              <w:bottom w:w="85" w:type="dxa"/>
              <w:right w:w="85" w:type="dxa"/>
            </w:tcMar>
            <w:vAlign w:val="center"/>
          </w:tcPr>
          <w:p w14:paraId="34710456" w14:textId="77777777" w:rsidR="004B1DD2" w:rsidRPr="004B1DD2" w:rsidRDefault="004B1DD2" w:rsidP="004B1DD2">
            <w:pPr>
              <w:spacing w:before="60" w:after="60" w:line="264" w:lineRule="auto"/>
              <w:rPr>
                <w:rFonts w:ascii="Arial Bold" w:eastAsia="MS Mincho" w:hAnsi="Arial Bold" w:cs="Arial"/>
                <w:b/>
                <w:bCs/>
                <w:color w:val="FFFFFF"/>
                <w:kern w:val="0"/>
                <w:sz w:val="20"/>
                <w:szCs w:val="24"/>
                <w14:ligatures w14:val="none"/>
              </w:rPr>
            </w:pPr>
            <w:r w:rsidRPr="004B1DD2">
              <w:rPr>
                <w:rFonts w:ascii="Arial Bold" w:eastAsia="MS Mincho" w:hAnsi="Arial Bold" w:cs="Arial"/>
                <w:b/>
                <w:bCs/>
                <w:color w:val="FFFFFF"/>
                <w:kern w:val="0"/>
                <w:sz w:val="20"/>
                <w:szCs w:val="24"/>
                <w14:ligatures w14:val="none"/>
              </w:rPr>
              <w:t>Subject knowledge enhancement</w:t>
            </w:r>
          </w:p>
        </w:tc>
        <w:tc>
          <w:tcPr>
            <w:tcW w:w="11509" w:type="dxa"/>
            <w:tcBorders>
              <w:left w:val="single" w:sz="4" w:space="0" w:color="F2F2F2" w:themeColor="background1" w:themeShade="F2"/>
            </w:tcBorders>
            <w:shd w:val="clear" w:color="auto" w:fill="015A3C"/>
            <w:tcMar>
              <w:top w:w="85" w:type="dxa"/>
              <w:left w:w="85" w:type="dxa"/>
              <w:bottom w:w="85" w:type="dxa"/>
              <w:right w:w="85" w:type="dxa"/>
            </w:tcMar>
            <w:vAlign w:val="center"/>
          </w:tcPr>
          <w:p w14:paraId="6EC02850" w14:textId="77777777" w:rsidR="004B1DD2" w:rsidRPr="004B1DD2" w:rsidRDefault="004B1DD2" w:rsidP="004B1DD2">
            <w:pPr>
              <w:spacing w:before="60" w:after="60" w:line="264" w:lineRule="auto"/>
              <w:rPr>
                <w:rFonts w:ascii="Arial Bold" w:eastAsia="MS Mincho" w:hAnsi="Arial Bold" w:cs="Arial"/>
                <w:b/>
                <w:bCs/>
                <w:color w:val="FFFFFF"/>
                <w:kern w:val="0"/>
                <w:sz w:val="20"/>
                <w:szCs w:val="24"/>
                <w14:ligatures w14:val="none"/>
              </w:rPr>
            </w:pPr>
            <w:r w:rsidRPr="004B1DD2">
              <w:rPr>
                <w:rFonts w:ascii="Arial Bold" w:eastAsia="MS Mincho" w:hAnsi="Arial Bold" w:cs="Arial"/>
                <w:b/>
                <w:bCs/>
                <w:color w:val="FFFFFF"/>
                <w:kern w:val="0"/>
                <w:sz w:val="20"/>
                <w:szCs w:val="24"/>
                <w14:ligatures w14:val="none"/>
              </w:rPr>
              <w:t>Details</w:t>
            </w:r>
          </w:p>
        </w:tc>
      </w:tr>
      <w:tr w:rsidR="004B1DD2" w:rsidRPr="004B1DD2" w14:paraId="209BA9C7" w14:textId="77777777" w:rsidTr="00FB27FF">
        <w:trPr>
          <w:trHeight w:val="283"/>
        </w:trPr>
        <w:tc>
          <w:tcPr>
            <w:tcW w:w="3397" w:type="dxa"/>
            <w:shd w:val="clear" w:color="auto" w:fill="auto"/>
            <w:tcMar>
              <w:top w:w="85" w:type="dxa"/>
              <w:left w:w="85" w:type="dxa"/>
              <w:bottom w:w="85" w:type="dxa"/>
              <w:right w:w="85" w:type="dxa"/>
            </w:tcMar>
          </w:tcPr>
          <w:p w14:paraId="5074323B" w14:textId="77777777" w:rsidR="004B1DD2" w:rsidRPr="004B1DD2" w:rsidRDefault="004B1DD2" w:rsidP="004B1DD2">
            <w:pPr>
              <w:spacing w:before="60" w:after="60" w:line="264" w:lineRule="auto"/>
              <w:rPr>
                <w:rFonts w:ascii="Arial" w:eastAsia="Arial" w:hAnsi="Arial" w:cs="Times New Roman"/>
                <w:b/>
                <w:bCs/>
                <w:kern w:val="0"/>
                <w:sz w:val="20"/>
                <w14:ligatures w14:val="none"/>
              </w:rPr>
            </w:pPr>
            <w:r w:rsidRPr="004B1DD2">
              <w:rPr>
                <w:rFonts w:ascii="Arial" w:eastAsia="Arial" w:hAnsi="Arial" w:cs="Times New Roman"/>
                <w:b/>
                <w:bCs/>
                <w:kern w:val="0"/>
                <w:sz w:val="20"/>
                <w14:ligatures w14:val="none"/>
              </w:rPr>
              <w:t>Underlying knowledge and understanding</w:t>
            </w:r>
          </w:p>
        </w:tc>
        <w:tc>
          <w:tcPr>
            <w:tcW w:w="11509" w:type="dxa"/>
            <w:shd w:val="clear" w:color="auto" w:fill="auto"/>
            <w:tcMar>
              <w:top w:w="85" w:type="dxa"/>
              <w:left w:w="85" w:type="dxa"/>
              <w:bottom w:w="85" w:type="dxa"/>
              <w:right w:w="85" w:type="dxa"/>
            </w:tcMar>
          </w:tcPr>
          <w:p w14:paraId="14B7D129"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t>To effectively engage with the lessons on product analysis, students should already have a foundational understanding of several key concepts in design. Here are the required underlying knowledge and understanding for this area of study:</w:t>
            </w:r>
          </w:p>
          <w:p w14:paraId="6ADFCF8F"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b/>
                <w:bCs/>
                <w:kern w:val="0"/>
                <w:sz w:val="20"/>
                <w14:ligatures w14:val="none"/>
              </w:rPr>
              <w:t xml:space="preserve">Basic components: </w:t>
            </w:r>
            <w:r w:rsidRPr="004B1DD2">
              <w:rPr>
                <w:rFonts w:ascii="Arial" w:eastAsia="Arial" w:hAnsi="Arial" w:cs="Times New Roman"/>
                <w:kern w:val="0"/>
                <w:sz w:val="20"/>
                <w14:ligatures w14:val="none"/>
              </w:rPr>
              <w:t xml:space="preserve">Students should be aware of basic components that should be found in products, such as pins, screws, bolts etc. They may not be able to differentiate them but should be aware of them. </w:t>
            </w:r>
          </w:p>
          <w:p w14:paraId="272A8D99"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b/>
                <w:bCs/>
                <w:kern w:val="0"/>
                <w:sz w:val="20"/>
                <w14:ligatures w14:val="none"/>
              </w:rPr>
              <w:t>Basic attachments:</w:t>
            </w:r>
            <w:r w:rsidRPr="004B1DD2">
              <w:rPr>
                <w:rFonts w:ascii="Arial" w:eastAsia="Arial" w:hAnsi="Arial" w:cs="Times New Roman"/>
                <w:kern w:val="0"/>
                <w:sz w:val="20"/>
                <w14:ligatures w14:val="none"/>
              </w:rPr>
              <w:t xml:space="preserve"> Students should be aware of basic attachment methods that should be found in products, such as pins, screws, joints, bolts etc. They may not be able to differentiate them but should be aware of them.</w:t>
            </w:r>
          </w:p>
          <w:p w14:paraId="2686E8BF"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b/>
                <w:bCs/>
                <w:kern w:val="0"/>
                <w:sz w:val="20"/>
                <w14:ligatures w14:val="none"/>
              </w:rPr>
              <w:t xml:space="preserve">Basic measurements: </w:t>
            </w:r>
            <w:r w:rsidRPr="004B1DD2">
              <w:rPr>
                <w:rFonts w:ascii="Arial" w:eastAsia="Arial" w:hAnsi="Arial" w:cs="Times New Roman"/>
                <w:kern w:val="0"/>
                <w:sz w:val="20"/>
                <w14:ligatures w14:val="none"/>
              </w:rPr>
              <w:t xml:space="preserve">Students should be able to measure basic items with a rule and a protractor.  </w:t>
            </w:r>
          </w:p>
        </w:tc>
      </w:tr>
      <w:tr w:rsidR="004B1DD2" w:rsidRPr="004B1DD2" w14:paraId="1AAD4245" w14:textId="77777777" w:rsidTr="00FB27FF">
        <w:trPr>
          <w:trHeight w:val="283"/>
        </w:trPr>
        <w:tc>
          <w:tcPr>
            <w:tcW w:w="3397" w:type="dxa"/>
            <w:shd w:val="clear" w:color="auto" w:fill="auto"/>
            <w:tcMar>
              <w:top w:w="85" w:type="dxa"/>
              <w:left w:w="85" w:type="dxa"/>
              <w:bottom w:w="85" w:type="dxa"/>
              <w:right w:w="85" w:type="dxa"/>
            </w:tcMar>
          </w:tcPr>
          <w:p w14:paraId="0ECCE839" w14:textId="77777777" w:rsidR="004B1DD2" w:rsidRPr="004B1DD2" w:rsidRDefault="004B1DD2" w:rsidP="004B1DD2">
            <w:pPr>
              <w:spacing w:before="60" w:after="60" w:line="264" w:lineRule="auto"/>
              <w:rPr>
                <w:rFonts w:ascii="Arial" w:eastAsia="Arial" w:hAnsi="Arial" w:cs="Arial"/>
                <w:b/>
                <w:bCs/>
                <w:kern w:val="0"/>
                <w:sz w:val="20"/>
                <w14:ligatures w14:val="none"/>
              </w:rPr>
            </w:pPr>
            <w:r w:rsidRPr="004B1DD2">
              <w:rPr>
                <w:rFonts w:ascii="Arial" w:eastAsia="Arial" w:hAnsi="Arial" w:cs="Arial"/>
                <w:b/>
                <w:bCs/>
                <w:kern w:val="0"/>
                <w:sz w:val="20"/>
                <w14:ligatures w14:val="none"/>
              </w:rPr>
              <w:t>Common misconceptions</w:t>
            </w:r>
          </w:p>
        </w:tc>
        <w:tc>
          <w:tcPr>
            <w:tcW w:w="11509" w:type="dxa"/>
            <w:shd w:val="clear" w:color="auto" w:fill="auto"/>
            <w:tcMar>
              <w:top w:w="85" w:type="dxa"/>
              <w:left w:w="85" w:type="dxa"/>
              <w:bottom w:w="85" w:type="dxa"/>
              <w:right w:w="85" w:type="dxa"/>
            </w:tcMar>
          </w:tcPr>
          <w:p w14:paraId="65F59DA2"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b/>
                <w:bCs/>
                <w:kern w:val="0"/>
                <w:sz w:val="20"/>
                <w14:ligatures w14:val="none"/>
              </w:rPr>
              <w:t>Measuring tools:</w:t>
            </w:r>
            <w:r w:rsidRPr="004B1DD2">
              <w:rPr>
                <w:rFonts w:ascii="Arial" w:eastAsia="Arial" w:hAnsi="Arial" w:cs="Times New Roman"/>
                <w:kern w:val="0"/>
                <w:sz w:val="20"/>
                <w14:ligatures w14:val="none"/>
              </w:rPr>
              <w:t xml:space="preserve"> Students may default to one type of measuring device all the time for simplicity, where there are some important uses of each of the measuring devices. These should be reinforced during teaching.</w:t>
            </w:r>
          </w:p>
        </w:tc>
      </w:tr>
      <w:tr w:rsidR="004B1DD2" w:rsidRPr="004B1DD2" w14:paraId="60271D31" w14:textId="77777777" w:rsidTr="00FB27FF">
        <w:trPr>
          <w:trHeight w:val="283"/>
        </w:trPr>
        <w:tc>
          <w:tcPr>
            <w:tcW w:w="3397" w:type="dxa"/>
            <w:shd w:val="clear" w:color="auto" w:fill="auto"/>
            <w:tcMar>
              <w:top w:w="85" w:type="dxa"/>
              <w:left w:w="85" w:type="dxa"/>
              <w:bottom w:w="85" w:type="dxa"/>
              <w:right w:w="85" w:type="dxa"/>
            </w:tcMar>
          </w:tcPr>
          <w:p w14:paraId="03D4128F" w14:textId="77777777" w:rsidR="004B1DD2" w:rsidRPr="004B1DD2" w:rsidRDefault="004B1DD2" w:rsidP="004B1DD2">
            <w:pPr>
              <w:spacing w:before="60" w:after="60" w:line="264" w:lineRule="auto"/>
              <w:rPr>
                <w:rFonts w:ascii="Arial" w:eastAsia="Arial" w:hAnsi="Arial" w:cs="Arial"/>
                <w:b/>
                <w:bCs/>
                <w:kern w:val="0"/>
                <w:sz w:val="20"/>
                <w14:ligatures w14:val="none"/>
              </w:rPr>
            </w:pPr>
            <w:r w:rsidRPr="004B1DD2">
              <w:rPr>
                <w:rFonts w:ascii="Arial" w:eastAsia="Arial" w:hAnsi="Arial" w:cs="Arial"/>
                <w:b/>
                <w:bCs/>
                <w:kern w:val="0"/>
                <w:sz w:val="20"/>
                <w14:ligatures w14:val="none"/>
              </w:rPr>
              <w:t>Key concepts</w:t>
            </w:r>
          </w:p>
        </w:tc>
        <w:tc>
          <w:tcPr>
            <w:tcW w:w="11509" w:type="dxa"/>
            <w:shd w:val="clear" w:color="auto" w:fill="auto"/>
            <w:tcMar>
              <w:top w:w="85" w:type="dxa"/>
              <w:left w:w="85" w:type="dxa"/>
              <w:bottom w:w="85" w:type="dxa"/>
              <w:right w:w="85" w:type="dxa"/>
            </w:tcMar>
          </w:tcPr>
          <w:p w14:paraId="79D8A1FB"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t>After the lessons students should be able to:</w:t>
            </w:r>
          </w:p>
          <w:p w14:paraId="06CB1692"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t xml:space="preserve">Use measurement devices correctly and record key dimensions for their own use. </w:t>
            </w:r>
          </w:p>
          <w:p w14:paraId="382D803C"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t xml:space="preserve">Identify how a product is constructed to be able to be replicated. </w:t>
            </w:r>
          </w:p>
          <w:p w14:paraId="449D432E"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t>These come up through the unit but most importantly in Topic Area 2 during which they are creating their own mechanical device.</w:t>
            </w:r>
          </w:p>
        </w:tc>
      </w:tr>
      <w:tr w:rsidR="004B1DD2" w:rsidRPr="004B1DD2" w14:paraId="463BF66C" w14:textId="77777777" w:rsidTr="00FB27FF">
        <w:trPr>
          <w:trHeight w:val="283"/>
        </w:trPr>
        <w:tc>
          <w:tcPr>
            <w:tcW w:w="3397" w:type="dxa"/>
            <w:shd w:val="clear" w:color="auto" w:fill="auto"/>
            <w:tcMar>
              <w:top w:w="85" w:type="dxa"/>
              <w:left w:w="85" w:type="dxa"/>
              <w:bottom w:w="85" w:type="dxa"/>
              <w:right w:w="85" w:type="dxa"/>
            </w:tcMar>
          </w:tcPr>
          <w:p w14:paraId="5797C6B4" w14:textId="77777777" w:rsidR="004B1DD2" w:rsidRPr="004B1DD2" w:rsidRDefault="004B1DD2" w:rsidP="004B1DD2">
            <w:pPr>
              <w:spacing w:before="60" w:after="60" w:line="264" w:lineRule="auto"/>
              <w:rPr>
                <w:rFonts w:ascii="Arial" w:eastAsia="Arial" w:hAnsi="Arial" w:cs="Arial"/>
                <w:b/>
                <w:bCs/>
                <w:kern w:val="0"/>
                <w:sz w:val="20"/>
                <w14:ligatures w14:val="none"/>
              </w:rPr>
            </w:pPr>
            <w:r w:rsidRPr="004B1DD2">
              <w:rPr>
                <w:rFonts w:ascii="Arial" w:eastAsia="Arial" w:hAnsi="Arial" w:cs="Arial"/>
                <w:b/>
                <w:bCs/>
                <w:kern w:val="0"/>
                <w:sz w:val="20"/>
                <w14:ligatures w14:val="none"/>
              </w:rPr>
              <w:t>Subject knowledge enhancement for teachers (further reading)</w:t>
            </w:r>
          </w:p>
        </w:tc>
        <w:tc>
          <w:tcPr>
            <w:tcW w:w="11509" w:type="dxa"/>
            <w:shd w:val="clear" w:color="auto" w:fill="auto"/>
            <w:tcMar>
              <w:top w:w="85" w:type="dxa"/>
              <w:left w:w="85" w:type="dxa"/>
              <w:bottom w:w="85" w:type="dxa"/>
              <w:right w:w="85" w:type="dxa"/>
            </w:tcMar>
          </w:tcPr>
          <w:p w14:paraId="74AEC26D"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t>For further information on this subject, you can:</w:t>
            </w:r>
          </w:p>
          <w:p w14:paraId="6F65C409"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lastRenderedPageBreak/>
              <w:t>Refer to OCR endorsed textbook</w:t>
            </w:r>
          </w:p>
          <w:p w14:paraId="2E1E719A" w14:textId="77777777" w:rsidR="004B1DD2" w:rsidRPr="004B1DD2" w:rsidRDefault="004B1DD2" w:rsidP="004B1DD2">
            <w:pPr>
              <w:spacing w:before="60" w:after="60" w:line="264" w:lineRule="auto"/>
              <w:rPr>
                <w:rFonts w:ascii="Arial" w:eastAsia="Arial" w:hAnsi="Arial" w:cs="Times New Roman"/>
                <w:kern w:val="0"/>
                <w:sz w:val="20"/>
                <w14:ligatures w14:val="none"/>
              </w:rPr>
            </w:pPr>
            <w:r w:rsidRPr="004B1DD2">
              <w:rPr>
                <w:rFonts w:ascii="Arial" w:eastAsia="Arial" w:hAnsi="Arial" w:cs="Times New Roman"/>
                <w:kern w:val="0"/>
                <w:sz w:val="20"/>
                <w14:ligatures w14:val="none"/>
              </w:rPr>
              <w:t xml:space="preserve">Watch these YouTube clips: </w:t>
            </w:r>
            <w:hyperlink r:id="rId21" w:history="1">
              <w:r w:rsidRPr="004B1DD2">
                <w:rPr>
                  <w:rFonts w:ascii="Arial" w:eastAsia="Arial" w:hAnsi="Arial" w:cs="Myriad Pro Light"/>
                  <w:color w:val="0000FF"/>
                  <w:kern w:val="0"/>
                  <w:sz w:val="20"/>
                  <w:szCs w:val="16"/>
                  <w:u w:val="single"/>
                  <w14:ligatures w14:val="none"/>
                </w:rPr>
                <w:t>Reading callipers/</w:t>
              </w:r>
              <w:proofErr w:type="spellStart"/>
              <w:r w:rsidRPr="004B1DD2">
                <w:rPr>
                  <w:rFonts w:ascii="Arial" w:eastAsia="Arial" w:hAnsi="Arial" w:cs="Myriad Pro Light"/>
                  <w:color w:val="0000FF"/>
                  <w:kern w:val="0"/>
                  <w:sz w:val="20"/>
                  <w:szCs w:val="16"/>
                  <w:u w:val="single"/>
                  <w14:ligatures w14:val="none"/>
                </w:rPr>
                <w:t>micrometers</w:t>
              </w:r>
              <w:proofErr w:type="spellEnd"/>
            </w:hyperlink>
            <w:r w:rsidRPr="004B1DD2">
              <w:rPr>
                <w:rFonts w:ascii="Arial" w:eastAsia="Arial" w:hAnsi="Arial" w:cs="Myriad Pro Light"/>
                <w:color w:val="0000FF"/>
                <w:kern w:val="0"/>
                <w:sz w:val="20"/>
                <w:szCs w:val="16"/>
                <w:u w:val="single"/>
                <w14:ligatures w14:val="none"/>
              </w:rPr>
              <w:t xml:space="preserve">, </w:t>
            </w:r>
            <w:hyperlink r:id="rId22" w:history="1">
              <w:r w:rsidRPr="004B1DD2">
                <w:rPr>
                  <w:rFonts w:ascii="Arial" w:eastAsia="Arial" w:hAnsi="Arial" w:cs="Myriad Pro Light"/>
                  <w:color w:val="0000FF"/>
                  <w:kern w:val="0"/>
                  <w:sz w:val="20"/>
                  <w:szCs w:val="16"/>
                  <w:u w:val="single"/>
                  <w14:ligatures w14:val="none"/>
                </w:rPr>
                <w:t>the difference between them</w:t>
              </w:r>
            </w:hyperlink>
          </w:p>
          <w:p w14:paraId="60F8DCD0" w14:textId="77777777" w:rsidR="004B1DD2" w:rsidRPr="004B1DD2" w:rsidRDefault="004B1DD2" w:rsidP="004B1DD2">
            <w:pPr>
              <w:spacing w:before="60" w:after="60" w:line="264" w:lineRule="auto"/>
              <w:rPr>
                <w:rFonts w:ascii="Arial" w:eastAsia="Arial" w:hAnsi="Arial" w:cs="Myriad Pro Light"/>
                <w:color w:val="0000FF"/>
                <w:kern w:val="0"/>
                <w:sz w:val="20"/>
                <w:szCs w:val="16"/>
                <w:u w:val="single"/>
                <w14:ligatures w14:val="none"/>
              </w:rPr>
            </w:pPr>
            <w:r w:rsidRPr="004B1DD2">
              <w:rPr>
                <w:rFonts w:ascii="Arial" w:eastAsia="Arial" w:hAnsi="Arial" w:cs="Times New Roman"/>
                <w:kern w:val="0"/>
                <w:sz w:val="20"/>
                <w14:ligatures w14:val="none"/>
              </w:rPr>
              <w:t xml:space="preserve">Read this website: </w:t>
            </w:r>
            <w:hyperlink r:id="rId23" w:history="1">
              <w:r w:rsidRPr="004B1DD2">
                <w:rPr>
                  <w:rFonts w:ascii="Arial" w:eastAsia="Arial" w:hAnsi="Arial" w:cs="Myriad Pro Light"/>
                  <w:color w:val="0000FF"/>
                  <w:kern w:val="0"/>
                  <w:sz w:val="20"/>
                  <w:szCs w:val="16"/>
                  <w:u w:val="single"/>
                  <w14:ligatures w14:val="none"/>
                </w:rPr>
                <w:t>For more information on materials and joining</w:t>
              </w:r>
            </w:hyperlink>
          </w:p>
        </w:tc>
      </w:tr>
    </w:tbl>
    <w:p w14:paraId="2ADE012D" w14:textId="77777777" w:rsidR="006D1709" w:rsidRDefault="006D1709" w:rsidP="004B1DD2">
      <w:pPr>
        <w:ind w:left="-284"/>
      </w:pPr>
    </w:p>
    <w:sectPr w:rsidR="006D1709" w:rsidSect="004759A9">
      <w:headerReference w:type="even" r:id="rId24"/>
      <w:headerReference w:type="default" r:id="rId25"/>
      <w:footerReference w:type="default" r:id="rId26"/>
      <w:headerReference w:type="first" r:id="rId27"/>
      <w:pgSz w:w="16838" w:h="11906" w:orient="landscape"/>
      <w:pgMar w:top="1276" w:right="1440" w:bottom="993" w:left="993" w:header="426"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13FD" w14:textId="77777777" w:rsidR="004B1DD2" w:rsidRDefault="004B1DD2" w:rsidP="004B1DD2">
      <w:pPr>
        <w:spacing w:after="0" w:line="240" w:lineRule="auto"/>
      </w:pPr>
      <w:r>
        <w:separator/>
      </w:r>
    </w:p>
  </w:endnote>
  <w:endnote w:type="continuationSeparator" w:id="0">
    <w:p w14:paraId="727B96EF" w14:textId="77777777" w:rsidR="004B1DD2" w:rsidRDefault="004B1DD2" w:rsidP="004B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Myriad Pro Light">
    <w:altName w:val="Segoe UI 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4D88" w14:textId="59F075E0" w:rsidR="004B1DD2" w:rsidRPr="004B1DD2" w:rsidRDefault="004B1DD2" w:rsidP="004B1DD2">
    <w:pPr>
      <w:pStyle w:val="NoSpacing"/>
      <w:pBdr>
        <w:top w:val="single" w:sz="4" w:space="4" w:color="20234E"/>
      </w:pBdr>
      <w:tabs>
        <w:tab w:val="center" w:pos="6804"/>
        <w:tab w:val="right" w:pos="14880"/>
      </w:tabs>
      <w:rPr>
        <w:sz w:val="18"/>
        <w:szCs w:val="18"/>
      </w:rPr>
    </w:pPr>
    <w:r w:rsidRPr="003C0DB7">
      <w:rPr>
        <w:sz w:val="18"/>
        <w:szCs w:val="18"/>
      </w:rPr>
      <w:t>Version 1</w:t>
    </w:r>
    <w:r w:rsidRPr="003C0DB7">
      <w:rPr>
        <w:sz w:val="18"/>
        <w:szCs w:val="18"/>
      </w:rPr>
      <w:tab/>
    </w:r>
    <w:r w:rsidRPr="003C0DB7">
      <w:rPr>
        <w:sz w:val="18"/>
        <w:szCs w:val="18"/>
      </w:rPr>
      <w:fldChar w:fldCharType="begin"/>
    </w:r>
    <w:r w:rsidRPr="003C0DB7">
      <w:rPr>
        <w:sz w:val="18"/>
        <w:szCs w:val="18"/>
      </w:rPr>
      <w:instrText xml:space="preserve"> PAGE   \* MERGEFORMAT </w:instrText>
    </w:r>
    <w:r w:rsidRPr="003C0DB7">
      <w:rPr>
        <w:sz w:val="18"/>
        <w:szCs w:val="18"/>
      </w:rPr>
      <w:fldChar w:fldCharType="separate"/>
    </w:r>
    <w:r>
      <w:rPr>
        <w:sz w:val="18"/>
        <w:szCs w:val="18"/>
      </w:rPr>
      <w:t>5</w:t>
    </w:r>
    <w:r w:rsidRPr="003C0DB7">
      <w:rPr>
        <w:noProof/>
        <w:sz w:val="18"/>
        <w:szCs w:val="18"/>
      </w:rPr>
      <w:fldChar w:fldCharType="end"/>
    </w:r>
    <w:r w:rsidRPr="003C0DB7">
      <w:rPr>
        <w:noProof/>
        <w:sz w:val="18"/>
        <w:szCs w:val="18"/>
      </w:rPr>
      <w:tab/>
      <w:t>© OCR 202</w:t>
    </w:r>
    <w:r>
      <w:rPr>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9EC8" w14:textId="77777777" w:rsidR="004B1DD2" w:rsidRDefault="004B1DD2" w:rsidP="004B1DD2">
      <w:pPr>
        <w:spacing w:after="0" w:line="240" w:lineRule="auto"/>
      </w:pPr>
      <w:r>
        <w:separator/>
      </w:r>
    </w:p>
  </w:footnote>
  <w:footnote w:type="continuationSeparator" w:id="0">
    <w:p w14:paraId="77301D6F" w14:textId="77777777" w:rsidR="004B1DD2" w:rsidRDefault="004B1DD2" w:rsidP="004B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3BDE" w14:textId="6CC1D0C1" w:rsidR="000B1E79" w:rsidRDefault="00FB27FF">
    <w:pPr>
      <w:pStyle w:val="Header"/>
    </w:pPr>
    <w:r>
      <w:rPr>
        <w:noProof/>
      </w:rPr>
      <w:pict w14:anchorId="5DA3B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39251" o:spid="_x0000_s2050" type="#_x0000_t136" style="position:absolute;margin-left:0;margin-top:0;width:518.45pt;height:160.9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8861" w14:textId="0EDCD2A0" w:rsidR="004B1DD2" w:rsidRPr="00FB27FF" w:rsidRDefault="00FB27FF" w:rsidP="004B1DD2">
    <w:pPr>
      <w:tabs>
        <w:tab w:val="right" w:pos="14884"/>
      </w:tabs>
      <w:spacing w:before="240" w:after="60"/>
      <w:rPr>
        <w:color w:val="015A3C"/>
      </w:rPr>
    </w:pPr>
    <w:r w:rsidRPr="00FB27FF">
      <w:rPr>
        <w:noProof/>
        <w:color w:val="015A3C"/>
      </w:rPr>
      <w:pict w14:anchorId="7B83E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39252" o:spid="_x0000_s2051" type="#_x0000_t136" style="position:absolute;margin-left:0;margin-top:0;width:518.45pt;height:160.9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B1DD2" w:rsidRPr="00FB27FF">
      <w:rPr>
        <w:color w:val="015A3C"/>
      </w:rPr>
      <w:t>Level 3 Alternative Academic Qualification Cambridge Advanced National in Engineering</w:t>
    </w:r>
    <w:r w:rsidR="004B1DD2" w:rsidRPr="00FB27FF">
      <w:rPr>
        <w:color w:val="015A3C"/>
      </w:rPr>
      <w:tab/>
    </w:r>
    <w:r w:rsidR="004B1DD2" w:rsidRPr="00FB27FF">
      <w:rPr>
        <w:noProof/>
        <w:color w:val="015A3C"/>
      </w:rPr>
      <mc:AlternateContent>
        <mc:Choice Requires="wps">
          <w:drawing>
            <wp:anchor distT="0" distB="0" distL="114300" distR="114300" simplePos="0" relativeHeight="251659264" behindDoc="0" locked="0" layoutInCell="1" allowOverlap="1" wp14:anchorId="794A3B40" wp14:editId="2FCFF78B">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B30D0B3" w14:textId="77777777" w:rsidR="004B1DD2" w:rsidRPr="00196D9D" w:rsidRDefault="004B1DD2" w:rsidP="004B1DD2">
                          <w:pPr>
                            <w:pStyle w:val="p1"/>
                            <w:rPr>
                              <w:rFonts w:cs="Arial"/>
                              <w:spacing w:val="-6"/>
                              <w:kern w:val="16"/>
                              <w:sz w:val="16"/>
                              <w:szCs w:val="16"/>
                            </w:rPr>
                          </w:pPr>
                          <w:r w:rsidRPr="00196D9D">
                            <w:rPr>
                              <w:rStyle w:val="s1"/>
                              <w:rFonts w:cs="Arial"/>
                              <w:spacing w:val="-6"/>
                              <w:kern w:val="16"/>
                              <w:sz w:val="16"/>
                              <w:szCs w:val="16"/>
                            </w:rPr>
                            <w:t>1 Hills Road, Cambridge, CB1 2EU</w:t>
                          </w:r>
                        </w:p>
                        <w:p w14:paraId="7AC34A21" w14:textId="77777777" w:rsidR="004B1DD2" w:rsidRPr="00196D9D" w:rsidRDefault="004B1DD2" w:rsidP="004B1DD2">
                          <w:pPr>
                            <w:pStyle w:val="p1"/>
                            <w:rPr>
                              <w:rFonts w:cs="Arial"/>
                              <w:spacing w:val="-6"/>
                              <w:kern w:val="16"/>
                              <w:sz w:val="16"/>
                              <w:szCs w:val="16"/>
                            </w:rPr>
                          </w:pPr>
                          <w:r w:rsidRPr="00196D9D">
                            <w:rPr>
                              <w:rStyle w:val="s1"/>
                              <w:rFonts w:cs="Arial"/>
                              <w:spacing w:val="-6"/>
                              <w:kern w:val="16"/>
                              <w:sz w:val="16"/>
                              <w:szCs w:val="16"/>
                            </w:rPr>
                            <w:t>cambridgeassessment.org.uk</w:t>
                          </w:r>
                        </w:p>
                        <w:p w14:paraId="30FFC26F" w14:textId="77777777" w:rsidR="004B1DD2" w:rsidRPr="00E4145A" w:rsidRDefault="004B1DD2" w:rsidP="004B1DD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A3B40" id="_x0000_t202" coordsize="21600,21600" o:spt="202" path="m,l,21600r21600,l21600,xe">
              <v:stroke joinstyle="miter"/>
              <v:path gradientshapeok="t" o:connecttype="rect"/>
            </v:shapetype>
            <v:shape id="Text Box 7" o:spid="_x0000_s1026"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5B30D0B3" w14:textId="77777777" w:rsidR="004B1DD2" w:rsidRPr="00196D9D" w:rsidRDefault="004B1DD2" w:rsidP="004B1DD2">
                    <w:pPr>
                      <w:pStyle w:val="p1"/>
                      <w:rPr>
                        <w:rFonts w:cs="Arial"/>
                        <w:spacing w:val="-6"/>
                        <w:kern w:val="16"/>
                        <w:sz w:val="16"/>
                        <w:szCs w:val="16"/>
                      </w:rPr>
                    </w:pPr>
                    <w:r w:rsidRPr="00196D9D">
                      <w:rPr>
                        <w:rStyle w:val="s1"/>
                        <w:rFonts w:cs="Arial"/>
                        <w:spacing w:val="-6"/>
                        <w:kern w:val="16"/>
                        <w:sz w:val="16"/>
                        <w:szCs w:val="16"/>
                      </w:rPr>
                      <w:t>1 Hills Road, Cambridge, CB1 2EU</w:t>
                    </w:r>
                  </w:p>
                  <w:p w14:paraId="7AC34A21" w14:textId="77777777" w:rsidR="004B1DD2" w:rsidRPr="00196D9D" w:rsidRDefault="004B1DD2" w:rsidP="004B1DD2">
                    <w:pPr>
                      <w:pStyle w:val="p1"/>
                      <w:rPr>
                        <w:rFonts w:cs="Arial"/>
                        <w:spacing w:val="-6"/>
                        <w:kern w:val="16"/>
                        <w:sz w:val="16"/>
                        <w:szCs w:val="16"/>
                      </w:rPr>
                    </w:pPr>
                    <w:r w:rsidRPr="00196D9D">
                      <w:rPr>
                        <w:rStyle w:val="s1"/>
                        <w:rFonts w:cs="Arial"/>
                        <w:spacing w:val="-6"/>
                        <w:kern w:val="16"/>
                        <w:sz w:val="16"/>
                        <w:szCs w:val="16"/>
                      </w:rPr>
                      <w:t>cambridgeassessment.org.uk</w:t>
                    </w:r>
                  </w:p>
                  <w:p w14:paraId="30FFC26F" w14:textId="77777777" w:rsidR="004B1DD2" w:rsidRPr="00E4145A" w:rsidRDefault="004B1DD2" w:rsidP="004B1DD2">
                    <w:pPr>
                      <w:ind w:left="-142" w:firstLine="142"/>
                      <w:rPr>
                        <w:rFonts w:cs="Arial"/>
                        <w:spacing w:val="-4"/>
                        <w:sz w:val="16"/>
                        <w:szCs w:val="16"/>
                      </w:rPr>
                    </w:pPr>
                  </w:p>
                </w:txbxContent>
              </v:textbox>
              <w10:wrap anchorx="page" anchory="page"/>
            </v:shape>
          </w:pict>
        </mc:Fallback>
      </mc:AlternateContent>
    </w:r>
    <w:r w:rsidR="004B1DD2" w:rsidRPr="00FB27FF">
      <w:rPr>
        <w:noProof/>
        <w:color w:val="015A3C"/>
      </w:rPr>
      <mc:AlternateContent>
        <mc:Choice Requires="wps">
          <w:drawing>
            <wp:anchor distT="0" distB="0" distL="114300" distR="114300" simplePos="0" relativeHeight="251660288" behindDoc="0" locked="0" layoutInCell="1" allowOverlap="1" wp14:anchorId="58585B8C" wp14:editId="50BCF1B6">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CBF0C00" w14:textId="77777777" w:rsidR="004B1DD2" w:rsidRPr="00196D9D" w:rsidRDefault="004B1DD2" w:rsidP="004B1DD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83C3C49" w14:textId="77777777" w:rsidR="004B1DD2" w:rsidRPr="00196D9D" w:rsidRDefault="004B1DD2" w:rsidP="004B1DD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9E17FA8" w14:textId="77777777" w:rsidR="004B1DD2" w:rsidRPr="00E4145A" w:rsidRDefault="004B1DD2" w:rsidP="004B1DD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5B8C" id="Text Box 11" o:spid="_x0000_s1027"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5CBF0C00" w14:textId="77777777" w:rsidR="004B1DD2" w:rsidRPr="00196D9D" w:rsidRDefault="004B1DD2" w:rsidP="004B1DD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83C3C49" w14:textId="77777777" w:rsidR="004B1DD2" w:rsidRPr="00196D9D" w:rsidRDefault="004B1DD2" w:rsidP="004B1DD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9E17FA8" w14:textId="77777777" w:rsidR="004B1DD2" w:rsidRPr="00E4145A" w:rsidRDefault="004B1DD2" w:rsidP="004B1DD2">
                    <w:pPr>
                      <w:ind w:left="-142" w:firstLine="142"/>
                      <w:rPr>
                        <w:rFonts w:cs="Arial"/>
                        <w:spacing w:val="-4"/>
                        <w:sz w:val="16"/>
                        <w:szCs w:val="16"/>
                      </w:rPr>
                    </w:pPr>
                  </w:p>
                </w:txbxContent>
              </v:textbox>
              <w10:wrap anchorx="page" anchory="page"/>
            </v:shape>
          </w:pict>
        </mc:Fallback>
      </mc:AlternateContent>
    </w:r>
    <w:r w:rsidR="004B1DD2" w:rsidRPr="00FB27FF">
      <w:rPr>
        <w:noProof/>
        <w:color w:val="015A3C"/>
      </w:rPr>
      <mc:AlternateContent>
        <mc:Choice Requires="wps">
          <w:drawing>
            <wp:anchor distT="0" distB="0" distL="114300" distR="114300" simplePos="0" relativeHeight="251661312" behindDoc="0" locked="0" layoutInCell="1" allowOverlap="1" wp14:anchorId="7B91A383" wp14:editId="1D3AD4F9">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942323D" w14:textId="77777777" w:rsidR="004B1DD2" w:rsidRPr="006311DA" w:rsidRDefault="004B1DD2" w:rsidP="004B1DD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B8E1DF6" w14:textId="77777777" w:rsidR="004B1DD2" w:rsidRPr="006311DA" w:rsidRDefault="004B1DD2" w:rsidP="004B1DD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202B00" w14:textId="77777777" w:rsidR="004B1DD2" w:rsidRPr="00196D9D" w:rsidRDefault="004B1DD2" w:rsidP="004B1DD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A383" id="Text Box 12" o:spid="_x0000_s1028"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3942323D" w14:textId="77777777" w:rsidR="004B1DD2" w:rsidRPr="006311DA" w:rsidRDefault="004B1DD2" w:rsidP="004B1DD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B8E1DF6" w14:textId="77777777" w:rsidR="004B1DD2" w:rsidRPr="006311DA" w:rsidRDefault="004B1DD2" w:rsidP="004B1DD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202B00" w14:textId="77777777" w:rsidR="004B1DD2" w:rsidRPr="00196D9D" w:rsidRDefault="004B1DD2" w:rsidP="004B1DD2">
                    <w:pPr>
                      <w:ind w:left="-142" w:firstLine="142"/>
                      <w:rPr>
                        <w:rFonts w:cs="Arial"/>
                        <w:spacing w:val="-4"/>
                        <w:sz w:val="15"/>
                        <w:szCs w:val="16"/>
                      </w:rPr>
                    </w:pPr>
                  </w:p>
                </w:txbxContent>
              </v:textbox>
              <w10:wrap anchorx="page" anchory="page"/>
            </v:shape>
          </w:pict>
        </mc:Fallback>
      </mc:AlternateContent>
    </w:r>
    <w:r w:rsidR="004B1DD2" w:rsidRPr="00FB27FF">
      <w:rPr>
        <w:color w:val="015A3C"/>
      </w:rPr>
      <w:t xml:space="preserve">F132 </w:t>
    </w:r>
    <w:r w:rsidR="004B1DD2" w:rsidRPr="00FB27FF">
      <w:rPr>
        <w:noProof/>
        <w:color w:val="015A3C"/>
      </w:rPr>
      <w:t>Scheme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37DD" w14:textId="034BCD92" w:rsidR="000B1E79" w:rsidRDefault="00FB27FF">
    <w:pPr>
      <w:pStyle w:val="Header"/>
    </w:pPr>
    <w:r>
      <w:rPr>
        <w:noProof/>
      </w:rPr>
      <w:pict w14:anchorId="36194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39250" o:spid="_x0000_s2049" type="#_x0000_t136" style="position:absolute;margin-left:0;margin-top:0;width:518.45pt;height:160.9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F82"/>
    <w:multiLevelType w:val="hybridMultilevel"/>
    <w:tmpl w:val="49B03F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D5DF7"/>
    <w:multiLevelType w:val="hybridMultilevel"/>
    <w:tmpl w:val="CCFC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A4F16"/>
    <w:multiLevelType w:val="hybridMultilevel"/>
    <w:tmpl w:val="78E428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F42A8"/>
    <w:multiLevelType w:val="hybridMultilevel"/>
    <w:tmpl w:val="AD4A63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022721"/>
    <w:multiLevelType w:val="hybridMultilevel"/>
    <w:tmpl w:val="9A4A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A071B"/>
    <w:multiLevelType w:val="hybridMultilevel"/>
    <w:tmpl w:val="AC30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80464">
    <w:abstractNumId w:val="3"/>
  </w:num>
  <w:num w:numId="2" w16cid:durableId="1974556184">
    <w:abstractNumId w:val="0"/>
  </w:num>
  <w:num w:numId="3" w16cid:durableId="2110468467">
    <w:abstractNumId w:val="2"/>
  </w:num>
  <w:num w:numId="4" w16cid:durableId="92554366">
    <w:abstractNumId w:val="4"/>
  </w:num>
  <w:num w:numId="5" w16cid:durableId="345913364">
    <w:abstractNumId w:val="1"/>
  </w:num>
  <w:num w:numId="6" w16cid:durableId="1692605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D2"/>
    <w:rsid w:val="00021B51"/>
    <w:rsid w:val="000B1E79"/>
    <w:rsid w:val="004759A9"/>
    <w:rsid w:val="004B1DD2"/>
    <w:rsid w:val="00512FF3"/>
    <w:rsid w:val="006D1709"/>
    <w:rsid w:val="00976D5F"/>
    <w:rsid w:val="009E4505"/>
    <w:rsid w:val="00BD7FBF"/>
    <w:rsid w:val="00D00997"/>
    <w:rsid w:val="00F03371"/>
    <w:rsid w:val="00FB2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163BC"/>
  <w15:chartTrackingRefBased/>
  <w15:docId w15:val="{985C9042-0FEC-475D-851A-C0E84F3F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DD2"/>
    <w:rPr>
      <w:rFonts w:eastAsiaTheme="majorEastAsia" w:cstheme="majorBidi"/>
      <w:color w:val="272727" w:themeColor="text1" w:themeTint="D8"/>
    </w:rPr>
  </w:style>
  <w:style w:type="paragraph" w:styleId="Title">
    <w:name w:val="Title"/>
    <w:basedOn w:val="Normal"/>
    <w:next w:val="Normal"/>
    <w:link w:val="TitleChar"/>
    <w:uiPriority w:val="10"/>
    <w:qFormat/>
    <w:rsid w:val="004B1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DD2"/>
    <w:pPr>
      <w:spacing w:before="160"/>
      <w:jc w:val="center"/>
    </w:pPr>
    <w:rPr>
      <w:i/>
      <w:iCs/>
      <w:color w:val="404040" w:themeColor="text1" w:themeTint="BF"/>
    </w:rPr>
  </w:style>
  <w:style w:type="character" w:customStyle="1" w:styleId="QuoteChar">
    <w:name w:val="Quote Char"/>
    <w:basedOn w:val="DefaultParagraphFont"/>
    <w:link w:val="Quote"/>
    <w:uiPriority w:val="29"/>
    <w:rsid w:val="004B1DD2"/>
    <w:rPr>
      <w:i/>
      <w:iCs/>
      <w:color w:val="404040" w:themeColor="text1" w:themeTint="BF"/>
    </w:rPr>
  </w:style>
  <w:style w:type="paragraph" w:styleId="ListParagraph">
    <w:name w:val="List Paragraph"/>
    <w:basedOn w:val="Normal"/>
    <w:uiPriority w:val="34"/>
    <w:qFormat/>
    <w:rsid w:val="004B1DD2"/>
    <w:pPr>
      <w:ind w:left="720"/>
      <w:contextualSpacing/>
    </w:pPr>
  </w:style>
  <w:style w:type="character" w:styleId="IntenseEmphasis">
    <w:name w:val="Intense Emphasis"/>
    <w:basedOn w:val="DefaultParagraphFont"/>
    <w:uiPriority w:val="21"/>
    <w:qFormat/>
    <w:rsid w:val="004B1DD2"/>
    <w:rPr>
      <w:i/>
      <w:iCs/>
      <w:color w:val="0F4761" w:themeColor="accent1" w:themeShade="BF"/>
    </w:rPr>
  </w:style>
  <w:style w:type="paragraph" w:styleId="IntenseQuote">
    <w:name w:val="Intense Quote"/>
    <w:basedOn w:val="Normal"/>
    <w:next w:val="Normal"/>
    <w:link w:val="IntenseQuoteChar"/>
    <w:uiPriority w:val="30"/>
    <w:qFormat/>
    <w:rsid w:val="004B1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DD2"/>
    <w:rPr>
      <w:i/>
      <w:iCs/>
      <w:color w:val="0F4761" w:themeColor="accent1" w:themeShade="BF"/>
    </w:rPr>
  </w:style>
  <w:style w:type="character" w:styleId="IntenseReference">
    <w:name w:val="Intense Reference"/>
    <w:basedOn w:val="DefaultParagraphFont"/>
    <w:uiPriority w:val="32"/>
    <w:qFormat/>
    <w:rsid w:val="004B1DD2"/>
    <w:rPr>
      <w:b/>
      <w:bCs/>
      <w:smallCaps/>
      <w:color w:val="0F4761" w:themeColor="accent1" w:themeShade="BF"/>
      <w:spacing w:val="5"/>
    </w:rPr>
  </w:style>
  <w:style w:type="table" w:styleId="TableGrid">
    <w:name w:val="Table Grid"/>
    <w:basedOn w:val="TableNormal"/>
    <w:uiPriority w:val="59"/>
    <w:rsid w:val="004B1DD2"/>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D2"/>
  </w:style>
  <w:style w:type="paragraph" w:styleId="Footer">
    <w:name w:val="footer"/>
    <w:basedOn w:val="Normal"/>
    <w:link w:val="FooterChar"/>
    <w:uiPriority w:val="99"/>
    <w:unhideWhenUsed/>
    <w:rsid w:val="004B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D2"/>
  </w:style>
  <w:style w:type="paragraph" w:customStyle="1" w:styleId="p1">
    <w:name w:val="p1"/>
    <w:basedOn w:val="Normal"/>
    <w:uiPriority w:val="22"/>
    <w:unhideWhenUsed/>
    <w:rsid w:val="004B1DD2"/>
    <w:pPr>
      <w:spacing w:after="120" w:line="288" w:lineRule="auto"/>
    </w:pPr>
    <w:rPr>
      <w:rFonts w:ascii="Arial" w:eastAsia="MS Mincho" w:hAnsi="Arial" w:cs="Times New Roman"/>
      <w:kern w:val="0"/>
      <w:szCs w:val="12"/>
      <w:lang w:val="en-US"/>
      <w14:ligatures w14:val="none"/>
    </w:rPr>
  </w:style>
  <w:style w:type="character" w:customStyle="1" w:styleId="s1">
    <w:name w:val="s1"/>
    <w:basedOn w:val="DefaultParagraphFont"/>
    <w:uiPriority w:val="22"/>
    <w:unhideWhenUsed/>
    <w:rsid w:val="004B1DD2"/>
    <w:rPr>
      <w:rFonts w:ascii="Arial" w:hAnsi="Arial"/>
      <w:sz w:val="22"/>
    </w:rPr>
  </w:style>
  <w:style w:type="paragraph" w:styleId="NoSpacing">
    <w:name w:val="No Spacing"/>
    <w:aliases w:val="Document header footer"/>
    <w:link w:val="NoSpacingChar"/>
    <w:uiPriority w:val="1"/>
    <w:qFormat/>
    <w:rsid w:val="004B1DD2"/>
    <w:pPr>
      <w:spacing w:after="0" w:line="240" w:lineRule="auto"/>
    </w:pPr>
    <w:rPr>
      <w:rFonts w:ascii="Arial" w:eastAsia="MS Mincho" w:hAnsi="Arial" w:cs="Times New Roman"/>
      <w:kern w:val="0"/>
      <w:szCs w:val="24"/>
      <w14:ligatures w14:val="none"/>
    </w:rPr>
  </w:style>
  <w:style w:type="character" w:customStyle="1" w:styleId="NoSpacingChar">
    <w:name w:val="No Spacing Char"/>
    <w:aliases w:val="Document header footer Char"/>
    <w:basedOn w:val="DefaultParagraphFont"/>
    <w:link w:val="NoSpacing"/>
    <w:uiPriority w:val="1"/>
    <w:rsid w:val="004B1DD2"/>
    <w:rPr>
      <w:rFonts w:ascii="Arial" w:eastAsia="MS Mincho"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avanan.click/v2/___https://www.youtube.com/watch?v=d9bAtfxMG-E___.YXAxZTpjYW1icmlkZ2Vvcmc6YTpvOjc3ODY0MTgwNWQyYWM5ZDVkYjEzNmM1YjEwZGYyOWZkOjY6YWM1MDpmMGM3YjRiMmU0YjZkNDNjZTVkOTkzNjZmZGZkNmM3ODliNDE4YjljYjU0YmI0Y2IxYmI4OWE0ZTliNmFmZTE2OnA6VDpG" TargetMode="External"/><Relationship Id="rId18" Type="http://schemas.openxmlformats.org/officeDocument/2006/relationships/hyperlink" Target="https://url.avanan.click/v2/___https://maheshkurmi.github.io/experiments/micrometer.html___.YXAxZTpjYW1icmlkZ2Vvcmc6YTpvOjc3ODY0MTgwNWQyYWM5ZDVkYjEzNmM1YjEwZGYyOWZkOjY6YWRhZTo2OTMyOTY3ZDFhMzUwZWFmNWJlY2M3YzEyM2U4M2ExNGM2YzFjNDczM2I3MGE3MzhhODk1MGRhYzI4ODM2YWFhOnA6VDp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rl.avanan.click/v2/___https://www.youtube.com/watch?v=XQT6RSNN9sA___.YXAxZTpjYW1icmlkZ2Vvcmc6YTpvOjc3ODY0MTgwNWQyYWM5ZDVkYjEzNmM1YjEwZGYyOWZkOjY6ZDZlMjowYzYyYTA0NzZkMzY0NjQ5NTNhOGY1ZWFiZmM4YzJiNTQ1MjQ1NjQ1NTU0NzZlMjAwNTg2N2QxOWFlNDJkM2YxOnA6VDpG" TargetMode="External"/><Relationship Id="rId7" Type="http://schemas.openxmlformats.org/officeDocument/2006/relationships/webSettings" Target="webSettings.xml"/><Relationship Id="rId12" Type="http://schemas.openxmlformats.org/officeDocument/2006/relationships/hyperlink" Target="https://url.avanan.click/v2/___https://www.youtube.com/_@MrT_DT___.YXAxZTpjYW1icmlkZ2Vvcmc6YTpvOjc3ODY0MTgwNWQyYWM5ZDVkYjEzNmM1YjEwZGYyOWZkOjY6YTIxODpiNzQ1ZmMyM2JmNDYzZWQ5ZTRhM2MzZjVkZTQ5OTZmYzEyNDBkM2E1MmIzZjJlYzRkOWIxNzU5YjM4Y2ZkMTkzOnA6VDpG" TargetMode="External"/><Relationship Id="rId17" Type="http://schemas.openxmlformats.org/officeDocument/2006/relationships/hyperlink" Target="https://url.avanan.click/v2/___https://maheshkurmi.github.io/experiments/vernier_calliper.html___.YXAxZTpjYW1icmlkZ2Vvcmc6YTpvOjc3ODY0MTgwNWQyYWM5ZDVkYjEzNmM1YjEwZGYyOWZkOjY6NzhjOTo3MDFjYzI5NjU4ZTQzMTQzZjNiNDY5MjMwM2NkOWM1MGM3MWJlMzVlMDY3Njc5YmNlYjAyOWRjMWU1NGYyYWQxOnA6VDp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rl.avanan.click/v2/___https://www.bbc.co.uk/bitesize/guides/zdj8jty/revision/10___.YXAxZTpjYW1icmlkZ2Vvcmc6YTpvOjc3ODY0MTgwNWQyYWM5ZDVkYjEzNmM1YjEwZGYyOWZkOjY6MTY5NDphZDRiMzhkNjY4MTI5MDFiMDdhZDU2ZmMzMmY3NjZhOWEzMjI4NzExOGRjNTFlZWM1ZWRhNGJmMzMzOTg0Mzg3OnA6VDpG" TargetMode="External"/><Relationship Id="rId20" Type="http://schemas.openxmlformats.org/officeDocument/2006/relationships/hyperlink" Target="https://url.avanan.click/v2/___https://www.engineeringtoolbox.com/density-solids-d_1265.html___.YXAxZTpjYW1icmlkZ2Vvcmc6YTpvOjc3ODY0MTgwNWQyYWM5ZDVkYjEzNmM1YjEwZGYyOWZkOjY6ZmJlZDo1YjFhNGIxNTMyYzZiYzAyMTViNDQ2MGFmNDFiYmQzYmY3MzM2ZGM0ZTY4NDU2NDM4NGYxZmQ1NjM5ZDczODkyOnA6VD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avanan.click/v2/___https://www.youtube.com/watch?v=mNQDdtRMaLk___.YXAxZTpjYW1icmlkZ2Vvcmc6YTpvOjc3ODY0MTgwNWQyYWM5ZDVkYjEzNmM1YjEwZGYyOWZkOjY6OWRjNDo5MTdhMTk0NDgxOTRiMWFiMWNjN2M1NzAwNjg1OTA0MDRlNDU4NWU2YzUwZGM1N2NmNTg3ZGY0NDE2ZmM5MjZhOnA6VDp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url.avanan.click/v2/___https://www.bbc.co.uk/bitesize/guides/zdj8jty/revision/9___.YXAxZTpjYW1icmlkZ2Vvcmc6YTpvOjc3ODY0MTgwNWQyYWM5ZDVkYjEzNmM1YjEwZGYyOWZkOjY6MDI0YTo4NDQ0ZTk1ODEyYWJlZWZjNmIzYjE4YmNkYTI5MzliNTQwZGM0ZDVlMTE4OWNiZWQ3ZGVmMDY3M2JkNDJmZTYyOnA6VDpG" TargetMode="External"/><Relationship Id="rId23" Type="http://schemas.openxmlformats.org/officeDocument/2006/relationships/hyperlink" Target="https://url.avanan.click/v2/___https://www.bbc.co.uk/bitesize/guides/zvstng8/revision/8___.YXAxZTpjYW1icmlkZ2Vvcmc6YTpvOjc3ODY0MTgwNWQyYWM5ZDVkYjEzNmM1YjEwZGYyOWZkOjY6MmU3ZTphY2QyN2VhNzI5MzQ0OTM4NGZhNzAyMDBiNDE3NTUwMDJhODQ2OGViOWEwMTBjM2MyMjg2Y2NmYmNiYzE1MDNhOnA6VDpG" TargetMode="External"/><Relationship Id="rId28" Type="http://schemas.openxmlformats.org/officeDocument/2006/relationships/fontTable" Target="fontTable.xml"/><Relationship Id="rId10" Type="http://schemas.openxmlformats.org/officeDocument/2006/relationships/hyperlink" Target="https://url.avanan.click/v2/___https:/www.youtube.com/_@mrridleydesigntechnology___.YXAxZTpjYW1icmlkZ2Vvcmc6YTpvOjc3ODY0MTgwNWQyYWM5ZDVkYjEzNmM1YjEwZGYyOWZkOjY6MmRiMDpjYTNiMzI0NjNkNGFlMzliY2U5MWUzYTI4ZjNhMjg4NTk0YzJmOWYyMzI5OGM3NzliZWY4ZGY2NTdhM2FlNzg3OnA6VDpG" TargetMode="External"/><Relationship Id="rId19" Type="http://schemas.openxmlformats.org/officeDocument/2006/relationships/hyperlink" Target="https://url.avanan.click/v2/___https://www.engineeringtoolbox.com/___.YXAxZTpjYW1icmlkZ2Vvcmc6YTpvOjc3ODY0MTgwNWQyYWM5ZDVkYjEzNmM1YjEwZGYyOWZkOjY6NGY4YzoyZTNjMTM2YjJkZmY4NjBhY2YxYTI3N2Q2MWM1MGQ1OWMxYTIzNjJhMDYwOGI4ZGNhODI2ZDI5M2UzZWU2Y2VmOnA6VD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 TargetMode="External"/><Relationship Id="rId22" Type="http://schemas.openxmlformats.org/officeDocument/2006/relationships/hyperlink" Target="https://url.avanan.click/v2/___https://www.youtube.com/watch?v=jJfu35JDXOs___.YXAxZTpjYW1icmlkZ2Vvcmc6YTpvOjc3ODY0MTgwNWQyYWM5ZDVkYjEzNmM1YjEwZGYyOWZkOjY6ZDBmZTowMmU3MmI0Mzc1ZTJkNGEwM2I2MmJiYzEzZmZlNzM1NjVhNmQ3NmE5MDA1YzdjNGFmZTE0MWJkYzA1ZTcyOGVlOnA6VDpG"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b5240994a7ae16c3a0a0be0240529a5a">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4150f2f89b3f49daf6d8470aa5155457"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enumeration value="STEM"/>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onent xmlns="79c91aa1-0e18-4b13-a9b2-8fd5027acf9d">F132</Component>
    <Documenttype xmlns="79c91aa1-0e18-4b13-a9b2-8fd5027acf9d">Published</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4591</PowerAppID>
    <Resourcetype xmlns="79c91aa1-0e18-4b13-a9b2-8fd5027acf9d">Scheme of work</Resourcetype>
    <TaxCatchAll xmlns="a64829b1-ed52-45e5-9012-b69bfe77c40c" xsi:nil="true"/>
    <Productionmanager xmlns="79c91aa1-0e18-4b13-a9b2-8fd5027acf9d">
      <UserInfo>
        <DisplayName>Ceri Mullen</DisplayName>
        <AccountId>16</AccountId>
        <AccountType/>
      </UserInfo>
    </Productionmanager>
    <Qualification xmlns="79c91aa1-0e18-4b13-a9b2-8fd5027acf9d">AAQs</Qual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24938-93BE-4426-9BCB-FBB05EFE7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91aa1-0e18-4b13-a9b2-8fd5027acf9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DE627-9BB3-40D7-A736-38EF5E983B72}">
  <ds:schemaRefs>
    <ds:schemaRef ds:uri="http://schemas.microsoft.com/office/2006/metadata/properties"/>
    <ds:schemaRef ds:uri="http://schemas.microsoft.com/office/infopath/2007/PartnerControls"/>
    <ds:schemaRef ds:uri="79c91aa1-0e18-4b13-a9b2-8fd5027acf9d"/>
    <ds:schemaRef ds:uri="a64829b1-ed52-45e5-9012-b69bfe77c40c"/>
  </ds:schemaRefs>
</ds:datastoreItem>
</file>

<file path=customXml/itemProps3.xml><?xml version="1.0" encoding="utf-8"?>
<ds:datastoreItem xmlns:ds="http://schemas.openxmlformats.org/officeDocument/2006/customXml" ds:itemID="{F2C5C23A-3313-45E0-A201-8235E59BE1B6}">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Advanced National in Engineering SOW F132 Sample</dc:title>
  <dc:subject>Engineering</dc:subject>
  <dc:creator>OCR</dc:creator>
  <cp:keywords>Cambridge Advanced National, Engineering, SOW, F132, Sample</cp:keywords>
  <dc:description/>
  <cp:lastModifiedBy>Dave Adams</cp:lastModifiedBy>
  <cp:revision>4</cp:revision>
  <dcterms:created xsi:type="dcterms:W3CDTF">2025-05-07T13:08:00Z</dcterms:created>
  <dcterms:modified xsi:type="dcterms:W3CDTF">2025-05-14T09:39:00Z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y fmtid="{D5CDD505-2E9C-101B-9397-08002B2CF9AE}" pid="3" name="MediaServiceImageTags">
    <vt:lpwstr/>
  </property>
</Properties>
</file>